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391DF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auto"/>
          <w:kern w:val="0"/>
          <w:sz w:val="32"/>
          <w:szCs w:val="32"/>
          <w:highlight w:val="none"/>
          <w:u w:val="single"/>
          <w:shd w:val="clear" w:color="auto" w:fill="auto"/>
          <w:lang w:val="en-US" w:eastAsia="zh-CN"/>
        </w:rPr>
      </w:pPr>
      <w:permStart w:id="0" w:edGrp="everyone"/>
      <w:r>
        <w:rPr>
          <w:rFonts w:hint="eastAsia" w:ascii="Times New Roman" w:hAnsi="Times New Roman" w:eastAsia="黑体" w:cs="Times New Roman"/>
          <w:color w:val="auto"/>
          <w:kern w:val="0"/>
          <w:sz w:val="32"/>
          <w:szCs w:val="32"/>
          <w:highlight w:val="none"/>
          <w:u w:val="single"/>
          <w:shd w:val="clear" w:color="auto" w:fill="auto"/>
          <w:lang w:val="en-US" w:eastAsia="zh-CN"/>
        </w:rPr>
        <w:t>亳州新能源发展有限公司巡检、清洗</w:t>
      </w: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无人机采购（一期）项目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kern w:val="0"/>
          <w:sz w:val="32"/>
          <w:szCs w:val="32"/>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kern w:val="0"/>
          <w:sz w:val="32"/>
          <w:szCs w:val="32"/>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en-US" w:eastAsia="zh-CN"/>
        </w:rPr>
        <w:t>项目编号</w:t>
      </w:r>
      <w:r>
        <w:rPr>
          <w:rFonts w:hint="default" w:ascii="Times New Roman" w:hAnsi="Times New Roman" w:eastAsia="楷体_GB2312" w:cs="Times New Roman"/>
          <w:color w:val="auto"/>
          <w:kern w:val="0"/>
          <w:sz w:val="32"/>
          <w:szCs w:val="32"/>
          <w:highlight w:val="none"/>
          <w:shd w:val="clear" w:color="auto" w:fill="auto"/>
          <w:lang w:val="en-US" w:eastAsia="zh-CN"/>
        </w:rPr>
        <w:t>：</w:t>
      </w:r>
      <w:permStart w:id="1" w:edGrp="everyone"/>
      <w:r>
        <w:rPr>
          <w:rFonts w:hint="default" w:ascii="Times New Roman" w:hAnsi="Times New Roman" w:eastAsia="楷体_GB2312" w:cs="Times New Roman"/>
          <w:color w:val="auto"/>
          <w:kern w:val="0"/>
          <w:sz w:val="32"/>
          <w:szCs w:val="32"/>
          <w:highlight w:val="none"/>
          <w:shd w:val="clear" w:color="auto" w:fill="auto"/>
          <w:lang w:val="en-US" w:eastAsia="zh-CN"/>
        </w:rPr>
        <w:t>BZJK-2025-0</w:t>
      </w:r>
      <w:r>
        <w:rPr>
          <w:rFonts w:hint="default" w:ascii="Times New Roman" w:hAnsi="Times New Roman" w:eastAsia="楷体_GB2312" w:cs="Times New Roman"/>
          <w:color w:val="auto"/>
          <w:kern w:val="0"/>
          <w:sz w:val="32"/>
          <w:szCs w:val="32"/>
          <w:highlight w:val="none"/>
          <w:u w:val="single"/>
          <w:shd w:val="clear" w:color="auto" w:fill="auto"/>
          <w:lang w:val="en-US" w:eastAsia="zh-CN"/>
        </w:rPr>
        <w:t>39</w:t>
      </w:r>
      <w:r>
        <w:rPr>
          <w:rFonts w:hint="default" w:ascii="Times New Roman" w:hAnsi="Times New Roman" w:eastAsia="楷体_GB2312" w:cs="Times New Roman"/>
          <w:color w:val="auto"/>
          <w:kern w:val="0"/>
          <w:sz w:val="32"/>
          <w:szCs w:val="32"/>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_GB2312" w:cs="Times New Roman"/>
          <w:color w:val="auto"/>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_GB2312" w:cs="Times New Roman"/>
          <w:color w:val="auto"/>
          <w:kern w:val="0"/>
          <w:sz w:val="32"/>
          <w:szCs w:val="32"/>
          <w:highlight w:val="none"/>
          <w:shd w:val="clear" w:color="auto" w:fill="auto"/>
          <w:lang w:val="en-US" w:eastAsia="zh-CN"/>
        </w:rPr>
      </w:pPr>
      <w:r>
        <w:rPr>
          <w:rFonts w:hint="default" w:ascii="Times New Roman" w:hAnsi="Times New Roman" w:eastAsia="楷体_GB2312" w:cs="Times New Roman"/>
          <w:color w:val="auto"/>
          <w:kern w:val="0"/>
          <w:sz w:val="32"/>
          <w:szCs w:val="32"/>
          <w:highlight w:val="none"/>
          <w:shd w:val="clear" w:color="auto" w:fill="auto"/>
          <w:lang w:val="en-US" w:eastAsia="zh-CN"/>
        </w:rPr>
        <w:t>采 购 人：</w:t>
      </w:r>
      <w:permStart w:id="2" w:edGrp="everyone"/>
      <w:r>
        <w:rPr>
          <w:rFonts w:hint="default" w:ascii="Times New Roman" w:hAnsi="Times New Roman" w:eastAsia="楷体_GB2312" w:cs="Times New Roman"/>
          <w:color w:val="auto"/>
          <w:kern w:val="0"/>
          <w:sz w:val="32"/>
          <w:szCs w:val="32"/>
          <w:highlight w:val="none"/>
          <w:shd w:val="clear" w:color="auto" w:fill="auto"/>
          <w:lang w:val="en-US" w:eastAsia="zh-CN"/>
        </w:rPr>
        <w:t>亳州新能源发展有限公司</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_GB2312" w:cs="Times New Roman"/>
          <w:color w:val="auto"/>
          <w:kern w:val="0"/>
          <w:sz w:val="32"/>
          <w:szCs w:val="32"/>
          <w:highlight w:val="none"/>
          <w:shd w:val="clear" w:color="auto" w:fill="auto"/>
          <w:lang w:val="en-US" w:eastAsia="zh-CN"/>
        </w:rPr>
      </w:pPr>
      <w:r>
        <w:rPr>
          <w:rFonts w:hint="default" w:ascii="Times New Roman" w:hAnsi="Times New Roman" w:eastAsia="楷体_GB2312" w:cs="Times New Roman"/>
          <w:color w:val="auto"/>
          <w:kern w:val="0"/>
          <w:sz w:val="32"/>
          <w:szCs w:val="32"/>
          <w:highlight w:val="none"/>
          <w:shd w:val="clear" w:color="auto" w:fill="auto"/>
          <w:lang w:val="en-US" w:eastAsia="zh-CN"/>
        </w:rPr>
        <w:t>编制日期：</w:t>
      </w:r>
      <w:permStart w:id="3" w:edGrp="everyone"/>
      <w:r>
        <w:rPr>
          <w:rFonts w:hint="default" w:ascii="Times New Roman" w:hAnsi="Times New Roman" w:eastAsia="楷体_GB2312" w:cs="Times New Roman"/>
          <w:color w:val="auto"/>
          <w:kern w:val="0"/>
          <w:sz w:val="32"/>
          <w:szCs w:val="32"/>
          <w:highlight w:val="none"/>
          <w:shd w:val="clear" w:color="auto" w:fill="auto"/>
          <w:lang w:val="en-US" w:eastAsia="zh-CN"/>
        </w:rPr>
        <w:t>2025年9月18日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ermStart w:id="4"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24</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0"/>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p>
    <w:p w14:paraId="2AA2CE0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u w:val="single"/>
          <w:lang w:val="en-US" w:eastAsia="zh-CN"/>
        </w:rPr>
      </w:pPr>
      <w:permStart w:id="5" w:edGrp="everyone"/>
      <w:r>
        <w:rPr>
          <w:rFonts w:hint="eastAsia" w:ascii="Times New Roman" w:hAnsi="Times New Roman" w:eastAsia="黑体" w:cs="Times New Roman"/>
          <w:color w:val="auto"/>
          <w:sz w:val="28"/>
          <w:szCs w:val="28"/>
          <w:highlight w:val="none"/>
          <w:u w:val="single"/>
          <w:lang w:val="en-US" w:eastAsia="zh-CN"/>
        </w:rPr>
        <w:t>亳州新能源发展有限公司巡检、清洗</w:t>
      </w: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u w:val="single"/>
          <w:lang w:val="en-US" w:eastAsia="zh-CN"/>
        </w:rPr>
      </w:pPr>
      <w:r>
        <w:rPr>
          <w:rFonts w:hint="eastAsia" w:ascii="Times New Roman" w:hAnsi="Times New Roman" w:eastAsia="黑体" w:cs="Times New Roman"/>
          <w:color w:val="auto"/>
          <w:sz w:val="28"/>
          <w:szCs w:val="28"/>
          <w:highlight w:val="none"/>
          <w:u w:val="single"/>
          <w:lang w:val="en-US" w:eastAsia="zh-CN"/>
        </w:rPr>
        <w:t>无人机采购（一期）项目询比公告</w:t>
      </w:r>
    </w:p>
    <w:permEnd w:id="5"/>
    <w:p w14:paraId="6213D9B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u w:val="single"/>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7085680"/>
      <w:bookmarkStart w:id="1" w:name="_Toc246996909"/>
      <w:bookmarkStart w:id="2" w:name="_Toc144974487"/>
      <w:bookmarkStart w:id="3" w:name="_Toc296602410"/>
      <w:bookmarkStart w:id="4" w:name="_Toc152042295"/>
      <w:bookmarkStart w:id="5" w:name="_Toc152045519"/>
      <w:bookmarkStart w:id="6" w:name="_Toc246996166"/>
      <w:bookmarkStart w:id="7" w:name="_Toc179632536"/>
      <w:r>
        <w:rPr>
          <w:rFonts w:hint="eastAsia" w:ascii="宋体" w:hAnsi="宋体" w:eastAsia="宋体" w:cs="宋体"/>
          <w:color w:val="auto"/>
          <w:sz w:val="28"/>
          <w:szCs w:val="28"/>
          <w:highlight w:val="none"/>
          <w:u w:val="single"/>
          <w:lang w:val="en-US" w:eastAsia="zh-CN"/>
        </w:rPr>
        <w:t xml:space="preserve">亳州新能源发展有限公司巡检、清洗无人机采购（一期）项目 </w:t>
      </w:r>
      <w:r>
        <w:rPr>
          <w:rFonts w:hint="eastAsia" w:ascii="宋体" w:hAnsi="宋体" w:eastAsia="宋体" w:cs="宋体"/>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247085681"/>
      <w:bookmarkStart w:id="9" w:name="_Toc152045520"/>
      <w:bookmarkStart w:id="10" w:name="_Toc152042296"/>
      <w:bookmarkStart w:id="11" w:name="_Toc179632537"/>
      <w:bookmarkStart w:id="12" w:name="_Toc144974488"/>
      <w:bookmarkStart w:id="13" w:name="_Toc246996167"/>
      <w:bookmarkStart w:id="14" w:name="_Toc296602411"/>
      <w:bookmarkStart w:id="15" w:name="_Toc246996910"/>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6" w:edGrp="everyone"/>
      <w:r>
        <w:rPr>
          <w:rFonts w:hint="eastAsia" w:asciiTheme="minorEastAsia" w:hAnsiTheme="minorEastAsia" w:eastAsiaTheme="minorEastAsia" w:cstheme="minorEastAsia"/>
          <w:color w:val="auto"/>
          <w:sz w:val="28"/>
          <w:szCs w:val="28"/>
          <w:highlight w:val="none"/>
          <w:lang w:val="en-US" w:eastAsia="zh-CN"/>
        </w:rPr>
        <w:t>亳州新能源发展有限公司巡检、清洗无人机采购（一期）项目</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cstheme="minorEastAsia"/>
          <w:color w:val="auto"/>
          <w:sz w:val="28"/>
          <w:szCs w:val="28"/>
          <w:highlight w:val="none"/>
          <w:lang w:val="en-US" w:eastAsia="zh-CN"/>
        </w:rPr>
        <w:t>BZJK-2025-</w:t>
      </w:r>
      <w:bookmarkEnd w:id="8"/>
      <w:bookmarkEnd w:id="9"/>
      <w:bookmarkEnd w:id="10"/>
      <w:bookmarkEnd w:id="11"/>
      <w:bookmarkEnd w:id="12"/>
      <w:bookmarkEnd w:id="13"/>
      <w:bookmarkEnd w:id="14"/>
      <w:bookmarkEnd w:id="15"/>
      <w:r>
        <w:rPr>
          <w:rFonts w:hint="eastAsia" w:asciiTheme="minorEastAsia" w:hAnsiTheme="minorEastAsia" w:cstheme="minorEastAsia"/>
          <w:color w:val="auto"/>
          <w:sz w:val="28"/>
          <w:szCs w:val="28"/>
          <w:highlight w:val="none"/>
          <w:lang w:val="en-US" w:eastAsia="zh-CN"/>
        </w:rPr>
        <w:t>039号</w:t>
      </w:r>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8" w:edGrp="everyone"/>
      <w:r>
        <w:rPr>
          <w:rFonts w:hint="eastAsia" w:asciiTheme="minorEastAsia" w:hAnsiTheme="minorEastAsia" w:cstheme="minorEastAsia"/>
          <w:color w:val="auto"/>
          <w:sz w:val="28"/>
          <w:szCs w:val="28"/>
          <w:highlight w:val="none"/>
          <w:lang w:val="en-US" w:eastAsia="zh-CN"/>
        </w:rPr>
        <w:t>亳州新能源发展有限公司</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9" w:edGrp="everyone"/>
      <w:r>
        <w:rPr>
          <w:rFonts w:hint="eastAsia" w:asciiTheme="minorEastAsia" w:hAnsiTheme="minorEastAsia" w:cstheme="minorEastAsia"/>
          <w:color w:val="auto"/>
          <w:sz w:val="28"/>
          <w:szCs w:val="28"/>
          <w:highlight w:val="none"/>
          <w:u w:val="none"/>
          <w:lang w:val="en-US" w:eastAsia="zh-CN"/>
        </w:rPr>
        <w:t>已落实</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）最高限价</w:t>
      </w:r>
      <w:permStart w:id="10" w:edGrp="everyone"/>
      <w:r>
        <w:rPr>
          <w:rFonts w:hint="eastAsia" w:asciiTheme="minorEastAsia" w:hAnsiTheme="minorEastAsia" w:cstheme="minorEastAsia"/>
          <w:color w:val="auto"/>
          <w:sz w:val="28"/>
          <w:szCs w:val="28"/>
          <w:highlight w:val="none"/>
          <w:lang w:val="en-US" w:eastAsia="zh-CN"/>
        </w:rPr>
        <w:t>（含税）</w:t>
      </w:r>
      <w:permEnd w:id="10"/>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u w:val="single"/>
          <w:lang w:val="en-US" w:eastAsia="zh-CN"/>
        </w:rPr>
        <w:t>900000元</w:t>
      </w:r>
      <w:permEnd w:id="11"/>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按</w:t>
      </w:r>
      <w:permStart w:id="12" w:edGrp="everyone"/>
      <w:r>
        <w:rPr>
          <w:rFonts w:hint="eastAsia" w:asciiTheme="minorEastAsia" w:hAnsiTheme="minorEastAsia" w:eastAsiaTheme="minorEastAsia" w:cstheme="minorEastAsia"/>
          <w:color w:val="auto"/>
          <w:sz w:val="28"/>
          <w:szCs w:val="28"/>
          <w:highlight w:val="none"/>
          <w:u w:val="single"/>
          <w:lang w:val="en-US" w:eastAsia="zh-CN"/>
        </w:rPr>
        <w:t>固定总价</w:t>
      </w:r>
      <w:permEnd w:id="12"/>
      <w:r>
        <w:rPr>
          <w:rFonts w:hint="eastAsia" w:asciiTheme="minorEastAsia" w:hAnsiTheme="minorEastAsia" w:eastAsiaTheme="minorEastAsia" w:cstheme="minorEastAsia"/>
          <w:color w:val="auto"/>
          <w:sz w:val="28"/>
          <w:szCs w:val="28"/>
          <w:highlight w:val="none"/>
          <w:lang w:val="en-US" w:eastAsia="zh-CN"/>
        </w:rPr>
        <w:t>报价。报价超出限价或低于成本价的，按无效</w:t>
      </w:r>
      <w:r>
        <w:rPr>
          <w:rFonts w:hint="eastAsia" w:asciiTheme="minorEastAsia" w:hAnsiTheme="minorEastAsia" w:cstheme="minorEastAsia"/>
          <w:color w:val="auto"/>
          <w:sz w:val="28"/>
          <w:szCs w:val="28"/>
          <w:highlight w:val="none"/>
          <w:lang w:val="en-US" w:eastAsia="zh-CN"/>
        </w:rPr>
        <w:t>报价</w:t>
      </w:r>
      <w:r>
        <w:rPr>
          <w:rFonts w:hint="eastAsia" w:asciiTheme="minorEastAsia" w:hAnsiTheme="minorEastAsia" w:eastAsiaTheme="minorEastAsia" w:cstheme="minorEastAsia"/>
          <w:color w:val="auto"/>
          <w:sz w:val="28"/>
          <w:szCs w:val="28"/>
          <w:highlight w:val="none"/>
          <w:lang w:val="en-US" w:eastAsia="zh-CN"/>
        </w:rPr>
        <w:t>处理；报价应包括为完成本项目</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范围内各阶段工作内容所需的全部费用</w:t>
      </w:r>
      <w:r>
        <w:rPr>
          <w:rFonts w:hint="eastAsia" w:asciiTheme="minorEastAsia" w:hAnsiTheme="minorEastAsia" w:cstheme="minorEastAsia"/>
          <w:color w:val="auto"/>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color w:val="auto"/>
          <w:sz w:val="28"/>
          <w:szCs w:val="28"/>
          <w:highlight w:val="none"/>
          <w:lang w:val="en-US" w:eastAsia="zh-CN"/>
        </w:rPr>
        <w:t>。不含税价格不因国家税率变化而改变，在合同履行期间，如遇国家税率调整，则价税合计的价格应相应调整，以开具发票的时间为准。</w:t>
      </w:r>
    </w:p>
    <w:p w14:paraId="33DF81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p>
    <w:p w14:paraId="79828A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（一）采购范围</w:t>
      </w:r>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eastAsiaTheme="minorEastAsia" w:cstheme="minorEastAsia"/>
          <w:color w:val="auto"/>
          <w:sz w:val="28"/>
          <w:szCs w:val="28"/>
          <w:highlight w:val="none"/>
          <w:lang w:val="en-US" w:eastAsia="zh-CN"/>
        </w:rPr>
        <w:t>具体包括但不限于完成无人机设备材料采购、机巢施工安装、动力电施工、水系统施工、实验及系统调试、办理飞行路线手续，包含无人机设备（单兵无人机1台、巡检机2台、清洗机2台）、配套软件系统（AI分析平台）、操作培训及2年无人机维保服务。</w:t>
      </w:r>
    </w:p>
    <w:permEnd w:id="13"/>
    <w:p w14:paraId="649576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（二）计划工期</w:t>
      </w:r>
      <w:r>
        <w:rPr>
          <w:rFonts w:hint="eastAsia" w:asciiTheme="minorEastAsia" w:hAnsiTheme="minorEastAsia" w:eastAsiaTheme="minorEastAsia" w:cstheme="minorEastAsia"/>
          <w:color w:val="auto"/>
          <w:sz w:val="28"/>
          <w:szCs w:val="28"/>
          <w:highlight w:val="none"/>
          <w:lang w:val="en-US" w:eastAsia="zh-CN"/>
        </w:rPr>
        <w:t>：</w:t>
      </w:r>
      <w:permStart w:id="14" w:edGrp="everyone"/>
      <w:r>
        <w:rPr>
          <w:rFonts w:hint="eastAsia" w:asciiTheme="minorEastAsia" w:hAnsiTheme="minorEastAsia" w:eastAsiaTheme="minorEastAsia" w:cstheme="minorEastAsia"/>
          <w:color w:val="auto"/>
          <w:sz w:val="28"/>
          <w:szCs w:val="28"/>
          <w:highlight w:val="none"/>
          <w:lang w:val="en-US" w:eastAsia="zh-CN"/>
        </w:rPr>
        <w:t>合同签订后30日历天内完成机巢建设及设备交付</w:t>
      </w:r>
      <w:r>
        <w:rPr>
          <w:rFonts w:hint="eastAsia" w:asciiTheme="minorEastAsia" w:hAnsiTheme="minorEastAsia" w:cstheme="minorEastAsia"/>
          <w:color w:val="auto"/>
          <w:sz w:val="28"/>
          <w:szCs w:val="28"/>
          <w:highlight w:val="none"/>
          <w:lang w:val="en-US" w:eastAsia="zh-CN"/>
        </w:rPr>
        <w:t>。</w:t>
      </w:r>
      <w:permEnd w:id="14"/>
    </w:p>
    <w:p w14:paraId="0B11D5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建设地点</w:t>
      </w:r>
      <w:r>
        <w:rPr>
          <w:rFonts w:hint="eastAsia" w:asciiTheme="minorEastAsia" w:hAnsiTheme="minorEastAsia" w:eastAsiaTheme="minorEastAsia" w:cstheme="minorEastAsia"/>
          <w:color w:val="auto"/>
          <w:sz w:val="28"/>
          <w:szCs w:val="28"/>
          <w:highlight w:val="none"/>
          <w:lang w:val="en-US" w:eastAsia="zh-CN"/>
        </w:rPr>
        <w:t>：</w:t>
      </w:r>
      <w:permStart w:id="15" w:edGrp="everyone"/>
      <w:r>
        <w:rPr>
          <w:rFonts w:hint="eastAsia" w:asciiTheme="minorEastAsia" w:hAnsiTheme="minorEastAsia" w:eastAsiaTheme="minorEastAsia" w:cstheme="minorEastAsia"/>
          <w:color w:val="auto"/>
          <w:sz w:val="28"/>
          <w:szCs w:val="28"/>
          <w:highlight w:val="none"/>
          <w:lang w:val="en-US" w:eastAsia="zh-CN"/>
        </w:rPr>
        <w:t>新建机巢2处，1处建设在亳州高新区，1处建设在亳芜园区</w:t>
      </w:r>
      <w:r>
        <w:rPr>
          <w:rFonts w:hint="eastAsia" w:asciiTheme="minorEastAsia" w:hAnsiTheme="minorEastAsia" w:cstheme="minorEastAsia"/>
          <w:color w:val="auto"/>
          <w:sz w:val="28"/>
          <w:szCs w:val="28"/>
          <w:highlight w:val="none"/>
          <w:lang w:val="en-US" w:eastAsia="zh-CN"/>
        </w:rPr>
        <w:t>。</w:t>
      </w:r>
      <w:permEnd w:id="15"/>
    </w:p>
    <w:p w14:paraId="534A71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质量要求</w:t>
      </w:r>
      <w:r>
        <w:rPr>
          <w:rFonts w:hint="eastAsia" w:asciiTheme="minorEastAsia" w:hAnsiTheme="minorEastAsia" w:eastAsiaTheme="minorEastAsia" w:cstheme="minorEastAsia"/>
          <w:color w:val="auto"/>
          <w:sz w:val="28"/>
          <w:szCs w:val="28"/>
          <w:highlight w:val="none"/>
          <w:lang w:val="en-US" w:eastAsia="zh-CN"/>
        </w:rPr>
        <w:t>：</w:t>
      </w:r>
      <w:permStart w:id="16" w:edGrp="everyone"/>
      <w:r>
        <w:rPr>
          <w:rFonts w:hint="eastAsia" w:asciiTheme="minorEastAsia" w:hAnsiTheme="minorEastAsia" w:cstheme="minorEastAsia"/>
          <w:color w:val="auto"/>
          <w:sz w:val="28"/>
          <w:szCs w:val="28"/>
          <w:highlight w:val="none"/>
          <w:lang w:val="en-US" w:eastAsia="zh-CN"/>
        </w:rPr>
        <w:t>符合国家、地方、行业现行相关规范合格标准。</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BBD4B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permStart w:id="17" w:edGrp="everyone"/>
      <w:r>
        <w:rPr>
          <w:rFonts w:hint="eastAsia" w:asciiTheme="minorEastAsia" w:hAnsiTheme="minorEastAsia" w:eastAsiaTheme="minorEastAsia" w:cstheme="minorEastAsia"/>
          <w:color w:val="auto"/>
          <w:sz w:val="28"/>
          <w:szCs w:val="28"/>
          <w:highlight w:val="none"/>
          <w:lang w:val="en-US" w:eastAsia="zh-CN"/>
        </w:rPr>
        <w:t>独立承担民事责任的能力</w:t>
      </w:r>
      <w:permEnd w:id="17"/>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34CC377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（二）供应商提供</w:t>
      </w:r>
      <w:r>
        <w:rPr>
          <w:rFonts w:hint="eastAsia" w:asciiTheme="minorEastAsia" w:hAnsiTheme="minorEastAsia" w:cstheme="minorEastAsia"/>
          <w:color w:val="auto"/>
          <w:sz w:val="28"/>
          <w:szCs w:val="28"/>
          <w:highlight w:val="none"/>
          <w:u w:val="single"/>
          <w:lang w:val="en-US" w:eastAsia="zh-CN"/>
        </w:rPr>
        <w:t>2022</w:t>
      </w:r>
      <w:r>
        <w:rPr>
          <w:rFonts w:hint="eastAsia" w:asciiTheme="minorEastAsia" w:hAnsi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u w:val="single"/>
          <w:lang w:val="en-US" w:eastAsia="zh-CN"/>
        </w:rPr>
        <w:t>1</w:t>
      </w:r>
      <w:r>
        <w:rPr>
          <w:rFonts w:hint="eastAsia" w:asciiTheme="minorEastAsia" w:hAnsiTheme="minorEastAsia" w:cstheme="minorEastAsia"/>
          <w:color w:val="auto"/>
          <w:sz w:val="28"/>
          <w:szCs w:val="28"/>
          <w:highlight w:val="none"/>
          <w:lang w:val="en-US" w:eastAsia="zh-CN"/>
        </w:rPr>
        <w:t>月至今至少</w:t>
      </w:r>
      <w:r>
        <w:rPr>
          <w:rFonts w:hint="eastAsia" w:asciiTheme="minorEastAsia" w:hAnsiTheme="minorEastAsia" w:cstheme="minorEastAsia"/>
          <w:color w:val="auto"/>
          <w:sz w:val="28"/>
          <w:szCs w:val="28"/>
          <w:highlight w:val="none"/>
          <w:u w:val="single"/>
          <w:lang w:val="en-US" w:eastAsia="zh-CN"/>
        </w:rPr>
        <w:t>1</w:t>
      </w:r>
      <w:r>
        <w:rPr>
          <w:rFonts w:hint="eastAsia" w:asciiTheme="minorEastAsia" w:hAnsiTheme="minorEastAsia" w:cstheme="minorEastAsia"/>
          <w:color w:val="auto"/>
          <w:sz w:val="28"/>
          <w:szCs w:val="28"/>
          <w:highlight w:val="none"/>
          <w:lang w:val="en-US" w:eastAsia="zh-CN"/>
        </w:rPr>
        <w:t>个无人机供货或配套建设的业绩合同，须提供合同关键页（含技术参数、金额、签字页）及验收证明。业绩时间以合同签订时间为准。</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lang w:val="en-US" w:eastAsia="zh-CN"/>
        </w:rPr>
      </w:pPr>
      <w:r>
        <w:rPr>
          <w:rFonts w:hint="eastAsia" w:asciiTheme="minorEastAsia" w:hAnsiTheme="minorEastAsia" w:cstheme="minorEastAsia"/>
          <w:color w:val="auto"/>
          <w:sz w:val="28"/>
          <w:szCs w:val="28"/>
          <w:highlight w:val="none"/>
          <w:lang w:val="en-US" w:eastAsia="zh-CN"/>
        </w:rPr>
        <w:t>注：提供业绩合同、验收证明等相关资料复印件或扫描件装订入响应文件中。</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（三）供应商</w:t>
      </w:r>
      <w:r>
        <w:rPr>
          <w:rFonts w:hint="eastAsia" w:asciiTheme="minorEastAsia" w:hAnsiTheme="minorEastAsia" w:eastAsiaTheme="minorEastAsia" w:cstheme="minorEastAsia"/>
          <w:color w:val="auto"/>
          <w:sz w:val="28"/>
          <w:szCs w:val="28"/>
          <w:highlight w:val="none"/>
          <w:lang w:val="en-US" w:eastAsia="zh-CN"/>
        </w:rPr>
        <w:t>（含分公司，不含子公司）</w:t>
      </w:r>
      <w:r>
        <w:rPr>
          <w:rFonts w:hint="eastAsia" w:asciiTheme="minorEastAsia" w:hAnsiTheme="minorEastAsia" w:cstheme="minorEastAsia"/>
          <w:color w:val="auto"/>
          <w:sz w:val="28"/>
          <w:szCs w:val="28"/>
          <w:highlight w:val="none"/>
          <w:lang w:val="en-US" w:eastAsia="zh-CN"/>
        </w:rPr>
        <w:t>不得</w:t>
      </w:r>
      <w:r>
        <w:rPr>
          <w:rFonts w:hint="eastAsia" w:asciiTheme="minorEastAsia" w:hAnsiTheme="minorEastAsia" w:eastAsiaTheme="minorEastAsia" w:cstheme="minorEastAsia"/>
          <w:color w:val="auto"/>
          <w:sz w:val="28"/>
          <w:szCs w:val="28"/>
          <w:highlight w:val="none"/>
          <w:lang w:val="en-US" w:eastAsia="zh-CN"/>
        </w:rPr>
        <w:t>存在</w:t>
      </w:r>
      <w:r>
        <w:rPr>
          <w:rFonts w:hint="eastAsia" w:asciiTheme="minorEastAsia" w:hAnsiTheme="minorEastAsia" w:cstheme="minorEastAsia"/>
          <w:color w:val="auto"/>
          <w:sz w:val="28"/>
          <w:szCs w:val="28"/>
          <w:highlight w:val="none"/>
          <w:lang w:val="en-US" w:eastAsia="zh-CN"/>
        </w:rPr>
        <w:t>下列</w:t>
      </w:r>
      <w:r>
        <w:rPr>
          <w:rFonts w:hint="eastAsia" w:asciiTheme="minorEastAsia" w:hAnsiTheme="minorEastAsia" w:eastAsiaTheme="minorEastAsia" w:cstheme="minorEastAsia"/>
          <w:color w:val="auto"/>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w:t>
      </w:r>
      <w:r>
        <w:rPr>
          <w:rFonts w:hint="eastAsia" w:asciiTheme="minorEastAsia" w:hAnsiTheme="minorEastAsia" w:eastAsiaTheme="minorEastAsia" w:cstheme="minorEastAsia"/>
          <w:color w:val="auto"/>
          <w:sz w:val="28"/>
          <w:szCs w:val="28"/>
          <w:highlight w:val="none"/>
          <w:lang w:val="en-US" w:eastAsia="zh-CN"/>
        </w:rPr>
        <w:t>在以往承接</w:t>
      </w:r>
      <w:r>
        <w:rPr>
          <w:rFonts w:hint="eastAsia" w:asciiTheme="minorEastAsia" w:hAnsiTheme="minorEastAsia" w:cstheme="minorEastAsia"/>
          <w:color w:val="auto"/>
          <w:sz w:val="28"/>
          <w:szCs w:val="28"/>
          <w:highlight w:val="none"/>
          <w:lang w:val="en-US" w:eastAsia="zh-CN"/>
        </w:rPr>
        <w:t>亳州交通投资控股集团有限公司及下属企业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w:t>
      </w:r>
      <w:r>
        <w:rPr>
          <w:rFonts w:hint="eastAsia" w:asciiTheme="minorEastAsia" w:hAnsiTheme="minorEastAsia" w:cstheme="minorEastAsia"/>
          <w:color w:val="auto"/>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w:t>
      </w:r>
      <w:permStart w:id="18" w:edGrp="everyone"/>
      <w:r>
        <w:rPr>
          <w:rFonts w:hint="eastAsia" w:asciiTheme="minorEastAsia" w:hAnsiTheme="minorEastAsia" w:eastAsiaTheme="minorEastAsia" w:cstheme="minorEastAsia"/>
          <w:color w:val="auto"/>
          <w:sz w:val="28"/>
          <w:szCs w:val="28"/>
          <w:highlight w:val="none"/>
          <w:lang w:val="en-US" w:eastAsia="zh-CN"/>
        </w:rPr>
        <w:t>不接受</w:t>
      </w:r>
      <w:permEnd w:id="18"/>
      <w:r>
        <w:rPr>
          <w:rFonts w:hint="eastAsia" w:asciiTheme="minorEastAsia" w:hAnsiTheme="minorEastAsia" w:eastAsiaTheme="minorEastAsia" w:cstheme="minorEastAsia"/>
          <w:color w:val="auto"/>
          <w:sz w:val="28"/>
          <w:szCs w:val="28"/>
          <w:highlight w:val="none"/>
          <w:lang w:val="en-US" w:eastAsia="zh-CN"/>
        </w:rPr>
        <w:t>联合体</w:t>
      </w:r>
      <w:r>
        <w:rPr>
          <w:rFonts w:hint="eastAsia" w:asciiTheme="minorEastAsia" w:hAnsiTheme="minorEastAsia" w:cstheme="minorEastAsia"/>
          <w:color w:val="auto"/>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color w:val="auto"/>
          <w:sz w:val="28"/>
          <w:szCs w:val="28"/>
          <w:highlight w:val="none"/>
          <w:lang w:val="en-US" w:eastAsia="zh-CN"/>
        </w:rPr>
        <w:t>招标</w:t>
      </w:r>
      <w:r>
        <w:rPr>
          <w:rFonts w:hint="default" w:asciiTheme="minorEastAsia" w:hAnsiTheme="minorEastAsia" w:eastAsiaTheme="minorEastAsia" w:cstheme="minorEastAsia"/>
          <w:color w:val="auto"/>
          <w:sz w:val="28"/>
          <w:szCs w:val="28"/>
          <w:highlight w:val="none"/>
          <w:lang w:val="en-US" w:eastAsia="zh-CN"/>
        </w:rPr>
        <w:t>投标信息网（www.ahtba.org.cn）或优质采云采购平台（www.youzhicai.com）自行下载电子</w:t>
      </w:r>
      <w:r>
        <w:rPr>
          <w:rFonts w:hint="eastAsia" w:asciiTheme="minorEastAsia" w:hAnsiTheme="minorEastAsia" w:cstheme="minorEastAsia"/>
          <w:color w:val="auto"/>
          <w:sz w:val="28"/>
          <w:szCs w:val="28"/>
          <w:highlight w:val="none"/>
          <w:lang w:val="en-US" w:eastAsia="zh-CN"/>
        </w:rPr>
        <w:t>采购</w:t>
      </w:r>
      <w:r>
        <w:rPr>
          <w:rFonts w:hint="default" w:asciiTheme="minorEastAsia" w:hAnsiTheme="minorEastAsia" w:eastAsiaTheme="minorEastAsia" w:cstheme="minorEastAsia"/>
          <w:color w:val="auto"/>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19"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25</w:t>
      </w:r>
      <w:r>
        <w:rPr>
          <w:rFonts w:hint="eastAsia" w:asciiTheme="minorEastAsia" w:hAnsiTheme="minorEastAsia" w:eastAsiaTheme="minorEastAsia" w:cstheme="minorEastAsia"/>
          <w:b/>
          <w:bCs/>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19"/>
      <w:r>
        <w:rPr>
          <w:rFonts w:hint="eastAsia" w:asciiTheme="minorEastAsia" w:hAnsiTheme="minorEastAsia" w:cstheme="minorEastAsia"/>
          <w:i w:val="0"/>
          <w:iCs w:val="0"/>
          <w:color w:val="auto"/>
          <w:sz w:val="28"/>
          <w:szCs w:val="28"/>
          <w:highlight w:val="none"/>
          <w:u w:val="none"/>
          <w:lang w:val="en-US" w:eastAsia="zh-CN"/>
        </w:rPr>
        <w:t>（北京时间）</w:t>
      </w:r>
      <w:r>
        <w:rPr>
          <w:rFonts w:hint="eastAsia" w:asciiTheme="minorEastAsia" w:hAnsiTheme="minorEastAsia" w:cstheme="minorEastAsia"/>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20" w:edGrp="everyone"/>
      <w:r>
        <w:rPr>
          <w:rFonts w:hint="eastAsia" w:asciiTheme="minorEastAsia" w:hAnsiTheme="minorEastAsia" w:eastAsiaTheme="minorEastAsia" w:cstheme="minorEastAsia"/>
          <w:b/>
          <w:bCs/>
          <w:i w:val="0"/>
          <w:iCs w:val="0"/>
          <w:color w:val="auto"/>
          <w:sz w:val="28"/>
          <w:szCs w:val="28"/>
          <w:highlight w:val="none"/>
          <w:u w:val="single"/>
          <w:lang w:val="en-US" w:eastAsia="zh-CN"/>
        </w:rPr>
        <w:t>安徽省亳州市高新技术产业开发区神农大道与酒城大道交叉口西北高铁南站金融商务中心2号楼1层108开标室</w:t>
      </w:r>
      <w:r>
        <w:rPr>
          <w:rFonts w:hint="eastAsia" w:asciiTheme="minorEastAsia" w:hAnsiTheme="minorEastAsia" w:cstheme="minorEastAsia"/>
          <w:i w:val="0"/>
          <w:iCs w:val="0"/>
          <w:color w:val="auto"/>
          <w:sz w:val="28"/>
          <w:szCs w:val="28"/>
          <w:highlight w:val="none"/>
          <w:lang w:val="en-US" w:eastAsia="zh-CN"/>
        </w:rPr>
        <w:t>；</w:t>
      </w:r>
      <w:permEnd w:id="20"/>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次采购活动</w:t>
      </w:r>
      <w:permStart w:id="21" w:edGrp="everyone"/>
      <w:r>
        <w:rPr>
          <w:rFonts w:hint="eastAsia" w:asciiTheme="minorEastAsia" w:hAnsiTheme="minorEastAsia" w:cstheme="minorEastAsia"/>
          <w:color w:val="auto"/>
          <w:sz w:val="28"/>
          <w:szCs w:val="28"/>
          <w:highlight w:val="none"/>
          <w:u w:val="single"/>
          <w:lang w:val="en-US" w:eastAsia="zh-CN"/>
        </w:rPr>
        <w:t>不允许</w:t>
      </w:r>
      <w:permEnd w:id="21"/>
      <w:r>
        <w:rPr>
          <w:rFonts w:hint="eastAsia" w:asciiTheme="minorEastAsia" w:hAnsiTheme="minorEastAsia" w:eastAsiaTheme="minorEastAsia" w:cstheme="minorEastAsia"/>
          <w:color w:val="auto"/>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r>
        <w:rPr>
          <w:rFonts w:hint="eastAsia" w:asciiTheme="minorEastAsia" w:hAnsiTheme="minorEastAsia" w:cstheme="minorEastAsia"/>
          <w:color w:val="auto"/>
          <w:sz w:val="28"/>
          <w:szCs w:val="28"/>
          <w:highlight w:val="none"/>
          <w:u w:val="single"/>
          <w:lang w:val="en-US" w:eastAsia="zh-CN"/>
        </w:rPr>
        <w:t>5000元（人民币）</w:t>
      </w:r>
      <w:r>
        <w:rPr>
          <w:rFonts w:hint="eastAsia" w:asciiTheme="minorEastAsia" w:hAnsiTheme="minorEastAsia" w:cstheme="minorEastAsia"/>
          <w:color w:val="auto"/>
          <w:sz w:val="28"/>
          <w:szCs w:val="28"/>
          <w:highlight w:val="none"/>
          <w:u w:val="none"/>
          <w:lang w:val="en-US" w:eastAsia="zh-CN"/>
        </w:rPr>
        <w:t>，缴纳方式详见询比文件。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采 购 </w:t>
      </w:r>
      <w:r>
        <w:rPr>
          <w:rFonts w:hint="default" w:asciiTheme="minorEastAsia" w:hAnsiTheme="minorEastAsia" w:eastAsiaTheme="minorEastAsia" w:cstheme="minorEastAsia"/>
          <w:color w:val="auto"/>
          <w:sz w:val="28"/>
          <w:szCs w:val="28"/>
          <w:highlight w:val="none"/>
          <w:lang w:val="en-US" w:eastAsia="zh-CN"/>
        </w:rPr>
        <w:t>人：</w:t>
      </w:r>
      <w:permStart w:id="22" w:edGrp="everyone"/>
      <w:r>
        <w:rPr>
          <w:rFonts w:hint="eastAsia" w:asciiTheme="minorEastAsia" w:hAnsiTheme="minorEastAsia" w:eastAsiaTheme="minorEastAsia" w:cstheme="minorEastAsia"/>
          <w:color w:val="auto"/>
          <w:sz w:val="28"/>
          <w:szCs w:val="28"/>
          <w:highlight w:val="none"/>
          <w:lang w:val="en-US" w:eastAsia="zh-CN"/>
        </w:rPr>
        <w:t>亳州新能源发展有限公司</w:t>
      </w:r>
    </w:p>
    <w:permEnd w:id="22"/>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地</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址：</w:t>
      </w:r>
      <w:permStart w:id="23" w:edGrp="everyone"/>
      <w:r>
        <w:rPr>
          <w:rFonts w:hint="eastAsia" w:asciiTheme="minorEastAsia" w:hAnsiTheme="minorEastAsia" w:eastAsiaTheme="minorEastAsia" w:cstheme="minorEastAsia"/>
          <w:color w:val="auto"/>
          <w:sz w:val="28"/>
          <w:szCs w:val="28"/>
          <w:highlight w:val="none"/>
          <w:lang w:val="en-US" w:eastAsia="zh-CN"/>
        </w:rPr>
        <w:t>安徽省亳州市高新技术产业开发区酒城大道高铁南站金融商务中心2号楼</w:t>
      </w:r>
      <w:permEnd w:id="23"/>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联</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系</w:t>
      </w:r>
      <w:r>
        <w:rPr>
          <w:rFonts w:hint="eastAsia" w:asciiTheme="minorEastAsia" w:hAnsiTheme="minorEastAsia" w:eastAsiaTheme="minorEastAsia" w:cstheme="minorEastAsia"/>
          <w:color w:val="auto"/>
          <w:sz w:val="28"/>
          <w:szCs w:val="28"/>
          <w:highlight w:val="none"/>
          <w:lang w:val="en-US" w:eastAsia="zh-CN"/>
        </w:rPr>
        <w:t xml:space="preserve"> </w:t>
      </w:r>
      <w:r>
        <w:rPr>
          <w:rFonts w:hint="default" w:asciiTheme="minorEastAsia" w:hAnsiTheme="minorEastAsia" w:eastAsiaTheme="minorEastAsia" w:cstheme="minorEastAsia"/>
          <w:color w:val="auto"/>
          <w:sz w:val="28"/>
          <w:szCs w:val="28"/>
          <w:highlight w:val="none"/>
          <w:lang w:val="en-US" w:eastAsia="zh-CN"/>
        </w:rPr>
        <w:t>人：</w:t>
      </w:r>
      <w:permStart w:id="24" w:edGrp="everyone"/>
      <w:r>
        <w:rPr>
          <w:rFonts w:hint="eastAsia" w:asciiTheme="minorEastAsia" w:hAnsiTheme="minorEastAsia" w:eastAsiaTheme="minorEastAsia" w:cstheme="minorEastAsia"/>
          <w:color w:val="auto"/>
          <w:sz w:val="28"/>
          <w:szCs w:val="28"/>
          <w:highlight w:val="none"/>
          <w:lang w:val="en-US" w:eastAsia="zh-CN"/>
        </w:rPr>
        <w:t>王贺</w:t>
      </w:r>
      <w:permEnd w:id="24"/>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default" w:asciiTheme="minorEastAsia" w:hAnsiTheme="minorEastAsia" w:eastAsiaTheme="minorEastAsia" w:cstheme="minorEastAsia"/>
          <w:color w:val="auto"/>
          <w:sz w:val="28"/>
          <w:szCs w:val="28"/>
          <w:highlight w:val="none"/>
          <w:lang w:val="en-US" w:eastAsia="zh-CN"/>
        </w:rPr>
        <w:t>：</w:t>
      </w:r>
      <w:permStart w:id="25" w:edGrp="everyone"/>
      <w:r>
        <w:rPr>
          <w:rFonts w:hint="eastAsia" w:asciiTheme="minorEastAsia" w:hAnsiTheme="minorEastAsia" w:eastAsiaTheme="minorEastAsia" w:cstheme="minorEastAsia"/>
          <w:color w:val="auto"/>
          <w:sz w:val="28"/>
          <w:szCs w:val="28"/>
          <w:highlight w:val="none"/>
          <w:lang w:val="en-US" w:eastAsia="zh-CN"/>
        </w:rPr>
        <w:t>0558-5551797</w:t>
      </w:r>
      <w:permEnd w:id="25"/>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采购平台：亳州交控集团招投标中心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permStart w:id="26" w:edGrp="everyone"/>
      <w:r>
        <w:rPr>
          <w:rFonts w:hint="eastAsia" w:asciiTheme="minorEastAsia" w:hAnsiTheme="minorEastAsia" w:cstheme="minorEastAsia"/>
          <w:color w:val="auto"/>
          <w:sz w:val="28"/>
          <w:szCs w:val="28"/>
          <w:highlight w:val="none"/>
          <w:lang w:val="en-US" w:eastAsia="zh-CN"/>
        </w:rPr>
        <w:t>亳州新能源发展有限公司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9</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lang w:val="en-US" w:eastAsia="zh-CN"/>
        </w:rPr>
        <w:t>日</w:t>
      </w:r>
      <w:permEnd w:id="26"/>
      <w:r>
        <w:rPr>
          <w:rFonts w:hint="default" w:ascii="Times New Roman" w:hAnsi="Times New Roman" w:eastAsia="仿宋_GB2312" w:cs="Times New Roman"/>
          <w:color w:val="auto"/>
          <w:kern w:val="0"/>
          <w:sz w:val="32"/>
          <w:szCs w:val="32"/>
          <w:highlight w:val="none"/>
          <w:lang w:val="en-US" w:eastAsia="zh-CN"/>
        </w:rPr>
        <w:br w:type="page"/>
      </w:r>
    </w:p>
    <w:p w14:paraId="192449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r>
              <w:rPr>
                <w:rFonts w:hint="eastAsia" w:ascii="Times New Roman" w:hAnsi="Times New Roman" w:cs="Times New Roman"/>
                <w:color w:val="auto"/>
                <w:szCs w:val="21"/>
                <w:highlight w:val="none"/>
                <w:lang w:val="en-US" w:eastAsia="zh-CN"/>
              </w:rPr>
              <w:t>/</w:t>
            </w:r>
            <w:r>
              <w:rPr>
                <w:rFonts w:hint="eastAsia" w:ascii="Times New Roman" w:hAnsi="Times New Roman" w:cs="Times New Roman"/>
                <w:color w:val="auto"/>
                <w:szCs w:val="21"/>
                <w:highlight w:val="none"/>
                <w:lang w:eastAsia="zh-CN"/>
              </w:rPr>
              <w:t>询比</w:t>
            </w:r>
            <w:r>
              <w:rPr>
                <w:rFonts w:hint="eastAsia" w:ascii="Times New Roman" w:hAnsi="Times New Roman" w:cs="Times New Roman"/>
                <w:color w:val="auto"/>
                <w:szCs w:val="21"/>
                <w:highlight w:val="none"/>
                <w:lang w:val="en-US" w:eastAsia="zh-CN"/>
              </w:rPr>
              <w:t>邀请书</w:t>
            </w:r>
            <w:r>
              <w:rPr>
                <w:rFonts w:hint="eastAsia" w:ascii="Times New Roman" w:hAnsi="Times New Roman" w:cs="Times New Roman"/>
                <w:color w:val="auto"/>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permStart w:id="27"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8"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permStart w:id="29"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23</w:t>
            </w:r>
            <w:r>
              <w:rPr>
                <w:rFonts w:hint="eastAsia" w:ascii="Times New Roman" w:hAnsi="Times New Roman" w:cs="Times New Roman"/>
                <w:color w:val="auto"/>
                <w:szCs w:val="21"/>
                <w:highlight w:val="none"/>
                <w:u w:val="none"/>
                <w:lang w:val="en-US" w:eastAsia="zh-CN"/>
              </w:rPr>
              <w:t>日前</w:t>
            </w:r>
            <w:permEnd w:id="29"/>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w:t>
            </w:r>
            <w:bookmarkStart w:id="353" w:name="_GoBack"/>
            <w:bookmarkEnd w:id="353"/>
            <w:r>
              <w:rPr>
                <w:rFonts w:hint="eastAsia" w:ascii="Times New Roman" w:hAnsi="Times New Roman" w:cs="Times New Roman"/>
                <w:color w:val="auto"/>
                <w:szCs w:val="21"/>
                <w:highlight w:val="none"/>
                <w:u w:val="none"/>
                <w:lang w:val="en-US" w:eastAsia="zh-CN"/>
              </w:rPr>
              <w:t>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0"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由采购人或采购代理平台按照采购文件发布途径统一发出</w:t>
            </w:r>
            <w:r>
              <w:rPr>
                <w:rFonts w:hint="default" w:ascii="Times New Roman" w:hAnsi="Times New Roman" w:cs="Times New Roman"/>
                <w:color w:val="auto"/>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permStart w:id="31"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在采购人或采购代理平台发出的时间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218B7247">
            <w:pPr>
              <w:autoSpaceDE w:val="0"/>
              <w:autoSpaceDN w:val="0"/>
              <w:adjustRightInd w:val="0"/>
              <w:snapToGrid w:val="0"/>
              <w:spacing w:line="440" w:lineRule="exact"/>
              <w:ind w:firstLine="0" w:firstLineChars="0"/>
              <w:jc w:val="left"/>
              <w:rPr>
                <w:rFonts w:hint="eastAsia" w:hAnsi="宋体"/>
                <w:color w:val="auto"/>
                <w:szCs w:val="21"/>
                <w:highlight w:val="none"/>
                <w:lang w:val="en-US" w:eastAsia="zh-CN"/>
              </w:rPr>
            </w:pPr>
            <w:permStart w:id="32" w:edGrp="everyone"/>
            <w:r>
              <w:rPr>
                <w:rFonts w:hint="eastAsia" w:hAnsi="宋体"/>
                <w:color w:val="auto"/>
                <w:szCs w:val="21"/>
                <w:highlight w:val="none"/>
              </w:rPr>
              <w:t>不需要</w:t>
            </w:r>
            <w:r>
              <w:rPr>
                <w:rFonts w:hint="eastAsia" w:hAnsi="宋体"/>
                <w:color w:val="auto"/>
                <w:szCs w:val="21"/>
                <w:highlight w:val="none"/>
              </w:rPr>
              <w:sym w:font="Wingdings 2" w:char="00A3"/>
            </w:r>
          </w:p>
          <w:p w14:paraId="391850CF">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 xml:space="preserve">需 </w:t>
            </w:r>
            <w:r>
              <w:rPr>
                <w:rFonts w:hint="eastAsia" w:hAnsi="宋体"/>
                <w:color w:val="auto"/>
                <w:szCs w:val="21"/>
                <w:highlight w:val="none"/>
                <w:lang w:val="en-US" w:eastAsia="zh-CN"/>
              </w:rPr>
              <w:t xml:space="preserve"> </w:t>
            </w:r>
            <w:r>
              <w:rPr>
                <w:rFonts w:hint="eastAsia" w:hAnsi="宋体"/>
                <w:color w:val="auto"/>
                <w:szCs w:val="21"/>
                <w:highlight w:val="none"/>
              </w:rPr>
              <w:t>要</w:t>
            </w:r>
            <w:r>
              <w:rPr>
                <w:rFonts w:hint="eastAsia" w:hAnsi="宋体"/>
                <w:color w:val="auto"/>
                <w:szCs w:val="21"/>
                <w:highlight w:val="none"/>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2"/>
            <w:r>
              <w:rPr>
                <w:rFonts w:hint="default" w:ascii="Times New Roman" w:hAnsi="Times New Roman" w:cs="Times New Roman"/>
                <w:color w:val="auto"/>
                <w:szCs w:val="21"/>
                <w:highlight w:val="none"/>
              </w:rPr>
              <w:t>的形式：</w:t>
            </w:r>
            <w:permStart w:id="33" w:edGrp="everyone"/>
            <w:r>
              <w:rPr>
                <w:rFonts w:hint="default" w:ascii="Times New Roman" w:hAnsi="Times New Roman" w:cs="Times New Roman"/>
                <w:color w:val="auto"/>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4" w:edGrp="everyone"/>
            <w:r>
              <w:rPr>
                <w:rFonts w:hint="eastAsia" w:ascii="Times New Roman" w:hAnsi="Times New Roman" w:cs="Times New Roman"/>
                <w:color w:val="auto"/>
                <w:szCs w:val="21"/>
                <w:highlight w:val="none"/>
                <w:u w:val="single"/>
                <w:lang w:val="en-US" w:eastAsia="zh-CN"/>
              </w:rPr>
              <w:t>5000元</w:t>
            </w:r>
            <w:permEnd w:id="34"/>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5" w:edGrp="everyone"/>
            <w:r>
              <w:rPr>
                <w:rFonts w:hint="eastAsia" w:ascii="Times New Roman" w:hAnsi="Times New Roman" w:cs="Times New Roman"/>
                <w:color w:val="auto"/>
                <w:szCs w:val="21"/>
                <w:highlight w:val="none"/>
                <w:lang w:val="en-US" w:eastAsia="zh-CN"/>
              </w:rPr>
              <w:t>BZJK-2025-039号保证金</w:t>
            </w:r>
            <w:permEnd w:id="3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6" w:edGrp="everyone"/>
            <w:r>
              <w:rPr>
                <w:rFonts w:hint="eastAsia" w:ascii="Times New Roman" w:hAnsi="Times New Roman" w:cs="Times New Roman"/>
                <w:color w:val="auto"/>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 xml:space="preserve">要求 </w:t>
            </w:r>
            <w:permEnd w:id="36"/>
          </w:p>
          <w:p w14:paraId="08AB366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rPr>
              <w:t>提交电子版响应文件的形式：响应文件电子版指供应商现场递交响应文件正本的扫描件（PDF格式）。供应商应于响应文件开启现场递交U盘（随同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37" w:edGrp="everyone"/>
            <w:r>
              <w:rPr>
                <w:rFonts w:hint="eastAsia" w:ascii="Times New Roman" w:hAnsi="Times New Roman" w:cs="Times New Roman"/>
                <w:color w:val="auto"/>
                <w:szCs w:val="21"/>
                <w:highlight w:val="none"/>
                <w:lang w:val="en-US" w:eastAsia="zh-CN"/>
              </w:rPr>
              <w:t>开启地址：</w:t>
            </w:r>
            <w:r>
              <w:rPr>
                <w:rFonts w:hint="eastAsia" w:ascii="Times New Roman" w:hAnsi="Times New Roman" w:cs="Times New Roman"/>
                <w:color w:val="auto"/>
                <w:szCs w:val="21"/>
                <w:highlight w:val="none"/>
              </w:rPr>
              <w:t>安徽省亳州市高新技术产业开发区神农大道与酒城大道交叉口西北高铁南站金融商务中心2号楼1层108开标室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采购人：亳州新能源发展有限公司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亳州新能源发展有限公司巡检、清洗无人机采购（一期）项目</w:t>
            </w:r>
            <w:r>
              <w:rPr>
                <w:rFonts w:hint="eastAsia" w:ascii="Times New Roman" w:hAnsi="Times New Roman" w:cs="Times New Roman"/>
                <w:color w:val="auto"/>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single"/>
                <w:lang w:val="en-US" w:eastAsia="zh-CN"/>
              </w:rPr>
              <w:t>039</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25</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permStart w:id="39" w:edGrp="everyone"/>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eastAsiaTheme="minorEastAsia"/>
                <w:color w:val="auto"/>
                <w:sz w:val="21"/>
                <w:szCs w:val="21"/>
                <w:highlight w:val="none"/>
                <w:lang w:val="en-US" w:eastAsia="zh-CN"/>
              </w:rPr>
              <w:t>不</w:t>
            </w:r>
            <w:r>
              <w:rPr>
                <w:rFonts w:hint="eastAsia" w:ascii="Times New Roman" w:hAnsi="Times New Roman" w:cs="Times New Roman"/>
                <w:color w:val="auto"/>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Cs w:val="21"/>
                <w:highlight w:val="none"/>
                <w:lang w:val="en-US" w:eastAsia="zh-CN"/>
              </w:rPr>
              <w:t xml:space="preserve">要求  </w:t>
            </w:r>
          </w:p>
          <w:permEnd w:id="39"/>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permStart w:id="40" w:edGrp="everyone"/>
            <w:r>
              <w:rPr>
                <w:rFonts w:hint="eastAsia" w:ascii="Times New Roman" w:hAnsi="Times New Roman" w:cs="Times New Roman"/>
                <w:color w:val="auto"/>
                <w:szCs w:val="21"/>
                <w:highlight w:val="none"/>
                <w:lang w:val="en-US" w:eastAsia="zh-CN"/>
              </w:rPr>
              <w:t>采购人银行账户：</w:t>
            </w:r>
            <w:r>
              <w:rPr>
                <w:rFonts w:hint="eastAsia" w:ascii="Times New Roman" w:hAnsi="Times New Roman" w:cs="Times New Roman"/>
                <w:b/>
                <w:bCs/>
                <w:color w:val="auto"/>
                <w:szCs w:val="21"/>
                <w:highlight w:val="none"/>
                <w:lang w:val="en-US" w:eastAsia="zh-CN"/>
              </w:rPr>
              <w:t xml:space="preserve">  </w:t>
            </w:r>
            <w:permEnd w:id="40"/>
          </w:p>
          <w:p w14:paraId="15F4E9E5">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开户名称：</w:t>
            </w:r>
            <w:r>
              <w:rPr>
                <w:rFonts w:hint="eastAsia" w:ascii="Times New Roman" w:hAnsi="Times New Roman" w:cs="Times New Roman"/>
                <w:color w:val="auto"/>
                <w:szCs w:val="21"/>
                <w:highlight w:val="none"/>
                <w:lang w:val="en-US" w:eastAsia="zh-CN"/>
              </w:rPr>
              <w:t>亳州新能源发展有限公司</w:t>
            </w:r>
          </w:p>
          <w:p w14:paraId="5E244B9C">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开户银行：亳州药都农村商业银行股份有限公司</w:t>
            </w:r>
          </w:p>
          <w:p w14:paraId="42D8ED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银行账号：20010325624466600000018</w:t>
            </w: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1"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1"/>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permStart w:id="42" w:edGrp="everyone"/>
            <w:r>
              <w:rPr>
                <w:rFonts w:hint="eastAsia" w:ascii="Times New Roman" w:hAnsi="Times New Roman" w:cs="Times New Roman"/>
                <w:b/>
                <w:bCs/>
                <w:color w:val="auto"/>
                <w:szCs w:val="21"/>
                <w:highlight w:val="none"/>
                <w:lang w:val="en-US" w:eastAsia="zh-CN"/>
              </w:rPr>
              <w:t>/</w:t>
            </w:r>
            <w:permEnd w:id="42"/>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3"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完成全部工作并经采购人验收合格后退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eastAsia" w:ascii="Times New Roman" w:hAnsi="Times New Roman" w:cs="Times New Roman"/>
                <w:color w:val="auto"/>
                <w:szCs w:val="21"/>
                <w:highlight w:val="none"/>
                <w:lang w:val="en-US" w:eastAsia="zh-CN"/>
              </w:rPr>
              <w:t>/邀请书</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6" w:name="_Toc246996178"/>
      <w:bookmarkStart w:id="17" w:name="_Toc152042308"/>
      <w:bookmarkStart w:id="18" w:name="_Toc296602423"/>
      <w:bookmarkStart w:id="19" w:name="_Toc144974500"/>
      <w:bookmarkStart w:id="20" w:name="_Toc247085692"/>
      <w:bookmarkStart w:id="21" w:name="_Toc246996921"/>
      <w:bookmarkStart w:id="22" w:name="_Toc152045532"/>
      <w:bookmarkStart w:id="23" w:name="_Toc179632549"/>
      <w:r>
        <w:rPr>
          <w:rFonts w:hint="eastAsia"/>
          <w:color w:val="auto"/>
          <w:highlight w:val="none"/>
          <w:lang w:val="en-US" w:eastAsia="zh-CN"/>
        </w:rPr>
        <w:t>1.</w:t>
      </w:r>
      <w:bookmarkEnd w:id="16"/>
      <w:bookmarkEnd w:id="17"/>
      <w:bookmarkEnd w:id="18"/>
      <w:bookmarkEnd w:id="19"/>
      <w:bookmarkEnd w:id="20"/>
      <w:bookmarkEnd w:id="21"/>
      <w:bookmarkEnd w:id="22"/>
      <w:bookmarkEnd w:id="23"/>
      <w:r>
        <w:rPr>
          <w:rFonts w:hint="eastAsia"/>
          <w:color w:val="auto"/>
          <w:highlight w:val="none"/>
        </w:rPr>
        <w:t>合格</w:t>
      </w:r>
      <w:r>
        <w:rPr>
          <w:rFonts w:hint="eastAsia"/>
          <w:color w:val="auto"/>
          <w:highlight w:val="none"/>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1.1</w:t>
      </w:r>
      <w:r>
        <w:rPr>
          <w:rFonts w:hint="eastAsia"/>
          <w:color w:val="auto"/>
          <w:highlight w:val="none"/>
        </w:rPr>
        <w:t>凡来自中华人民共和国或是与中华人民共和国有正常贸易往来的国家</w:t>
      </w:r>
      <w:r>
        <w:rPr>
          <w:rFonts w:hint="eastAsia"/>
          <w:color w:val="auto"/>
          <w:highlight w:val="none"/>
          <w:lang w:val="en-US" w:eastAsia="zh-CN"/>
        </w:rPr>
        <w:t>或地</w:t>
      </w:r>
      <w:r>
        <w:rPr>
          <w:rFonts w:hint="eastAsia"/>
          <w:color w:val="auto"/>
          <w:highlight w:val="none"/>
        </w:rPr>
        <w:t>区的获得一般纳税人的法人均为合格</w:t>
      </w:r>
      <w:r>
        <w:rPr>
          <w:rFonts w:hint="eastAsia"/>
          <w:color w:val="auto"/>
          <w:highlight w:val="none"/>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w:t>
      </w:r>
      <w:r>
        <w:rPr>
          <w:rFonts w:hint="eastAsia"/>
          <w:color w:val="auto"/>
          <w:highlight w:val="none"/>
        </w:rPr>
        <w:t>.</w:t>
      </w:r>
      <w:r>
        <w:rPr>
          <w:rFonts w:hint="eastAsia"/>
          <w:color w:val="auto"/>
          <w:highlight w:val="none"/>
          <w:lang w:val="en-US" w:eastAsia="zh-CN"/>
        </w:rPr>
        <w:t>2</w:t>
      </w:r>
      <w:r>
        <w:rPr>
          <w:rFonts w:hint="eastAsia"/>
          <w:color w:val="auto"/>
          <w:highlight w:val="none"/>
        </w:rPr>
        <w:t xml:space="preserve"> </w:t>
      </w:r>
      <w:r>
        <w:rPr>
          <w:rFonts w:hint="eastAsia"/>
          <w:color w:val="auto"/>
          <w:highlight w:val="none"/>
          <w:lang w:eastAsia="zh-CN"/>
        </w:rPr>
        <w:t>供应商</w:t>
      </w:r>
      <w:r>
        <w:rPr>
          <w:rFonts w:hint="eastAsia"/>
          <w:color w:val="auto"/>
          <w:highlight w:val="none"/>
        </w:rPr>
        <w:t>之间如果存在下列情形之一的</w:t>
      </w:r>
      <w:r>
        <w:rPr>
          <w:rFonts w:hint="eastAsia"/>
          <w:color w:val="auto"/>
          <w:highlight w:val="none"/>
          <w:lang w:eastAsia="zh-CN"/>
        </w:rPr>
        <w:t>，</w:t>
      </w:r>
      <w:r>
        <w:rPr>
          <w:rFonts w:hint="eastAsia"/>
          <w:color w:val="auto"/>
          <w:highlight w:val="none"/>
        </w:rPr>
        <w:t>不得同时参加本</w:t>
      </w:r>
      <w:r>
        <w:rPr>
          <w:rFonts w:hint="eastAsia"/>
          <w:color w:val="auto"/>
          <w:highlight w:val="none"/>
          <w:lang w:val="en-US" w:eastAsia="zh-CN"/>
        </w:rPr>
        <w:t>次询比活动</w:t>
      </w:r>
      <w:r>
        <w:rPr>
          <w:rFonts w:hint="eastAsia"/>
          <w:color w:val="auto"/>
          <w:highlight w:val="none"/>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（1）与</w:t>
      </w:r>
      <w:r>
        <w:rPr>
          <w:rFonts w:hint="eastAsia"/>
          <w:color w:val="auto"/>
          <w:highlight w:val="none"/>
          <w:lang w:eastAsia="zh-CN"/>
        </w:rPr>
        <w:t>采购人</w:t>
      </w:r>
      <w:r>
        <w:rPr>
          <w:rFonts w:hint="eastAsia"/>
          <w:color w:val="auto"/>
          <w:highlight w:val="none"/>
        </w:rPr>
        <w:t>存在利害关系且可能影响</w:t>
      </w:r>
      <w:r>
        <w:rPr>
          <w:rFonts w:hint="eastAsia"/>
          <w:color w:val="auto"/>
          <w:highlight w:val="none"/>
          <w:lang w:eastAsia="zh-CN"/>
        </w:rPr>
        <w:t>询比</w:t>
      </w:r>
      <w:r>
        <w:rPr>
          <w:rFonts w:hint="eastAsia"/>
          <w:color w:val="auto"/>
          <w:highlight w:val="none"/>
        </w:rPr>
        <w:t>公正性</w:t>
      </w:r>
      <w:r>
        <w:rPr>
          <w:rFonts w:hint="eastAsia"/>
          <w:color w:val="auto"/>
          <w:highlight w:val="none"/>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为同一个法定代表人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）与本</w:t>
      </w:r>
      <w:r>
        <w:rPr>
          <w:rFonts w:hint="eastAsia"/>
          <w:color w:val="auto"/>
          <w:highlight w:val="none"/>
          <w:lang w:eastAsia="zh-CN"/>
        </w:rPr>
        <w:t>询比</w:t>
      </w:r>
      <w:r>
        <w:rPr>
          <w:rFonts w:hint="eastAsia"/>
          <w:color w:val="auto"/>
          <w:highlight w:val="none"/>
        </w:rPr>
        <w:t>项目的其他</w:t>
      </w:r>
      <w:r>
        <w:rPr>
          <w:rFonts w:hint="eastAsia"/>
          <w:color w:val="auto"/>
          <w:highlight w:val="none"/>
          <w:lang w:eastAsia="zh-CN"/>
        </w:rPr>
        <w:t>供应商</w:t>
      </w:r>
      <w:r>
        <w:rPr>
          <w:rFonts w:hint="eastAsia"/>
          <w:color w:val="auto"/>
          <w:highlight w:val="none"/>
        </w:rPr>
        <w:t>存在控股、管理关系</w:t>
      </w:r>
      <w:r>
        <w:rPr>
          <w:rFonts w:hint="eastAsia"/>
          <w:color w:val="auto"/>
          <w:highlight w:val="none"/>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）为本</w:t>
      </w:r>
      <w:r>
        <w:rPr>
          <w:rFonts w:hint="eastAsia"/>
          <w:color w:val="auto"/>
          <w:highlight w:val="none"/>
          <w:lang w:eastAsia="zh-CN"/>
        </w:rPr>
        <w:t>询比</w:t>
      </w:r>
      <w:r>
        <w:rPr>
          <w:rFonts w:hint="eastAsia"/>
          <w:color w:val="auto"/>
          <w:highlight w:val="none"/>
        </w:rPr>
        <w:t>项目的</w:t>
      </w:r>
      <w:r>
        <w:rPr>
          <w:rFonts w:hint="eastAsia"/>
          <w:color w:val="auto"/>
          <w:highlight w:val="none"/>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5</w:t>
      </w:r>
      <w:r>
        <w:rPr>
          <w:rFonts w:hint="eastAsia"/>
          <w:color w:val="auto"/>
          <w:highlight w:val="none"/>
        </w:rPr>
        <w:t>）被责令停产停业、暂扣或者吊销许可证、暂扣或者吊销执照</w:t>
      </w:r>
      <w:r>
        <w:rPr>
          <w:rFonts w:hint="eastAsia"/>
          <w:color w:val="auto"/>
          <w:highlight w:val="none"/>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）进入清算程序</w:t>
      </w:r>
      <w:r>
        <w:rPr>
          <w:rFonts w:hint="eastAsia"/>
          <w:color w:val="auto"/>
          <w:highlight w:val="none"/>
          <w:lang w:eastAsia="zh-CN"/>
        </w:rPr>
        <w:t>，</w:t>
      </w:r>
      <w:r>
        <w:rPr>
          <w:rFonts w:hint="eastAsia"/>
          <w:color w:val="auto"/>
          <w:highlight w:val="none"/>
        </w:rPr>
        <w:t>或被</w:t>
      </w:r>
      <w:r>
        <w:rPr>
          <w:rFonts w:hint="eastAsia"/>
          <w:color w:val="auto"/>
          <w:highlight w:val="none"/>
          <w:lang w:val="en-US" w:eastAsia="zh-CN"/>
        </w:rPr>
        <w:t>宣</w:t>
      </w:r>
      <w:r>
        <w:rPr>
          <w:rFonts w:hint="eastAsia"/>
          <w:color w:val="auto"/>
          <w:highlight w:val="none"/>
        </w:rPr>
        <w:t>告破产</w:t>
      </w:r>
      <w:r>
        <w:rPr>
          <w:rFonts w:hint="eastAsia"/>
          <w:color w:val="auto"/>
          <w:highlight w:val="none"/>
          <w:lang w:eastAsia="zh-CN"/>
        </w:rPr>
        <w:t>，</w:t>
      </w:r>
      <w:r>
        <w:rPr>
          <w:rFonts w:hint="eastAsia"/>
          <w:color w:val="auto"/>
          <w:highlight w:val="none"/>
        </w:rPr>
        <w:t>或其他丧失履约能力的情形</w:t>
      </w:r>
      <w:r>
        <w:rPr>
          <w:rFonts w:hint="eastAsia"/>
          <w:color w:val="auto"/>
          <w:highlight w:val="none"/>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w:t>
      </w:r>
      <w:r>
        <w:rPr>
          <w:rFonts w:hint="eastAsia"/>
          <w:color w:val="auto"/>
          <w:highlight w:val="none"/>
          <w:lang w:val="en-US" w:eastAsia="zh-CN"/>
        </w:rPr>
        <w:t>7</w:t>
      </w:r>
      <w:r>
        <w:rPr>
          <w:rFonts w:hint="eastAsia"/>
          <w:color w:val="auto"/>
          <w:highlight w:val="none"/>
        </w:rPr>
        <w:t>）法律法规或</w:t>
      </w:r>
      <w:r>
        <w:rPr>
          <w:rFonts w:hint="eastAsia"/>
          <w:color w:val="auto"/>
          <w:highlight w:val="none"/>
          <w:lang w:eastAsia="zh-CN"/>
        </w:rPr>
        <w:t>供应商</w:t>
      </w:r>
      <w:r>
        <w:rPr>
          <w:rFonts w:hint="eastAsia"/>
          <w:color w:val="auto"/>
          <w:highlight w:val="none"/>
        </w:rPr>
        <w:t>须知前附表及</w:t>
      </w:r>
      <w:r>
        <w:rPr>
          <w:rFonts w:hint="eastAsia"/>
          <w:color w:val="auto"/>
          <w:highlight w:val="none"/>
          <w:lang w:eastAsia="zh-CN"/>
        </w:rPr>
        <w:t>询比公告</w:t>
      </w:r>
      <w:r>
        <w:rPr>
          <w:rFonts w:hint="eastAsia"/>
          <w:color w:val="auto"/>
          <w:highlight w:val="none"/>
          <w:lang w:val="en-US" w:eastAsia="zh-CN"/>
        </w:rPr>
        <w:t>/邀请书</w:t>
      </w:r>
      <w:r>
        <w:rPr>
          <w:rFonts w:hint="eastAsia"/>
          <w:color w:val="auto"/>
          <w:highlight w:val="none"/>
        </w:rPr>
        <w:t>规定的其他情形</w:t>
      </w:r>
      <w:r>
        <w:rPr>
          <w:rFonts w:hint="eastAsia"/>
          <w:color w:val="auto"/>
          <w:highlight w:val="none"/>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r>
        <w:rPr>
          <w:rFonts w:hint="eastAsia"/>
          <w:color w:val="auto"/>
          <w:highlight w:val="none"/>
          <w:lang w:val="en-US" w:eastAsia="zh-CN"/>
        </w:rPr>
        <w:t>2.</w:t>
      </w:r>
      <w:r>
        <w:rPr>
          <w:rFonts w:hint="eastAsia"/>
          <w:color w:val="auto"/>
          <w:highlight w:val="none"/>
        </w:rPr>
        <w:t>费用</w:t>
      </w:r>
      <w:r>
        <w:rPr>
          <w:rFonts w:hint="eastAsia"/>
          <w:color w:val="auto"/>
          <w:highlight w:val="none"/>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应承担所有与准备和参加</w:t>
      </w:r>
      <w:r>
        <w:rPr>
          <w:rFonts w:hint="eastAsia"/>
          <w:color w:val="auto"/>
          <w:highlight w:val="none"/>
          <w:lang w:val="en-US" w:eastAsia="zh-CN"/>
        </w:rPr>
        <w:t>本次询比采购活动</w:t>
      </w:r>
      <w:r>
        <w:rPr>
          <w:rFonts w:hint="eastAsia"/>
          <w:color w:val="auto"/>
          <w:highlight w:val="none"/>
        </w:rPr>
        <w:t>有关的费用</w:t>
      </w:r>
      <w:r>
        <w:rPr>
          <w:rFonts w:hint="eastAsia"/>
          <w:color w:val="auto"/>
          <w:highlight w:val="none"/>
          <w:lang w:eastAsia="zh-CN"/>
        </w:rPr>
        <w:t>。</w:t>
      </w:r>
      <w:r>
        <w:rPr>
          <w:rFonts w:hint="eastAsia"/>
          <w:color w:val="auto"/>
          <w:highlight w:val="none"/>
        </w:rPr>
        <w:t>无论结果如何</w:t>
      </w:r>
      <w:r>
        <w:rPr>
          <w:rFonts w:hint="eastAsia"/>
          <w:color w:val="auto"/>
          <w:highlight w:val="none"/>
          <w:lang w:eastAsia="zh-CN"/>
        </w:rPr>
        <w:t>，</w:t>
      </w:r>
      <w:r>
        <w:rPr>
          <w:rFonts w:hint="eastAsia"/>
          <w:color w:val="auto"/>
          <w:highlight w:val="none"/>
        </w:rPr>
        <w:t>或项目因故取消</w:t>
      </w:r>
      <w:r>
        <w:rPr>
          <w:rFonts w:hint="eastAsia"/>
          <w:color w:val="auto"/>
          <w:highlight w:val="none"/>
          <w:lang w:eastAsia="zh-CN"/>
        </w:rPr>
        <w:t>，采购人</w:t>
      </w:r>
      <w:r>
        <w:rPr>
          <w:rFonts w:hint="eastAsia"/>
          <w:color w:val="auto"/>
          <w:highlight w:val="none"/>
        </w:rPr>
        <w:t>和</w:t>
      </w:r>
      <w:r>
        <w:rPr>
          <w:rFonts w:hint="eastAsia"/>
          <w:color w:val="auto"/>
          <w:highlight w:val="none"/>
          <w:lang w:val="en-US" w:eastAsia="zh-CN"/>
        </w:rPr>
        <w:t>采购平台</w:t>
      </w:r>
      <w:r>
        <w:rPr>
          <w:rFonts w:hint="eastAsia"/>
          <w:color w:val="auto"/>
          <w:highlight w:val="none"/>
        </w:rPr>
        <w:t>对上述费用不承担任何责任和义务</w:t>
      </w:r>
      <w:r>
        <w:rPr>
          <w:rFonts w:hint="eastAsia"/>
          <w:color w:val="auto"/>
          <w:highlight w:val="none"/>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24" w:name="_Toc247085695"/>
      <w:bookmarkStart w:id="25" w:name="_Toc296602426"/>
      <w:bookmarkStart w:id="26" w:name="_Toc152045536"/>
      <w:bookmarkStart w:id="27" w:name="_Toc246996181"/>
      <w:bookmarkStart w:id="28" w:name="_Toc144974504"/>
      <w:bookmarkStart w:id="29" w:name="_Toc246996924"/>
      <w:bookmarkStart w:id="30" w:name="_Toc152042312"/>
      <w:bookmarkStart w:id="31" w:name="_Toc179632553"/>
      <w:r>
        <w:rPr>
          <w:rFonts w:hint="eastAsia"/>
          <w:color w:val="auto"/>
          <w:highlight w:val="none"/>
          <w:lang w:val="en-US" w:eastAsia="zh-CN"/>
        </w:rPr>
        <w:t>3</w:t>
      </w:r>
      <w:r>
        <w:rPr>
          <w:rFonts w:hint="eastAsia"/>
          <w:color w:val="auto"/>
          <w:highlight w:val="none"/>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参与</w:t>
      </w:r>
      <w:r>
        <w:rPr>
          <w:rFonts w:hint="eastAsia"/>
          <w:color w:val="auto"/>
          <w:highlight w:val="none"/>
          <w:lang w:eastAsia="zh-CN"/>
        </w:rPr>
        <w:t>询比</w:t>
      </w:r>
      <w:r>
        <w:rPr>
          <w:rFonts w:hint="eastAsia"/>
          <w:color w:val="auto"/>
          <w:highlight w:val="none"/>
        </w:rPr>
        <w:t>活动的各方应对</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响应文件</w:t>
      </w:r>
      <w:r>
        <w:rPr>
          <w:rFonts w:hint="eastAsia"/>
          <w:color w:val="auto"/>
          <w:highlight w:val="none"/>
        </w:rPr>
        <w:t>中的商业和技术等秘密保密，违者应对由此造成的后果承担法律责任</w:t>
      </w:r>
      <w:r>
        <w:rPr>
          <w:rFonts w:hint="eastAsia"/>
          <w:color w:val="auto"/>
          <w:highlight w:val="none"/>
          <w:lang w:eastAsia="zh-CN"/>
        </w:rPr>
        <w:t>。</w:t>
      </w:r>
      <w:r>
        <w:rPr>
          <w:rFonts w:hint="eastAsia"/>
          <w:color w:val="auto"/>
          <w:highlight w:val="none"/>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2" w:name="_Toc144974505"/>
      <w:bookmarkStart w:id="33" w:name="_Toc246996925"/>
      <w:bookmarkStart w:id="34" w:name="_Toc247085696"/>
      <w:bookmarkStart w:id="35" w:name="_Toc296602427"/>
      <w:bookmarkStart w:id="36" w:name="_Toc152042313"/>
      <w:bookmarkStart w:id="37" w:name="_Toc246996182"/>
      <w:bookmarkStart w:id="38" w:name="_Toc152045537"/>
      <w:bookmarkStart w:id="39" w:name="_Toc179632554"/>
      <w:r>
        <w:rPr>
          <w:rFonts w:hint="eastAsia"/>
          <w:color w:val="auto"/>
          <w:highlight w:val="none"/>
          <w:lang w:val="en-US" w:eastAsia="zh-CN"/>
        </w:rPr>
        <w:t>4</w:t>
      </w:r>
      <w:r>
        <w:rPr>
          <w:rFonts w:hint="eastAsia"/>
          <w:color w:val="auto"/>
          <w:highlight w:val="none"/>
        </w:rPr>
        <w:t>.语言</w:t>
      </w:r>
      <w:bookmarkEnd w:id="32"/>
      <w:r>
        <w:rPr>
          <w:rFonts w:hint="eastAsia"/>
          <w:color w:val="auto"/>
          <w:highlight w:val="none"/>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40" w:name="_Toc246996183"/>
      <w:bookmarkStart w:id="41" w:name="_Toc246996926"/>
      <w:bookmarkStart w:id="42" w:name="_Toc144974506"/>
      <w:bookmarkStart w:id="43" w:name="_Toc247085697"/>
      <w:bookmarkStart w:id="44" w:name="_Toc179632555"/>
      <w:bookmarkStart w:id="45" w:name="_Toc152045538"/>
      <w:bookmarkStart w:id="46" w:name="_Toc152042314"/>
      <w:r>
        <w:rPr>
          <w:rFonts w:hint="eastAsia"/>
          <w:color w:val="auto"/>
          <w:highlight w:val="none"/>
          <w:lang w:eastAsia="zh-CN"/>
        </w:rPr>
        <w:t>询比响应文件</w:t>
      </w:r>
      <w:r>
        <w:rPr>
          <w:rFonts w:hint="eastAsia"/>
          <w:color w:val="auto"/>
          <w:highlight w:val="none"/>
        </w:rPr>
        <w:t>使用的语言文字为中文</w:t>
      </w:r>
      <w:r>
        <w:rPr>
          <w:rFonts w:hint="eastAsia"/>
          <w:color w:val="auto"/>
          <w:highlight w:val="none"/>
          <w:lang w:eastAsia="zh-CN"/>
        </w:rPr>
        <w:t>。</w:t>
      </w:r>
      <w:r>
        <w:rPr>
          <w:rFonts w:hint="eastAsia"/>
          <w:color w:val="auto"/>
          <w:highlight w:val="none"/>
        </w:rPr>
        <w:t>专用术语使用外文的，应附有中文注释</w:t>
      </w:r>
      <w:r>
        <w:rPr>
          <w:rFonts w:hint="eastAsia"/>
          <w:color w:val="auto"/>
          <w:highlight w:val="none"/>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47" w:name="_Toc246996187"/>
      <w:bookmarkStart w:id="48" w:name="_Toc152045542"/>
      <w:bookmarkStart w:id="49" w:name="_Toc152042318"/>
      <w:bookmarkStart w:id="50" w:name="_Toc179632560"/>
      <w:bookmarkStart w:id="51" w:name="_Toc246996930"/>
      <w:bookmarkStart w:id="52" w:name="_Toc247085701"/>
      <w:bookmarkStart w:id="53" w:name="_Toc144974510"/>
      <w:bookmarkStart w:id="54" w:name="_Toc296602432"/>
      <w:r>
        <w:rPr>
          <w:rFonts w:hint="eastAsia"/>
          <w:color w:val="auto"/>
          <w:highlight w:val="none"/>
          <w:lang w:val="en-US" w:eastAsia="zh-CN"/>
        </w:rPr>
        <w:t>二</w:t>
      </w:r>
      <w:r>
        <w:rPr>
          <w:rFonts w:hint="eastAsia"/>
          <w:color w:val="auto"/>
          <w:highlight w:val="none"/>
          <w:lang w:eastAsia="zh-CN"/>
        </w:rPr>
        <w:t>、询比</w:t>
      </w:r>
      <w:r>
        <w:rPr>
          <w:rFonts w:hint="eastAsia"/>
          <w:color w:val="auto"/>
          <w:highlight w:val="none"/>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55" w:name="_Toc246996931"/>
      <w:bookmarkStart w:id="56" w:name="_Toc296602433"/>
      <w:bookmarkStart w:id="57" w:name="_Toc247085702"/>
      <w:bookmarkStart w:id="58" w:name="_Toc246996188"/>
      <w:bookmarkStart w:id="59" w:name="_Toc144974511"/>
      <w:bookmarkStart w:id="60" w:name="_Toc152045543"/>
      <w:bookmarkStart w:id="61" w:name="_Toc152042319"/>
      <w:bookmarkStart w:id="62" w:name="_Toc179632561"/>
      <w:r>
        <w:rPr>
          <w:rFonts w:hint="eastAsia"/>
          <w:color w:val="auto"/>
          <w:highlight w:val="none"/>
          <w:lang w:val="en-US" w:eastAsia="zh-CN"/>
        </w:rPr>
        <w:t>5.</w:t>
      </w:r>
      <w:r>
        <w:rPr>
          <w:rFonts w:hint="eastAsia"/>
          <w:color w:val="auto"/>
          <w:highlight w:val="none"/>
          <w:lang w:eastAsia="zh-CN"/>
        </w:rPr>
        <w:t>询比</w:t>
      </w:r>
      <w:r>
        <w:rPr>
          <w:rFonts w:hint="eastAsia"/>
          <w:color w:val="auto"/>
          <w:highlight w:val="none"/>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供应商</w:t>
      </w:r>
      <w:r>
        <w:rPr>
          <w:rFonts w:hint="eastAsia"/>
          <w:color w:val="auto"/>
          <w:highlight w:val="none"/>
        </w:rPr>
        <w:t>应检查</w:t>
      </w:r>
      <w:r>
        <w:rPr>
          <w:rFonts w:hint="eastAsia"/>
          <w:color w:val="auto"/>
          <w:highlight w:val="none"/>
          <w:lang w:eastAsia="zh-CN"/>
        </w:rPr>
        <w:t>询比</w:t>
      </w:r>
      <w:r>
        <w:rPr>
          <w:rFonts w:hint="eastAsia"/>
          <w:color w:val="auto"/>
          <w:highlight w:val="none"/>
        </w:rPr>
        <w:t>文件中所有的须知、格式、条款、技术规格和其他资料</w:t>
      </w:r>
      <w:r>
        <w:rPr>
          <w:rFonts w:hint="eastAsia"/>
          <w:color w:val="auto"/>
          <w:highlight w:val="none"/>
          <w:lang w:eastAsia="zh-CN"/>
        </w:rPr>
        <w:t>。</w:t>
      </w:r>
      <w:r>
        <w:rPr>
          <w:rFonts w:hint="eastAsia"/>
          <w:color w:val="auto"/>
          <w:highlight w:val="none"/>
        </w:rPr>
        <w:t>如果</w:t>
      </w:r>
      <w:r>
        <w:rPr>
          <w:rFonts w:hint="eastAsia"/>
          <w:color w:val="auto"/>
          <w:highlight w:val="none"/>
          <w:lang w:eastAsia="zh-CN"/>
        </w:rPr>
        <w:t>供应商</w:t>
      </w:r>
      <w:r>
        <w:rPr>
          <w:rFonts w:hint="eastAsia"/>
          <w:color w:val="auto"/>
          <w:highlight w:val="none"/>
        </w:rPr>
        <w:t>没有按照</w:t>
      </w:r>
      <w:r>
        <w:rPr>
          <w:rFonts w:hint="eastAsia"/>
          <w:color w:val="auto"/>
          <w:highlight w:val="none"/>
          <w:lang w:eastAsia="zh-CN"/>
        </w:rPr>
        <w:t>询比</w:t>
      </w:r>
      <w:r>
        <w:rPr>
          <w:rFonts w:hint="eastAsia"/>
          <w:color w:val="auto"/>
          <w:highlight w:val="none"/>
        </w:rPr>
        <w:t>文件的要求提交全部资料，或者提交的资料没有对</w:t>
      </w:r>
      <w:r>
        <w:rPr>
          <w:rFonts w:hint="eastAsia"/>
          <w:color w:val="auto"/>
          <w:highlight w:val="none"/>
          <w:lang w:eastAsia="zh-CN"/>
        </w:rPr>
        <w:t>询比</w:t>
      </w:r>
      <w:r>
        <w:rPr>
          <w:rFonts w:hint="eastAsia"/>
          <w:color w:val="auto"/>
          <w:highlight w:val="none"/>
        </w:rPr>
        <w:t>文件在各方面作出实质性响应</w:t>
      </w:r>
      <w:r>
        <w:rPr>
          <w:rFonts w:hint="eastAsia"/>
          <w:color w:val="auto"/>
          <w:highlight w:val="none"/>
          <w:lang w:eastAsia="zh-CN"/>
        </w:rPr>
        <w:t>，</w:t>
      </w:r>
      <w:r>
        <w:rPr>
          <w:rFonts w:hint="eastAsia"/>
          <w:color w:val="auto"/>
          <w:highlight w:val="none"/>
        </w:rPr>
        <w:t>可能导致其</w:t>
      </w:r>
      <w:r>
        <w:rPr>
          <w:rFonts w:hint="eastAsia"/>
          <w:color w:val="auto"/>
          <w:highlight w:val="none"/>
          <w:lang w:val="en-US" w:eastAsia="zh-CN"/>
        </w:rPr>
        <w:t>响应</w:t>
      </w:r>
      <w:r>
        <w:rPr>
          <w:rFonts w:hint="eastAsia"/>
          <w:color w:val="auto"/>
          <w:highlight w:val="none"/>
        </w:rPr>
        <w:t>被拒绝</w:t>
      </w:r>
      <w:r>
        <w:rPr>
          <w:rFonts w:hint="eastAsia"/>
          <w:color w:val="auto"/>
          <w:highlight w:val="none"/>
          <w:lang w:eastAsia="zh-CN"/>
        </w:rPr>
        <w:t>，</w:t>
      </w:r>
      <w:r>
        <w:rPr>
          <w:rFonts w:hint="eastAsia"/>
          <w:color w:val="auto"/>
          <w:highlight w:val="none"/>
        </w:rPr>
        <w:t>该风险由</w:t>
      </w:r>
      <w:r>
        <w:rPr>
          <w:rFonts w:hint="eastAsia"/>
          <w:color w:val="auto"/>
          <w:highlight w:val="none"/>
          <w:lang w:eastAsia="zh-CN"/>
        </w:rPr>
        <w:t>供应商</w:t>
      </w:r>
      <w:r>
        <w:rPr>
          <w:rFonts w:hint="eastAsia"/>
          <w:color w:val="auto"/>
          <w:highlight w:val="none"/>
        </w:rPr>
        <w:t>承担</w:t>
      </w:r>
      <w:r>
        <w:rPr>
          <w:rFonts w:hint="eastAsia"/>
          <w:color w:val="auto"/>
          <w:highlight w:val="none"/>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63" w:name="_Toc179632562"/>
      <w:bookmarkStart w:id="64" w:name="_Toc247085703"/>
      <w:bookmarkStart w:id="65" w:name="_Toc144974512"/>
      <w:bookmarkStart w:id="66" w:name="_Toc152042320"/>
      <w:bookmarkStart w:id="67" w:name="_Toc296602434"/>
      <w:bookmarkStart w:id="68" w:name="_Toc152045544"/>
      <w:bookmarkStart w:id="69" w:name="_Toc246996189"/>
      <w:bookmarkStart w:id="70" w:name="_Toc246996932"/>
      <w:r>
        <w:rPr>
          <w:rFonts w:hint="eastAsia"/>
          <w:color w:val="auto"/>
          <w:highlight w:val="none"/>
          <w:lang w:val="en-US" w:eastAsia="zh-CN"/>
        </w:rPr>
        <w:t>6.</w:t>
      </w:r>
      <w:r>
        <w:rPr>
          <w:rFonts w:hint="eastAsia"/>
          <w:color w:val="auto"/>
          <w:highlight w:val="none"/>
          <w:lang w:eastAsia="zh-CN"/>
        </w:rPr>
        <w:t>询比</w:t>
      </w:r>
      <w:r>
        <w:rPr>
          <w:rFonts w:hint="eastAsia"/>
          <w:color w:val="auto"/>
          <w:highlight w:val="none"/>
        </w:rPr>
        <w:t>文件的澄清</w:t>
      </w:r>
      <w:bookmarkEnd w:id="63"/>
      <w:bookmarkEnd w:id="64"/>
      <w:bookmarkEnd w:id="65"/>
      <w:bookmarkEnd w:id="66"/>
      <w:bookmarkEnd w:id="67"/>
      <w:bookmarkEnd w:id="68"/>
      <w:bookmarkEnd w:id="69"/>
      <w:bookmarkEnd w:id="70"/>
      <w:r>
        <w:rPr>
          <w:rFonts w:hint="eastAsia"/>
          <w:color w:val="auto"/>
          <w:highlight w:val="none"/>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6.1</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文件进行澄清的</w:t>
      </w:r>
      <w:r>
        <w:rPr>
          <w:rFonts w:hint="eastAsia"/>
          <w:color w:val="auto"/>
          <w:highlight w:val="none"/>
          <w:lang w:eastAsia="zh-CN"/>
        </w:rPr>
        <w:t>，</w:t>
      </w:r>
      <w:r>
        <w:rPr>
          <w:rFonts w:hint="eastAsia"/>
          <w:color w:val="auto"/>
          <w:highlight w:val="none"/>
        </w:rPr>
        <w:t>应以书面或扫描电邮方式通知</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对前附表规定的时间以前收到的对</w:t>
      </w:r>
      <w:r>
        <w:rPr>
          <w:rFonts w:hint="eastAsia"/>
          <w:color w:val="auto"/>
          <w:highlight w:val="none"/>
          <w:lang w:eastAsia="zh-CN"/>
        </w:rPr>
        <w:t>询比</w:t>
      </w:r>
      <w:r>
        <w:rPr>
          <w:rFonts w:hint="eastAsia"/>
          <w:color w:val="auto"/>
          <w:highlight w:val="none"/>
        </w:rPr>
        <w:t>文件的澄清要求</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予以答复</w:t>
      </w:r>
      <w:r>
        <w:rPr>
          <w:rFonts w:hint="eastAsia"/>
          <w:color w:val="auto"/>
          <w:highlight w:val="none"/>
          <w:lang w:eastAsia="zh-CN"/>
        </w:rPr>
        <w:t>。供应商</w:t>
      </w:r>
      <w:r>
        <w:rPr>
          <w:rFonts w:hint="eastAsia"/>
          <w:color w:val="auto"/>
          <w:highlight w:val="none"/>
        </w:rPr>
        <w:t>应当在</w:t>
      </w:r>
      <w:r>
        <w:rPr>
          <w:rFonts w:hint="eastAsia"/>
          <w:color w:val="auto"/>
          <w:highlight w:val="none"/>
          <w:lang w:eastAsia="zh-CN"/>
        </w:rPr>
        <w:t>响应</w:t>
      </w:r>
      <w:r>
        <w:rPr>
          <w:rFonts w:hint="eastAsia"/>
          <w:color w:val="auto"/>
          <w:highlight w:val="none"/>
        </w:rPr>
        <w:t>截止时间之前自行查看</w:t>
      </w:r>
      <w:r>
        <w:rPr>
          <w:rFonts w:hint="eastAsia"/>
          <w:color w:val="auto"/>
          <w:highlight w:val="none"/>
          <w:lang w:eastAsia="zh-CN"/>
        </w:rPr>
        <w:t>，</w:t>
      </w:r>
      <w:r>
        <w:rPr>
          <w:rFonts w:hint="eastAsia"/>
          <w:color w:val="auto"/>
          <w:highlight w:val="none"/>
        </w:rPr>
        <w:t>如有遗漏</w:t>
      </w:r>
      <w:r>
        <w:rPr>
          <w:rFonts w:hint="eastAsia"/>
          <w:color w:val="auto"/>
          <w:highlight w:val="none"/>
          <w:lang w:eastAsia="zh-CN"/>
        </w:rPr>
        <w:t>，供应商</w:t>
      </w:r>
      <w:r>
        <w:rPr>
          <w:rFonts w:hint="eastAsia"/>
          <w:color w:val="auto"/>
          <w:highlight w:val="none"/>
        </w:rPr>
        <w:t>自行承担责任</w:t>
      </w:r>
      <w:r>
        <w:rPr>
          <w:rFonts w:hint="eastAsia"/>
          <w:color w:val="auto"/>
          <w:highlight w:val="none"/>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highlight w:val="none"/>
        </w:rPr>
      </w:pPr>
      <w:r>
        <w:rPr>
          <w:rFonts w:hint="eastAsia"/>
          <w:color w:val="auto"/>
          <w:highlight w:val="none"/>
          <w:lang w:val="en-US" w:eastAsia="zh-CN"/>
        </w:rPr>
        <w:t>6</w:t>
      </w:r>
      <w:r>
        <w:rPr>
          <w:rFonts w:hint="eastAsia"/>
          <w:color w:val="auto"/>
          <w:highlight w:val="none"/>
        </w:rPr>
        <w:t>.2</w:t>
      </w:r>
      <w:r>
        <w:rPr>
          <w:rFonts w:hint="eastAsia"/>
          <w:color w:val="auto"/>
          <w:highlight w:val="none"/>
          <w:lang w:eastAsia="zh-CN"/>
        </w:rPr>
        <w:t>供应商</w:t>
      </w:r>
      <w:r>
        <w:rPr>
          <w:rFonts w:hint="eastAsia"/>
          <w:color w:val="auto"/>
          <w:highlight w:val="none"/>
        </w:rPr>
        <w:t>要求对</w:t>
      </w:r>
      <w:r>
        <w:rPr>
          <w:rFonts w:hint="eastAsia"/>
          <w:color w:val="auto"/>
          <w:highlight w:val="none"/>
          <w:lang w:eastAsia="zh-CN"/>
        </w:rPr>
        <w:t>询比</w:t>
      </w:r>
      <w:r>
        <w:rPr>
          <w:rFonts w:hint="eastAsia"/>
          <w:color w:val="auto"/>
          <w:highlight w:val="none"/>
        </w:rPr>
        <w:t>文件的澄清必须在</w:t>
      </w:r>
      <w:r>
        <w:rPr>
          <w:rFonts w:hint="eastAsia"/>
          <w:color w:val="auto"/>
          <w:highlight w:val="none"/>
          <w:lang w:eastAsia="zh-CN"/>
        </w:rPr>
        <w:t>供应商</w:t>
      </w:r>
      <w:r>
        <w:rPr>
          <w:rFonts w:hint="eastAsia"/>
          <w:color w:val="auto"/>
          <w:highlight w:val="none"/>
        </w:rPr>
        <w:t>须知前附表规定的时间内提出</w:t>
      </w:r>
      <w:r>
        <w:rPr>
          <w:rFonts w:hint="eastAsia"/>
          <w:color w:val="auto"/>
          <w:highlight w:val="none"/>
          <w:lang w:eastAsia="zh-CN"/>
        </w:rPr>
        <w:t>。采购人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有权不接收逾期提出的异议</w:t>
      </w:r>
      <w:r>
        <w:rPr>
          <w:rFonts w:hint="eastAsia"/>
          <w:color w:val="auto"/>
          <w:highlight w:val="none"/>
          <w:lang w:eastAsia="zh-CN"/>
        </w:rPr>
        <w:t>。</w:t>
      </w:r>
      <w:r>
        <w:rPr>
          <w:rFonts w:hint="eastAsia" w:ascii="方正仿宋_GB2312" w:hAnsi="方正仿宋_GB2312" w:eastAsia="方正仿宋_GB2312"/>
          <w:color w:val="auto"/>
          <w:sz w:val="32"/>
          <w:szCs w:val="32"/>
          <w:highlight w:val="none"/>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71" w:name="_Toc152045545"/>
      <w:bookmarkStart w:id="72" w:name="_Toc179632563"/>
      <w:bookmarkStart w:id="73" w:name="_Toc152042321"/>
      <w:bookmarkStart w:id="74" w:name="_Toc296602435"/>
      <w:bookmarkStart w:id="75" w:name="_Toc246996933"/>
      <w:bookmarkStart w:id="76" w:name="_Toc144974513"/>
      <w:bookmarkStart w:id="77" w:name="_Toc247085704"/>
      <w:bookmarkStart w:id="78" w:name="_Toc246996190"/>
      <w:r>
        <w:rPr>
          <w:rFonts w:hint="eastAsia"/>
          <w:color w:val="auto"/>
          <w:highlight w:val="none"/>
          <w:lang w:val="en-US" w:eastAsia="zh-CN"/>
        </w:rPr>
        <w:t>7.</w:t>
      </w:r>
      <w:r>
        <w:rPr>
          <w:rFonts w:hint="eastAsia"/>
          <w:color w:val="auto"/>
          <w:highlight w:val="none"/>
          <w:lang w:eastAsia="zh-CN"/>
        </w:rPr>
        <w:t>询比</w:t>
      </w:r>
      <w:r>
        <w:rPr>
          <w:rFonts w:hint="eastAsia"/>
          <w:color w:val="auto"/>
          <w:highlight w:val="none"/>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.1</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可以因任何原因</w:t>
      </w:r>
      <w:r>
        <w:rPr>
          <w:rFonts w:hint="eastAsia"/>
          <w:color w:val="auto"/>
          <w:highlight w:val="none"/>
          <w:lang w:eastAsia="zh-CN"/>
        </w:rPr>
        <w:t>，</w:t>
      </w:r>
      <w:r>
        <w:rPr>
          <w:rFonts w:hint="eastAsia"/>
          <w:color w:val="auto"/>
          <w:highlight w:val="none"/>
        </w:rPr>
        <w:t>在</w:t>
      </w:r>
      <w:r>
        <w:rPr>
          <w:rFonts w:hint="eastAsia"/>
          <w:color w:val="auto"/>
          <w:highlight w:val="none"/>
          <w:lang w:val="en-US" w:eastAsia="zh-CN"/>
        </w:rPr>
        <w:t>响应文件递交</w:t>
      </w:r>
      <w:r>
        <w:rPr>
          <w:rFonts w:hint="eastAsia"/>
          <w:color w:val="auto"/>
          <w:highlight w:val="none"/>
        </w:rPr>
        <w:t>截止期前对</w:t>
      </w:r>
      <w:r>
        <w:rPr>
          <w:rFonts w:hint="eastAsia"/>
          <w:color w:val="auto"/>
          <w:highlight w:val="none"/>
          <w:lang w:eastAsia="zh-CN"/>
        </w:rPr>
        <w:t>询比</w:t>
      </w:r>
      <w:r>
        <w:rPr>
          <w:rFonts w:hint="eastAsia"/>
          <w:color w:val="auto"/>
          <w:highlight w:val="none"/>
        </w:rPr>
        <w:t>文件进行修改</w:t>
      </w:r>
      <w:r>
        <w:rPr>
          <w:rFonts w:hint="eastAsia"/>
          <w:color w:val="auto"/>
          <w:highlight w:val="none"/>
          <w:lang w:eastAsia="zh-CN"/>
        </w:rPr>
        <w:t>，</w:t>
      </w:r>
      <w:r>
        <w:rPr>
          <w:rFonts w:hint="eastAsia"/>
          <w:color w:val="auto"/>
          <w:highlight w:val="none"/>
        </w:rPr>
        <w:t>并通知所有获取</w:t>
      </w:r>
      <w:r>
        <w:rPr>
          <w:rFonts w:hint="eastAsia"/>
          <w:color w:val="auto"/>
          <w:highlight w:val="none"/>
          <w:lang w:eastAsia="zh-CN"/>
        </w:rPr>
        <w:t>询比</w:t>
      </w:r>
      <w:r>
        <w:rPr>
          <w:rFonts w:hint="eastAsia"/>
          <w:color w:val="auto"/>
          <w:highlight w:val="none"/>
        </w:rPr>
        <w:t>文件的</w:t>
      </w:r>
      <w:r>
        <w:rPr>
          <w:rFonts w:hint="eastAsia"/>
          <w:color w:val="auto"/>
          <w:highlight w:val="none"/>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.2</w:t>
      </w:r>
      <w:r>
        <w:rPr>
          <w:rFonts w:hint="eastAsia"/>
          <w:color w:val="auto"/>
          <w:highlight w:val="none"/>
          <w:lang w:eastAsia="zh-CN"/>
        </w:rPr>
        <w:t>询比</w:t>
      </w:r>
      <w:r>
        <w:rPr>
          <w:rFonts w:hint="eastAsia"/>
          <w:color w:val="auto"/>
          <w:highlight w:val="none"/>
        </w:rPr>
        <w:t>文件的修改内容将作为</w:t>
      </w:r>
      <w:r>
        <w:rPr>
          <w:rFonts w:hint="eastAsia"/>
          <w:color w:val="auto"/>
          <w:highlight w:val="none"/>
          <w:lang w:eastAsia="zh-CN"/>
        </w:rPr>
        <w:t>询比</w:t>
      </w:r>
      <w:r>
        <w:rPr>
          <w:rFonts w:hint="eastAsia"/>
          <w:color w:val="auto"/>
          <w:highlight w:val="none"/>
        </w:rPr>
        <w:t>文件的组成部分</w:t>
      </w:r>
      <w:r>
        <w:rPr>
          <w:rFonts w:hint="eastAsia"/>
          <w:color w:val="auto"/>
          <w:highlight w:val="none"/>
          <w:lang w:eastAsia="zh-CN"/>
        </w:rPr>
        <w:t>，</w:t>
      </w:r>
      <w:r>
        <w:rPr>
          <w:rFonts w:hint="eastAsia"/>
          <w:color w:val="auto"/>
          <w:highlight w:val="none"/>
        </w:rPr>
        <w:t>对</w:t>
      </w:r>
      <w:r>
        <w:rPr>
          <w:rFonts w:hint="eastAsia"/>
          <w:color w:val="auto"/>
          <w:highlight w:val="none"/>
          <w:lang w:eastAsia="zh-CN"/>
        </w:rPr>
        <w:t>供应商</w:t>
      </w:r>
      <w:r>
        <w:rPr>
          <w:rFonts w:hint="eastAsia"/>
          <w:color w:val="auto"/>
          <w:highlight w:val="none"/>
        </w:rPr>
        <w:t>具有同样约束力</w:t>
      </w:r>
      <w:r>
        <w:rPr>
          <w:rFonts w:hint="eastAsia"/>
          <w:color w:val="auto"/>
          <w:highlight w:val="none"/>
          <w:lang w:eastAsia="zh-CN"/>
        </w:rPr>
        <w:t>。</w:t>
      </w:r>
      <w:r>
        <w:rPr>
          <w:rFonts w:hint="eastAsia"/>
          <w:color w:val="auto"/>
          <w:highlight w:val="none"/>
        </w:rPr>
        <w:t>当</w:t>
      </w:r>
      <w:r>
        <w:rPr>
          <w:rFonts w:hint="eastAsia"/>
          <w:color w:val="auto"/>
          <w:highlight w:val="none"/>
          <w:lang w:eastAsia="zh-CN"/>
        </w:rPr>
        <w:t>询比</w:t>
      </w:r>
      <w:r>
        <w:rPr>
          <w:rFonts w:hint="eastAsia"/>
          <w:color w:val="auto"/>
          <w:highlight w:val="none"/>
        </w:rPr>
        <w:t>文件的答疑、澄清、变更、通知或补充等在同一内容的表述上不一致时以最后发出的书面文件为准</w:t>
      </w:r>
      <w:r>
        <w:rPr>
          <w:rFonts w:hint="eastAsia"/>
          <w:color w:val="auto"/>
          <w:highlight w:val="none"/>
          <w:lang w:eastAsia="zh-CN"/>
        </w:rPr>
        <w:t>。供应商</w:t>
      </w:r>
      <w:r>
        <w:rPr>
          <w:rFonts w:hint="eastAsia"/>
          <w:color w:val="auto"/>
          <w:highlight w:val="none"/>
        </w:rPr>
        <w:t>应主动查询</w:t>
      </w:r>
      <w:r>
        <w:rPr>
          <w:rFonts w:hint="eastAsia"/>
          <w:color w:val="auto"/>
          <w:highlight w:val="none"/>
          <w:lang w:eastAsia="zh-CN"/>
        </w:rPr>
        <w:t>。采购人</w:t>
      </w:r>
      <w:r>
        <w:rPr>
          <w:rFonts w:hint="eastAsia"/>
          <w:color w:val="auto"/>
          <w:highlight w:val="none"/>
        </w:rPr>
        <w:t>/</w:t>
      </w:r>
      <w:r>
        <w:rPr>
          <w:rFonts w:hint="eastAsia"/>
          <w:color w:val="auto"/>
          <w:highlight w:val="none"/>
          <w:lang w:eastAsia="zh-CN"/>
        </w:rPr>
        <w:t>采购平台</w:t>
      </w:r>
      <w:r>
        <w:rPr>
          <w:rFonts w:hint="eastAsia"/>
          <w:color w:val="auto"/>
          <w:highlight w:val="none"/>
        </w:rPr>
        <w:t>不承担</w:t>
      </w:r>
      <w:r>
        <w:rPr>
          <w:rFonts w:hint="eastAsia"/>
          <w:color w:val="auto"/>
          <w:highlight w:val="none"/>
          <w:lang w:eastAsia="zh-CN"/>
        </w:rPr>
        <w:t>供应商</w:t>
      </w:r>
      <w:r>
        <w:rPr>
          <w:rFonts w:hint="eastAsia"/>
          <w:color w:val="auto"/>
          <w:highlight w:val="none"/>
        </w:rPr>
        <w:t>未及时关注相关信息引发的相关责任</w:t>
      </w:r>
      <w:r>
        <w:rPr>
          <w:rFonts w:hint="eastAsia"/>
          <w:color w:val="auto"/>
          <w:highlight w:val="none"/>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7</w:t>
      </w:r>
      <w:r>
        <w:rPr>
          <w:rFonts w:hint="eastAsia"/>
          <w:color w:val="auto"/>
          <w:highlight w:val="none"/>
        </w:rPr>
        <w:t>.3</w:t>
      </w:r>
      <w:r>
        <w:rPr>
          <w:rFonts w:hint="eastAsia"/>
          <w:color w:val="auto"/>
          <w:highlight w:val="none"/>
          <w:lang w:eastAsia="zh-CN"/>
        </w:rPr>
        <w:t>询比</w:t>
      </w:r>
      <w:r>
        <w:rPr>
          <w:rFonts w:hint="eastAsia"/>
          <w:color w:val="auto"/>
          <w:highlight w:val="none"/>
        </w:rPr>
        <w:t>文件的修改应考虑给予</w:t>
      </w:r>
      <w:r>
        <w:rPr>
          <w:rFonts w:hint="eastAsia"/>
          <w:color w:val="auto"/>
          <w:highlight w:val="none"/>
          <w:lang w:eastAsia="zh-CN"/>
        </w:rPr>
        <w:t>供应商</w:t>
      </w:r>
      <w:r>
        <w:rPr>
          <w:rFonts w:hint="eastAsia"/>
          <w:color w:val="auto"/>
          <w:highlight w:val="none"/>
        </w:rPr>
        <w:t>合理的时间制作相应的</w:t>
      </w:r>
      <w:r>
        <w:rPr>
          <w:rFonts w:hint="eastAsia"/>
          <w:color w:val="auto"/>
          <w:highlight w:val="none"/>
          <w:lang w:eastAsia="zh-CN"/>
        </w:rPr>
        <w:t>响应文件。采购人</w:t>
      </w:r>
      <w:r>
        <w:rPr>
          <w:rFonts w:hint="eastAsia"/>
          <w:color w:val="auto"/>
          <w:highlight w:val="none"/>
        </w:rPr>
        <w:t>/</w:t>
      </w:r>
      <w:r>
        <w:rPr>
          <w:rFonts w:hint="eastAsia"/>
          <w:color w:val="auto"/>
          <w:highlight w:val="none"/>
          <w:lang w:val="en-US" w:eastAsia="zh-CN"/>
        </w:rPr>
        <w:t>采购平台</w:t>
      </w:r>
      <w:r>
        <w:rPr>
          <w:rFonts w:hint="eastAsia"/>
          <w:color w:val="auto"/>
          <w:highlight w:val="none"/>
        </w:rPr>
        <w:t>可酌情延长</w:t>
      </w:r>
      <w:r>
        <w:rPr>
          <w:rFonts w:hint="eastAsia"/>
          <w:color w:val="auto"/>
          <w:highlight w:val="none"/>
          <w:lang w:val="en-US" w:eastAsia="zh-CN"/>
        </w:rPr>
        <w:t>响应文件递交</w:t>
      </w:r>
      <w:r>
        <w:rPr>
          <w:rFonts w:hint="eastAsia"/>
          <w:color w:val="auto"/>
          <w:highlight w:val="none"/>
        </w:rPr>
        <w:t>截止日期</w:t>
      </w:r>
      <w:r>
        <w:rPr>
          <w:rFonts w:hint="eastAsia"/>
          <w:color w:val="auto"/>
          <w:highlight w:val="none"/>
          <w:lang w:eastAsia="zh-CN"/>
        </w:rPr>
        <w:t>，</w:t>
      </w:r>
      <w:r>
        <w:rPr>
          <w:rFonts w:hint="eastAsia"/>
          <w:color w:val="auto"/>
          <w:highlight w:val="none"/>
        </w:rPr>
        <w:t>并通知</w:t>
      </w:r>
      <w:r>
        <w:rPr>
          <w:rFonts w:hint="eastAsia"/>
          <w:color w:val="auto"/>
          <w:highlight w:val="none"/>
          <w:lang w:eastAsia="zh-CN"/>
        </w:rPr>
        <w:t>询比</w:t>
      </w:r>
      <w:r>
        <w:rPr>
          <w:rFonts w:hint="eastAsia"/>
          <w:color w:val="auto"/>
          <w:highlight w:val="none"/>
        </w:rPr>
        <w:t>文件</w:t>
      </w:r>
      <w:r>
        <w:rPr>
          <w:rFonts w:hint="eastAsia"/>
          <w:color w:val="auto"/>
          <w:highlight w:val="none"/>
          <w:lang w:val="en-US" w:eastAsia="zh-CN"/>
        </w:rPr>
        <w:t>获取</w:t>
      </w:r>
      <w:r>
        <w:rPr>
          <w:rFonts w:hint="eastAsia"/>
          <w:color w:val="auto"/>
          <w:highlight w:val="none"/>
        </w:rPr>
        <w:t>人</w:t>
      </w:r>
      <w:bookmarkStart w:id="79" w:name="_Toc296602436"/>
      <w:bookmarkStart w:id="80" w:name="_Toc179632564"/>
      <w:bookmarkStart w:id="81" w:name="_Toc144974514"/>
      <w:bookmarkStart w:id="82" w:name="_Toc246996191"/>
      <w:bookmarkStart w:id="83" w:name="_Toc246996934"/>
      <w:bookmarkStart w:id="84" w:name="_Toc152042322"/>
      <w:bookmarkStart w:id="85" w:name="_Toc247085705"/>
      <w:bookmarkStart w:id="86" w:name="_Toc152045546"/>
      <w:r>
        <w:rPr>
          <w:rFonts w:hint="eastAsia"/>
          <w:color w:val="auto"/>
          <w:highlight w:val="none"/>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r>
        <w:rPr>
          <w:rFonts w:hint="eastAsia"/>
          <w:color w:val="auto"/>
          <w:highlight w:val="none"/>
          <w:lang w:val="en-US" w:eastAsia="zh-CN"/>
        </w:rPr>
        <w:t>三、</w:t>
      </w:r>
      <w:bookmarkEnd w:id="79"/>
      <w:bookmarkEnd w:id="80"/>
      <w:bookmarkEnd w:id="81"/>
      <w:bookmarkEnd w:id="82"/>
      <w:bookmarkEnd w:id="83"/>
      <w:bookmarkEnd w:id="84"/>
      <w:bookmarkEnd w:id="85"/>
      <w:bookmarkEnd w:id="86"/>
      <w:r>
        <w:rPr>
          <w:rFonts w:hint="eastAsia"/>
          <w:color w:val="auto"/>
          <w:highlight w:val="none"/>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highlight w:val="none"/>
        </w:rPr>
      </w:pPr>
      <w:bookmarkStart w:id="87" w:name="_Toc296602437"/>
      <w:bookmarkStart w:id="88" w:name="_Toc247085706"/>
      <w:bookmarkStart w:id="89" w:name="_Toc246996935"/>
      <w:bookmarkStart w:id="90" w:name="_Toc144974515"/>
      <w:bookmarkStart w:id="91" w:name="_Toc152042323"/>
      <w:bookmarkStart w:id="92" w:name="_Toc152045547"/>
      <w:bookmarkStart w:id="93" w:name="_Toc246996192"/>
      <w:bookmarkStart w:id="94" w:name="_Toc179632565"/>
      <w:r>
        <w:rPr>
          <w:rFonts w:hint="eastAsia"/>
          <w:color w:val="auto"/>
          <w:highlight w:val="none"/>
          <w:lang w:val="en-US" w:eastAsia="zh-CN"/>
        </w:rPr>
        <w:t>8.</w:t>
      </w:r>
      <w:r>
        <w:rPr>
          <w:rFonts w:hint="eastAsia"/>
          <w:color w:val="auto"/>
          <w:highlight w:val="none"/>
          <w:lang w:eastAsia="zh-CN"/>
        </w:rPr>
        <w:t>响应文件</w:t>
      </w:r>
      <w:r>
        <w:rPr>
          <w:rFonts w:hint="eastAsia"/>
          <w:color w:val="auto"/>
          <w:highlight w:val="none"/>
        </w:rPr>
        <w:t>的</w:t>
      </w:r>
      <w:r>
        <w:rPr>
          <w:rFonts w:hint="eastAsia"/>
          <w:color w:val="auto"/>
          <w:highlight w:val="none"/>
          <w:lang w:val="en-US" w:eastAsia="zh-CN"/>
        </w:rPr>
        <w:t>构</w:t>
      </w:r>
      <w:r>
        <w:rPr>
          <w:rFonts w:hint="eastAsia"/>
          <w:color w:val="auto"/>
          <w:highlight w:val="none"/>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1</w:t>
      </w:r>
      <w:r>
        <w:rPr>
          <w:rFonts w:hint="eastAsia"/>
          <w:color w:val="auto"/>
          <w:highlight w:val="none"/>
          <w:lang w:eastAsia="zh-CN"/>
        </w:rPr>
        <w:t>响应文件</w:t>
      </w:r>
      <w:r>
        <w:rPr>
          <w:rFonts w:hint="eastAsia"/>
          <w:color w:val="auto"/>
          <w:highlight w:val="none"/>
        </w:rPr>
        <w:t>的构成</w:t>
      </w:r>
      <w:r>
        <w:rPr>
          <w:rFonts w:hint="eastAsia"/>
          <w:color w:val="auto"/>
          <w:highlight w:val="none"/>
          <w:lang w:eastAsia="zh-CN"/>
        </w:rPr>
        <w:t>：</w:t>
      </w:r>
      <w:r>
        <w:rPr>
          <w:rFonts w:hint="eastAsia"/>
          <w:color w:val="auto"/>
          <w:highlight w:val="none"/>
          <w:lang w:val="en-US" w:eastAsia="zh-CN"/>
        </w:rPr>
        <w:t>供应商</w:t>
      </w:r>
      <w:r>
        <w:rPr>
          <w:rFonts w:hint="eastAsia"/>
          <w:color w:val="auto"/>
          <w:highlight w:val="none"/>
        </w:rPr>
        <w:t>应按照</w:t>
      </w:r>
      <w:r>
        <w:rPr>
          <w:rFonts w:hint="eastAsia"/>
          <w:color w:val="auto"/>
          <w:highlight w:val="none"/>
          <w:lang w:eastAsia="zh-CN"/>
        </w:rPr>
        <w:t>响应文件</w:t>
      </w:r>
      <w:r>
        <w:rPr>
          <w:rFonts w:hint="eastAsia"/>
          <w:color w:val="auto"/>
          <w:highlight w:val="none"/>
        </w:rPr>
        <w:t>格式的要求装订并连续编写页码</w:t>
      </w:r>
      <w:r>
        <w:rPr>
          <w:rFonts w:hint="eastAsia"/>
          <w:color w:val="auto"/>
          <w:highlight w:val="none"/>
          <w:lang w:eastAsia="zh-CN"/>
        </w:rPr>
        <w:t>，</w:t>
      </w:r>
      <w:r>
        <w:rPr>
          <w:rFonts w:hint="eastAsia"/>
          <w:color w:val="auto"/>
          <w:highlight w:val="none"/>
        </w:rPr>
        <w:t>认真按照格式填写全部内容</w:t>
      </w:r>
      <w:r>
        <w:rPr>
          <w:rFonts w:hint="eastAsia"/>
          <w:color w:val="auto"/>
          <w:highlight w:val="none"/>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注</w:t>
      </w:r>
      <w:r>
        <w:rPr>
          <w:rFonts w:hint="eastAsia"/>
          <w:color w:val="auto"/>
          <w:highlight w:val="none"/>
          <w:lang w:eastAsia="zh-CN"/>
        </w:rPr>
        <w:t>：响应文件</w:t>
      </w:r>
      <w:r>
        <w:rPr>
          <w:rFonts w:hint="eastAsia"/>
          <w:color w:val="auto"/>
          <w:highlight w:val="none"/>
        </w:rPr>
        <w:t>如未按照本条要求提供相应材料可能导致其</w:t>
      </w:r>
      <w:r>
        <w:rPr>
          <w:rFonts w:hint="eastAsia"/>
          <w:color w:val="auto"/>
          <w:highlight w:val="none"/>
          <w:lang w:val="en-US" w:eastAsia="zh-CN"/>
        </w:rPr>
        <w:t>响应</w:t>
      </w:r>
      <w:r>
        <w:rPr>
          <w:rFonts w:hint="eastAsia"/>
          <w:color w:val="auto"/>
          <w:highlight w:val="none"/>
        </w:rPr>
        <w:t>被否决</w:t>
      </w:r>
      <w:r>
        <w:rPr>
          <w:rFonts w:hint="eastAsia"/>
          <w:color w:val="auto"/>
          <w:highlight w:val="none"/>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2如</w:t>
      </w:r>
      <w:r>
        <w:rPr>
          <w:rFonts w:hint="eastAsia"/>
          <w:color w:val="auto"/>
          <w:highlight w:val="none"/>
          <w:lang w:eastAsia="zh-CN"/>
        </w:rPr>
        <w:t>供应商</w:t>
      </w:r>
      <w:r>
        <w:rPr>
          <w:rFonts w:hint="eastAsia"/>
          <w:color w:val="auto"/>
          <w:highlight w:val="none"/>
        </w:rPr>
        <w:t>无详细说明对</w:t>
      </w:r>
      <w:r>
        <w:rPr>
          <w:rFonts w:hint="eastAsia"/>
          <w:color w:val="auto"/>
          <w:highlight w:val="none"/>
          <w:lang w:eastAsia="zh-CN"/>
        </w:rPr>
        <w:t>询比</w:t>
      </w:r>
      <w:r>
        <w:rPr>
          <w:rFonts w:hint="eastAsia"/>
          <w:color w:val="auto"/>
          <w:highlight w:val="none"/>
        </w:rPr>
        <w:t>文件的商务和技术不响应或者没有填写商务技术偏离表</w:t>
      </w:r>
      <w:r>
        <w:rPr>
          <w:rFonts w:hint="eastAsia"/>
          <w:color w:val="auto"/>
          <w:highlight w:val="none"/>
          <w:lang w:eastAsia="zh-CN"/>
        </w:rPr>
        <w:t>，</w:t>
      </w:r>
      <w:r>
        <w:rPr>
          <w:rFonts w:hint="eastAsia"/>
          <w:color w:val="auto"/>
          <w:highlight w:val="none"/>
        </w:rPr>
        <w:t>则视为</w:t>
      </w:r>
      <w:r>
        <w:rPr>
          <w:rFonts w:hint="eastAsia"/>
          <w:color w:val="auto"/>
          <w:highlight w:val="none"/>
          <w:lang w:eastAsia="zh-CN"/>
        </w:rPr>
        <w:t>供应商</w:t>
      </w:r>
      <w:r>
        <w:rPr>
          <w:rFonts w:hint="eastAsia"/>
          <w:color w:val="auto"/>
          <w:highlight w:val="none"/>
        </w:rPr>
        <w:t>默认响应</w:t>
      </w:r>
      <w:r>
        <w:rPr>
          <w:rFonts w:hint="eastAsia"/>
          <w:color w:val="auto"/>
          <w:highlight w:val="none"/>
          <w:lang w:eastAsia="zh-CN"/>
        </w:rPr>
        <w:t>询比</w:t>
      </w:r>
      <w:r>
        <w:rPr>
          <w:rFonts w:hint="eastAsia"/>
          <w:color w:val="auto"/>
          <w:highlight w:val="none"/>
        </w:rPr>
        <w:t>文件的商务和技术全部要求</w:t>
      </w:r>
      <w:r>
        <w:rPr>
          <w:rFonts w:hint="eastAsia"/>
          <w:color w:val="auto"/>
          <w:highlight w:val="none"/>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3所提供的全部文件应是真实的、可靠的、在有效期内的</w:t>
      </w:r>
      <w:r>
        <w:rPr>
          <w:rFonts w:hint="eastAsia"/>
          <w:color w:val="auto"/>
          <w:highlight w:val="none"/>
          <w:lang w:eastAsia="zh-CN"/>
        </w:rPr>
        <w:t>。</w:t>
      </w:r>
      <w:r>
        <w:rPr>
          <w:rFonts w:hint="eastAsia"/>
          <w:color w:val="auto"/>
          <w:highlight w:val="none"/>
        </w:rPr>
        <w:t>如经审查有行为的</w:t>
      </w:r>
      <w:r>
        <w:rPr>
          <w:rFonts w:hint="eastAsia"/>
          <w:color w:val="auto"/>
          <w:highlight w:val="none"/>
          <w:lang w:eastAsia="zh-CN"/>
        </w:rPr>
        <w:t>，</w:t>
      </w:r>
      <w:r>
        <w:rPr>
          <w:rFonts w:hint="eastAsia"/>
          <w:color w:val="auto"/>
          <w:highlight w:val="none"/>
        </w:rPr>
        <w:t>视其</w:t>
      </w:r>
      <w:r>
        <w:rPr>
          <w:rFonts w:hint="eastAsia"/>
          <w:color w:val="auto"/>
          <w:highlight w:val="none"/>
          <w:lang w:eastAsia="zh-CN"/>
        </w:rPr>
        <w:t>响应</w:t>
      </w:r>
      <w:r>
        <w:rPr>
          <w:rFonts w:hint="eastAsia"/>
          <w:color w:val="auto"/>
          <w:highlight w:val="none"/>
        </w:rPr>
        <w:t>无效并不予退还</w:t>
      </w:r>
      <w:r>
        <w:rPr>
          <w:rFonts w:hint="eastAsia"/>
          <w:color w:val="auto"/>
          <w:highlight w:val="none"/>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8</w:t>
      </w:r>
      <w:r>
        <w:rPr>
          <w:rFonts w:hint="eastAsia"/>
          <w:color w:val="auto"/>
          <w:highlight w:val="none"/>
        </w:rPr>
        <w:t>.4不接受电话、传真等形式的</w:t>
      </w:r>
      <w:r>
        <w:rPr>
          <w:rFonts w:hint="eastAsia"/>
          <w:color w:val="auto"/>
          <w:highlight w:val="none"/>
          <w:lang w:eastAsia="zh-CN"/>
        </w:rPr>
        <w:t>响应，响应文件</w:t>
      </w:r>
      <w:r>
        <w:rPr>
          <w:rFonts w:hint="eastAsia"/>
          <w:color w:val="auto"/>
          <w:highlight w:val="none"/>
        </w:rPr>
        <w:t>不退回</w:t>
      </w:r>
      <w:r>
        <w:rPr>
          <w:rFonts w:hint="eastAsia"/>
          <w:color w:val="auto"/>
          <w:highlight w:val="none"/>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highlight w:val="none"/>
          <w:lang w:eastAsia="zh-CN"/>
        </w:rPr>
      </w:pPr>
      <w:bookmarkStart w:id="95" w:name="_Toc246996193"/>
      <w:bookmarkStart w:id="96" w:name="_Toc144974516"/>
      <w:bookmarkStart w:id="97" w:name="_Toc247085707"/>
      <w:bookmarkStart w:id="98" w:name="_Toc152045548"/>
      <w:bookmarkStart w:id="99" w:name="_Toc246996936"/>
      <w:bookmarkStart w:id="100" w:name="_Toc296602438"/>
      <w:bookmarkStart w:id="101" w:name="_Toc179632566"/>
      <w:bookmarkStart w:id="102" w:name="_Toc152042324"/>
      <w:r>
        <w:rPr>
          <w:rFonts w:hint="eastAsia"/>
          <w:color w:val="auto"/>
          <w:highlight w:val="none"/>
          <w:lang w:val="en-US" w:eastAsia="zh-CN"/>
        </w:rPr>
        <w:t>9.</w:t>
      </w:r>
      <w:bookmarkEnd w:id="95"/>
      <w:bookmarkEnd w:id="96"/>
      <w:bookmarkEnd w:id="97"/>
      <w:bookmarkEnd w:id="98"/>
      <w:bookmarkEnd w:id="99"/>
      <w:bookmarkEnd w:id="100"/>
      <w:bookmarkEnd w:id="101"/>
      <w:bookmarkEnd w:id="102"/>
      <w:r>
        <w:rPr>
          <w:rFonts w:hint="eastAsia"/>
          <w:color w:val="auto"/>
          <w:highlight w:val="none"/>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03" w:name="_Toc144974517"/>
      <w:bookmarkStart w:id="104" w:name="_Toc152045549"/>
      <w:bookmarkStart w:id="105" w:name="_Toc152042325"/>
      <w:bookmarkStart w:id="106" w:name="_Toc179632567"/>
      <w:r>
        <w:rPr>
          <w:rFonts w:hint="eastAsia"/>
          <w:color w:val="auto"/>
          <w:highlight w:val="none"/>
          <w:lang w:val="en-US" w:eastAsia="zh-CN"/>
        </w:rPr>
        <w:t>9</w:t>
      </w:r>
      <w:r>
        <w:rPr>
          <w:rFonts w:hint="eastAsia"/>
          <w:color w:val="auto"/>
          <w:highlight w:val="none"/>
        </w:rPr>
        <w:t>.1</w:t>
      </w:r>
      <w:r>
        <w:rPr>
          <w:rFonts w:hint="eastAsia"/>
          <w:color w:val="auto"/>
          <w:highlight w:val="none"/>
          <w:lang w:val="en-US" w:eastAsia="zh-CN"/>
        </w:rPr>
        <w:t>响应</w:t>
      </w:r>
      <w:r>
        <w:rPr>
          <w:rFonts w:hint="eastAsia"/>
          <w:color w:val="auto"/>
          <w:highlight w:val="none"/>
        </w:rPr>
        <w:t>报价为签订合同总价</w:t>
      </w:r>
      <w:r>
        <w:rPr>
          <w:rFonts w:hint="eastAsia"/>
          <w:color w:val="auto"/>
          <w:highlight w:val="none"/>
          <w:lang w:eastAsia="zh-CN"/>
        </w:rPr>
        <w:t>，</w:t>
      </w:r>
      <w:r>
        <w:rPr>
          <w:rFonts w:hint="eastAsia"/>
          <w:color w:val="auto"/>
          <w:highlight w:val="none"/>
        </w:rPr>
        <w:t>如分项报价中存在缺漏项</w:t>
      </w:r>
      <w:r>
        <w:rPr>
          <w:rFonts w:hint="eastAsia"/>
          <w:color w:val="auto"/>
          <w:highlight w:val="none"/>
          <w:lang w:eastAsia="zh-CN"/>
        </w:rPr>
        <w:t>，</w:t>
      </w:r>
      <w:r>
        <w:rPr>
          <w:rFonts w:hint="eastAsia"/>
          <w:color w:val="auto"/>
          <w:highlight w:val="none"/>
        </w:rPr>
        <w:t>则视为缺漏项价格已包含在其他分项报价之中</w:t>
      </w:r>
      <w:r>
        <w:rPr>
          <w:rFonts w:hint="eastAsia"/>
          <w:color w:val="auto"/>
          <w:highlight w:val="none"/>
          <w:lang w:eastAsia="zh-CN"/>
        </w:rPr>
        <w:t>。供应商</w:t>
      </w:r>
      <w:r>
        <w:rPr>
          <w:rFonts w:hint="eastAsia"/>
          <w:color w:val="auto"/>
          <w:highlight w:val="none"/>
        </w:rPr>
        <w:t>不接受此种修正</w:t>
      </w:r>
      <w:r>
        <w:rPr>
          <w:rFonts w:hint="eastAsia"/>
          <w:color w:val="auto"/>
          <w:highlight w:val="none"/>
          <w:lang w:eastAsia="zh-CN"/>
        </w:rPr>
        <w:t>，评审委员会</w:t>
      </w:r>
      <w:r>
        <w:rPr>
          <w:rFonts w:hint="eastAsia"/>
          <w:color w:val="auto"/>
          <w:highlight w:val="none"/>
        </w:rPr>
        <w:t>有权否决其</w:t>
      </w:r>
      <w:r>
        <w:rPr>
          <w:rFonts w:hint="eastAsia"/>
          <w:color w:val="auto"/>
          <w:highlight w:val="none"/>
          <w:lang w:eastAsia="zh-CN"/>
        </w:rPr>
        <w:t>响应（赠送</w:t>
      </w:r>
      <w:r>
        <w:rPr>
          <w:rFonts w:hint="eastAsia"/>
          <w:color w:val="auto"/>
          <w:highlight w:val="none"/>
        </w:rPr>
        <w:t>部分除外</w:t>
      </w:r>
      <w:r>
        <w:rPr>
          <w:rFonts w:hint="eastAsia"/>
          <w:color w:val="auto"/>
          <w:highlight w:val="none"/>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.2</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文件规定的商务、合同和技术责任进行报价</w:t>
      </w:r>
      <w:r>
        <w:rPr>
          <w:rFonts w:hint="eastAsia"/>
          <w:color w:val="auto"/>
          <w:highlight w:val="none"/>
          <w:lang w:eastAsia="zh-CN"/>
        </w:rPr>
        <w:t>。</w:t>
      </w:r>
      <w:r>
        <w:rPr>
          <w:rFonts w:hint="eastAsia"/>
          <w:color w:val="auto"/>
          <w:highlight w:val="none"/>
        </w:rPr>
        <w:t>如</w:t>
      </w:r>
      <w:r>
        <w:rPr>
          <w:rFonts w:hint="eastAsia"/>
          <w:color w:val="auto"/>
          <w:highlight w:val="none"/>
          <w:lang w:eastAsia="zh-CN"/>
        </w:rPr>
        <w:t>响应</w:t>
      </w:r>
      <w:r>
        <w:rPr>
          <w:rFonts w:hint="eastAsia"/>
          <w:color w:val="auto"/>
          <w:highlight w:val="none"/>
        </w:rPr>
        <w:t>作出商务和技术的偏离</w:t>
      </w:r>
      <w:r>
        <w:rPr>
          <w:rFonts w:hint="eastAsia"/>
          <w:color w:val="auto"/>
          <w:highlight w:val="none"/>
          <w:lang w:eastAsia="zh-CN"/>
        </w:rPr>
        <w:t>，</w:t>
      </w:r>
      <w:r>
        <w:rPr>
          <w:rFonts w:hint="eastAsia"/>
          <w:color w:val="auto"/>
          <w:highlight w:val="none"/>
        </w:rPr>
        <w:t>应在相应偏离表中列出</w:t>
      </w:r>
      <w:r>
        <w:rPr>
          <w:rFonts w:hint="eastAsia"/>
          <w:color w:val="auto"/>
          <w:highlight w:val="none"/>
          <w:lang w:eastAsia="zh-CN"/>
        </w:rPr>
        <w:t>，</w:t>
      </w:r>
      <w:r>
        <w:rPr>
          <w:rFonts w:hint="eastAsia"/>
          <w:color w:val="auto"/>
          <w:highlight w:val="none"/>
        </w:rPr>
        <w:t>并提供由于偏离所引起的价格差异</w:t>
      </w:r>
      <w:r>
        <w:rPr>
          <w:rFonts w:hint="eastAsia"/>
          <w:color w:val="auto"/>
          <w:highlight w:val="none"/>
          <w:lang w:eastAsia="zh-CN"/>
        </w:rPr>
        <w:t>。</w:t>
      </w:r>
      <w:r>
        <w:rPr>
          <w:rFonts w:hint="eastAsia"/>
          <w:color w:val="auto"/>
          <w:highlight w:val="none"/>
        </w:rPr>
        <w:t>不提供商务和技术偏离表的</w:t>
      </w:r>
      <w:r>
        <w:rPr>
          <w:rFonts w:hint="eastAsia"/>
          <w:color w:val="auto"/>
          <w:highlight w:val="none"/>
          <w:lang w:eastAsia="zh-CN"/>
        </w:rPr>
        <w:t>，</w:t>
      </w:r>
      <w:r>
        <w:rPr>
          <w:rFonts w:hint="eastAsia"/>
          <w:color w:val="auto"/>
          <w:highlight w:val="none"/>
        </w:rPr>
        <w:t>视为全部满足本</w:t>
      </w:r>
      <w:r>
        <w:rPr>
          <w:rFonts w:hint="eastAsia"/>
          <w:color w:val="auto"/>
          <w:highlight w:val="none"/>
          <w:lang w:eastAsia="zh-CN"/>
        </w:rPr>
        <w:t>询比</w:t>
      </w:r>
      <w:r>
        <w:rPr>
          <w:rFonts w:hint="eastAsia"/>
          <w:color w:val="auto"/>
          <w:highlight w:val="none"/>
        </w:rPr>
        <w:t>文件的要求</w:t>
      </w:r>
      <w:r>
        <w:rPr>
          <w:rFonts w:hint="eastAsia"/>
          <w:color w:val="auto"/>
          <w:highlight w:val="none"/>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.3</w:t>
      </w:r>
      <w:r>
        <w:rPr>
          <w:rFonts w:hint="eastAsia"/>
          <w:color w:val="auto"/>
          <w:highlight w:val="none"/>
          <w:lang w:eastAsia="zh-CN"/>
        </w:rPr>
        <w:t>供应商</w:t>
      </w:r>
      <w:r>
        <w:rPr>
          <w:rFonts w:hint="eastAsia"/>
          <w:color w:val="auto"/>
          <w:highlight w:val="none"/>
        </w:rPr>
        <w:t>所报的价格在合同执行过程中是固定的</w:t>
      </w:r>
      <w:r>
        <w:rPr>
          <w:rFonts w:hint="eastAsia"/>
          <w:color w:val="auto"/>
          <w:highlight w:val="none"/>
          <w:lang w:eastAsia="zh-CN"/>
        </w:rPr>
        <w:t>，</w:t>
      </w:r>
      <w:r>
        <w:rPr>
          <w:rFonts w:hint="eastAsia"/>
          <w:color w:val="auto"/>
          <w:highlight w:val="none"/>
        </w:rPr>
        <w:t>不得以任何理由予以变更</w:t>
      </w:r>
      <w:r>
        <w:rPr>
          <w:rFonts w:hint="eastAsia"/>
          <w:color w:val="auto"/>
          <w:highlight w:val="none"/>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9</w:t>
      </w:r>
      <w:r>
        <w:rPr>
          <w:rFonts w:hint="eastAsia"/>
          <w:color w:val="auto"/>
          <w:highlight w:val="none"/>
        </w:rPr>
        <w:t>.</w:t>
      </w:r>
      <w:r>
        <w:rPr>
          <w:rFonts w:hint="eastAsia"/>
          <w:color w:val="auto"/>
          <w:highlight w:val="none"/>
          <w:lang w:val="en-US" w:eastAsia="zh-CN"/>
        </w:rPr>
        <w:t>4</w:t>
      </w:r>
      <w:r>
        <w:rPr>
          <w:rFonts w:hint="eastAsia"/>
          <w:color w:val="auto"/>
          <w:highlight w:val="none"/>
        </w:rPr>
        <w:t>最低报价不能作为</w:t>
      </w:r>
      <w:r>
        <w:rPr>
          <w:rFonts w:hint="eastAsia"/>
          <w:color w:val="auto"/>
          <w:highlight w:val="none"/>
          <w:lang w:val="en-US" w:eastAsia="zh-CN"/>
        </w:rPr>
        <w:t>成交</w:t>
      </w:r>
      <w:r>
        <w:rPr>
          <w:rFonts w:hint="eastAsia"/>
          <w:color w:val="auto"/>
          <w:highlight w:val="none"/>
        </w:rPr>
        <w:t>的保证</w:t>
      </w:r>
      <w:r>
        <w:rPr>
          <w:rFonts w:hint="eastAsia"/>
          <w:color w:val="auto"/>
          <w:highlight w:val="none"/>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eastAsia="zh-CN"/>
        </w:rPr>
      </w:pPr>
      <w:bookmarkStart w:id="107" w:name="_Toc246996937"/>
      <w:bookmarkStart w:id="108" w:name="_Toc296602439"/>
      <w:bookmarkStart w:id="109" w:name="_Toc246996194"/>
      <w:bookmarkStart w:id="110" w:name="_Toc247085708"/>
      <w:r>
        <w:rPr>
          <w:rFonts w:hint="eastAsia"/>
          <w:color w:val="auto"/>
          <w:highlight w:val="none"/>
          <w:lang w:val="en-US" w:eastAsia="zh-CN"/>
        </w:rPr>
        <w:t>10.</w:t>
      </w:r>
      <w:bookmarkEnd w:id="103"/>
      <w:bookmarkEnd w:id="104"/>
      <w:bookmarkEnd w:id="105"/>
      <w:bookmarkEnd w:id="106"/>
      <w:bookmarkEnd w:id="107"/>
      <w:bookmarkEnd w:id="108"/>
      <w:bookmarkEnd w:id="109"/>
      <w:bookmarkEnd w:id="110"/>
      <w:r>
        <w:rPr>
          <w:rFonts w:hint="eastAsia"/>
          <w:color w:val="auto"/>
          <w:highlight w:val="none"/>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.1 </w:t>
      </w:r>
      <w:r>
        <w:rPr>
          <w:rFonts w:hint="eastAsia"/>
          <w:color w:val="auto"/>
          <w:highlight w:val="none"/>
          <w:lang w:eastAsia="zh-CN"/>
        </w:rPr>
        <w:t>供应商</w:t>
      </w:r>
      <w:r>
        <w:rPr>
          <w:rFonts w:hint="eastAsia"/>
          <w:color w:val="auto"/>
          <w:highlight w:val="none"/>
        </w:rPr>
        <w:t>应按照</w:t>
      </w:r>
      <w:r>
        <w:rPr>
          <w:rFonts w:hint="eastAsia"/>
          <w:color w:val="auto"/>
          <w:highlight w:val="none"/>
          <w:lang w:eastAsia="zh-CN"/>
        </w:rPr>
        <w:t>询比</w:t>
      </w:r>
      <w:r>
        <w:rPr>
          <w:rFonts w:hint="eastAsia"/>
          <w:color w:val="auto"/>
          <w:highlight w:val="none"/>
        </w:rPr>
        <w:t>文件的相关规定提交</w:t>
      </w:r>
      <w:r>
        <w:rPr>
          <w:rFonts w:hint="eastAsia"/>
          <w:color w:val="auto"/>
          <w:highlight w:val="none"/>
          <w:lang w:eastAsia="zh-CN"/>
        </w:rPr>
        <w:t>响应担保，</w:t>
      </w:r>
      <w:r>
        <w:rPr>
          <w:rFonts w:hint="eastAsia"/>
          <w:color w:val="auto"/>
          <w:highlight w:val="none"/>
        </w:rPr>
        <w:t>并作为其</w:t>
      </w:r>
      <w:r>
        <w:rPr>
          <w:rFonts w:hint="eastAsia"/>
          <w:color w:val="auto"/>
          <w:highlight w:val="none"/>
          <w:lang w:eastAsia="zh-CN"/>
        </w:rPr>
        <w:t>响应文件</w:t>
      </w:r>
      <w:r>
        <w:rPr>
          <w:rFonts w:hint="eastAsia"/>
          <w:color w:val="auto"/>
          <w:highlight w:val="none"/>
        </w:rPr>
        <w:t>的组成部分</w:t>
      </w:r>
      <w:r>
        <w:rPr>
          <w:rFonts w:hint="eastAsia"/>
          <w:color w:val="auto"/>
          <w:highlight w:val="none"/>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 xml:space="preserve">.2 </w:t>
      </w:r>
      <w:r>
        <w:rPr>
          <w:rFonts w:hint="eastAsia"/>
          <w:color w:val="auto"/>
          <w:highlight w:val="none"/>
          <w:lang w:eastAsia="zh-CN"/>
        </w:rPr>
        <w:t>供应商</w:t>
      </w:r>
      <w:r>
        <w:rPr>
          <w:rFonts w:hint="eastAsia"/>
          <w:color w:val="auto"/>
          <w:highlight w:val="none"/>
        </w:rPr>
        <w:t>以现金方式提交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须从</w:t>
      </w:r>
      <w:r>
        <w:rPr>
          <w:rFonts w:hint="eastAsia"/>
          <w:color w:val="auto"/>
          <w:highlight w:val="none"/>
          <w:lang w:eastAsia="zh-CN"/>
        </w:rPr>
        <w:t>供应商</w:t>
      </w:r>
      <w:r>
        <w:rPr>
          <w:rFonts w:hint="eastAsia"/>
          <w:color w:val="auto"/>
          <w:highlight w:val="none"/>
        </w:rPr>
        <w:t>本单位账户汇出，不接受其他单位或个人代缴的</w:t>
      </w:r>
      <w:r>
        <w:rPr>
          <w:rFonts w:hint="eastAsia"/>
          <w:color w:val="auto"/>
          <w:highlight w:val="none"/>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.3 未按照</w:t>
      </w:r>
      <w:r>
        <w:rPr>
          <w:rFonts w:hint="eastAsia"/>
          <w:color w:val="auto"/>
          <w:highlight w:val="none"/>
          <w:lang w:eastAsia="zh-CN"/>
        </w:rPr>
        <w:t>询比</w:t>
      </w:r>
      <w:r>
        <w:rPr>
          <w:rFonts w:hint="eastAsia"/>
          <w:color w:val="auto"/>
          <w:highlight w:val="none"/>
        </w:rPr>
        <w:t>文件的规定提交</w:t>
      </w:r>
      <w:r>
        <w:rPr>
          <w:rFonts w:hint="eastAsia"/>
          <w:color w:val="auto"/>
          <w:highlight w:val="none"/>
          <w:lang w:eastAsia="zh-CN"/>
        </w:rPr>
        <w:t>响应担保</w:t>
      </w:r>
      <w:r>
        <w:rPr>
          <w:rFonts w:hint="eastAsia"/>
          <w:color w:val="auto"/>
          <w:highlight w:val="none"/>
        </w:rPr>
        <w:t>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.4</w:t>
      </w:r>
      <w:r>
        <w:rPr>
          <w:rFonts w:hint="eastAsia"/>
          <w:color w:val="auto"/>
          <w:highlight w:val="none"/>
          <w:lang w:eastAsia="zh-CN"/>
        </w:rPr>
        <w:t>供应商</w:t>
      </w:r>
      <w:r>
        <w:rPr>
          <w:rFonts w:hint="eastAsia"/>
          <w:color w:val="auto"/>
          <w:highlight w:val="none"/>
        </w:rPr>
        <w:t>以现金方式提交的</w:t>
      </w:r>
      <w:r>
        <w:rPr>
          <w:rFonts w:hint="eastAsia"/>
          <w:color w:val="auto"/>
          <w:highlight w:val="none"/>
          <w:lang w:eastAsia="zh-CN"/>
        </w:rPr>
        <w:t>响应担保</w:t>
      </w:r>
      <w:r>
        <w:rPr>
          <w:rFonts w:hint="eastAsia"/>
          <w:color w:val="auto"/>
          <w:highlight w:val="none"/>
        </w:rPr>
        <w:t>将一律按电汇或转账方式退还至</w:t>
      </w:r>
      <w:r>
        <w:rPr>
          <w:rFonts w:hint="eastAsia"/>
          <w:color w:val="auto"/>
          <w:highlight w:val="none"/>
          <w:lang w:eastAsia="zh-CN"/>
        </w:rPr>
        <w:t>供应商</w:t>
      </w:r>
      <w:r>
        <w:rPr>
          <w:rFonts w:hint="eastAsia"/>
          <w:color w:val="auto"/>
          <w:highlight w:val="none"/>
        </w:rPr>
        <w:t>单位账户，不退至个人，不退纸币</w:t>
      </w:r>
      <w:r>
        <w:rPr>
          <w:rFonts w:hint="eastAsia"/>
          <w:color w:val="auto"/>
          <w:highlight w:val="none"/>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10</w:t>
      </w:r>
      <w:r>
        <w:rPr>
          <w:rFonts w:hint="eastAsia"/>
          <w:color w:val="auto"/>
          <w:highlight w:val="none"/>
        </w:rPr>
        <w:t>.5下列任何情况发生时</w:t>
      </w:r>
      <w:r>
        <w:rPr>
          <w:rFonts w:hint="eastAsia"/>
          <w:color w:val="auto"/>
          <w:highlight w:val="none"/>
          <w:lang w:eastAsia="zh-CN"/>
        </w:rPr>
        <w:t>，响应</w:t>
      </w:r>
      <w:r>
        <w:rPr>
          <w:rFonts w:hint="eastAsia"/>
          <w:color w:val="auto"/>
          <w:highlight w:val="none"/>
          <w:lang w:val="en-US" w:eastAsia="zh-CN"/>
        </w:rPr>
        <w:t>保证金</w:t>
      </w:r>
      <w:r>
        <w:rPr>
          <w:rFonts w:hint="eastAsia"/>
          <w:color w:val="auto"/>
          <w:highlight w:val="none"/>
        </w:rPr>
        <w:t>将不予退还</w:t>
      </w:r>
      <w:r>
        <w:rPr>
          <w:rFonts w:hint="eastAsia"/>
          <w:color w:val="auto"/>
          <w:highlight w:val="none"/>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）供应商</w:t>
      </w:r>
      <w:r>
        <w:rPr>
          <w:rFonts w:hint="eastAsia"/>
          <w:color w:val="auto"/>
          <w:highlight w:val="none"/>
        </w:rPr>
        <w:t>在</w:t>
      </w:r>
      <w:r>
        <w:rPr>
          <w:rFonts w:hint="eastAsia"/>
          <w:color w:val="auto"/>
          <w:highlight w:val="none"/>
          <w:lang w:val="en-US" w:eastAsia="zh-CN"/>
        </w:rPr>
        <w:t>响应</w:t>
      </w:r>
      <w:r>
        <w:rPr>
          <w:rFonts w:hint="eastAsia"/>
          <w:color w:val="auto"/>
          <w:highlight w:val="none"/>
        </w:rPr>
        <w:t>有效期内撤销其</w:t>
      </w:r>
      <w:r>
        <w:rPr>
          <w:rFonts w:hint="eastAsia"/>
          <w:color w:val="auto"/>
          <w:highlight w:val="none"/>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）成交人</w:t>
      </w:r>
      <w:r>
        <w:rPr>
          <w:rFonts w:hint="eastAsia"/>
          <w:color w:val="auto"/>
          <w:highlight w:val="none"/>
        </w:rPr>
        <w:t>未能在规定的时间内签署合同</w:t>
      </w:r>
      <w:r>
        <w:rPr>
          <w:rFonts w:hint="eastAsia"/>
          <w:color w:val="auto"/>
          <w:highlight w:val="none"/>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未能在规定的时间内提供履约担保</w:t>
      </w:r>
      <w:r>
        <w:rPr>
          <w:rFonts w:hint="eastAsia"/>
          <w:color w:val="auto"/>
          <w:highlight w:val="none"/>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）供应商</w:t>
      </w:r>
      <w:r>
        <w:rPr>
          <w:rFonts w:hint="eastAsia"/>
          <w:color w:val="auto"/>
          <w:highlight w:val="none"/>
        </w:rPr>
        <w:t>在</w:t>
      </w:r>
      <w:r>
        <w:rPr>
          <w:rFonts w:hint="eastAsia"/>
          <w:color w:val="auto"/>
          <w:highlight w:val="none"/>
          <w:lang w:eastAsia="zh-CN"/>
        </w:rPr>
        <w:t>响应文件</w:t>
      </w:r>
      <w:r>
        <w:rPr>
          <w:rFonts w:hint="eastAsia"/>
          <w:color w:val="auto"/>
          <w:highlight w:val="none"/>
        </w:rPr>
        <w:t>中提供虚假材料或有串标、围标等恶意行为的</w:t>
      </w:r>
      <w:r>
        <w:rPr>
          <w:rFonts w:hint="eastAsia"/>
          <w:color w:val="auto"/>
          <w:highlight w:val="none"/>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rPr>
        <w:t>法律法规规定的其他不予退还的情形</w:t>
      </w:r>
      <w:r>
        <w:rPr>
          <w:rFonts w:hint="eastAsia"/>
          <w:color w:val="auto"/>
          <w:highlight w:val="none"/>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1" w:name="_Toc246996199"/>
      <w:bookmarkStart w:id="112" w:name="_Toc152042331"/>
      <w:bookmarkStart w:id="113" w:name="_Toc247085713"/>
      <w:bookmarkStart w:id="114" w:name="_Toc246996942"/>
      <w:bookmarkStart w:id="115" w:name="_Toc296602443"/>
      <w:bookmarkStart w:id="116" w:name="_Toc152045555"/>
      <w:bookmarkStart w:id="117" w:name="_Toc144974523"/>
      <w:bookmarkStart w:id="118" w:name="_Toc179632573"/>
      <w:r>
        <w:rPr>
          <w:rFonts w:hint="eastAsia"/>
          <w:color w:val="auto"/>
          <w:highlight w:val="none"/>
          <w:lang w:val="en-US" w:eastAsia="zh-CN"/>
        </w:rPr>
        <w:t>四</w:t>
      </w:r>
      <w:bookmarkEnd w:id="111"/>
      <w:bookmarkEnd w:id="112"/>
      <w:bookmarkEnd w:id="113"/>
      <w:bookmarkEnd w:id="114"/>
      <w:bookmarkEnd w:id="115"/>
      <w:bookmarkEnd w:id="116"/>
      <w:bookmarkEnd w:id="117"/>
      <w:bookmarkEnd w:id="118"/>
      <w:r>
        <w:rPr>
          <w:rFonts w:hint="eastAsia"/>
          <w:color w:val="auto"/>
          <w:highlight w:val="none"/>
          <w:lang w:eastAsia="zh-CN"/>
        </w:rPr>
        <w:t>、响应文件</w:t>
      </w:r>
      <w:r>
        <w:rPr>
          <w:rFonts w:hint="eastAsia"/>
          <w:color w:val="auto"/>
          <w:highlight w:val="none"/>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19" w:name="_Toc152045556"/>
      <w:bookmarkStart w:id="120" w:name="_Toc179632574"/>
      <w:bookmarkStart w:id="121" w:name="_Toc247085714"/>
      <w:bookmarkStart w:id="122" w:name="_Toc246996200"/>
      <w:bookmarkStart w:id="123" w:name="_Toc152042332"/>
      <w:bookmarkStart w:id="124" w:name="_Toc144974524"/>
      <w:bookmarkStart w:id="125" w:name="_Toc296602444"/>
      <w:bookmarkStart w:id="126" w:name="_Toc246996943"/>
      <w:r>
        <w:rPr>
          <w:rFonts w:hint="eastAsia"/>
          <w:color w:val="auto"/>
          <w:highlight w:val="none"/>
          <w:lang w:val="en-US" w:eastAsia="zh-CN"/>
        </w:rPr>
        <w:t>11.</w:t>
      </w:r>
      <w:bookmarkEnd w:id="119"/>
      <w:bookmarkEnd w:id="120"/>
      <w:bookmarkEnd w:id="121"/>
      <w:bookmarkEnd w:id="122"/>
      <w:bookmarkEnd w:id="123"/>
      <w:bookmarkEnd w:id="124"/>
      <w:bookmarkEnd w:id="125"/>
      <w:bookmarkEnd w:id="126"/>
      <w:r>
        <w:rPr>
          <w:rFonts w:hint="eastAsia"/>
          <w:color w:val="auto"/>
          <w:highlight w:val="none"/>
          <w:lang w:eastAsia="zh-CN"/>
        </w:rPr>
        <w:t>响应文件</w:t>
      </w:r>
      <w:r>
        <w:rPr>
          <w:rFonts w:hint="eastAsia"/>
          <w:color w:val="auto"/>
          <w:highlight w:val="none"/>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bookmarkStart w:id="127" w:name="_Toc247085715"/>
      <w:bookmarkStart w:id="128" w:name="_Toc144974525"/>
      <w:bookmarkStart w:id="129" w:name="_Toc246996944"/>
      <w:bookmarkStart w:id="130" w:name="_Toc246996201"/>
      <w:bookmarkStart w:id="131" w:name="_Toc152045557"/>
      <w:bookmarkStart w:id="132" w:name="_Toc152042333"/>
      <w:bookmarkStart w:id="133" w:name="_Toc179632575"/>
      <w:r>
        <w:rPr>
          <w:rFonts w:hint="eastAsia"/>
          <w:color w:val="auto"/>
          <w:highlight w:val="none"/>
        </w:rPr>
        <w:t>1</w:t>
      </w:r>
      <w:r>
        <w:rPr>
          <w:rFonts w:hint="eastAsia"/>
          <w:color w:val="auto"/>
          <w:highlight w:val="none"/>
          <w:lang w:val="en-US" w:eastAsia="zh-CN"/>
        </w:rPr>
        <w:t>1</w:t>
      </w:r>
      <w:r>
        <w:rPr>
          <w:rFonts w:hint="eastAsia"/>
          <w:color w:val="auto"/>
          <w:highlight w:val="none"/>
        </w:rPr>
        <w:t>.1</w:t>
      </w:r>
      <w:r>
        <w:rPr>
          <w:rFonts w:hint="eastAsia"/>
          <w:color w:val="auto"/>
          <w:highlight w:val="none"/>
          <w:lang w:eastAsia="zh-CN"/>
        </w:rPr>
        <w:t>响应文件</w:t>
      </w:r>
      <w:r>
        <w:rPr>
          <w:rFonts w:hint="eastAsia"/>
          <w:color w:val="auto"/>
          <w:highlight w:val="none"/>
        </w:rPr>
        <w:t>正本和所有的副本须密封装在包装中</w:t>
      </w:r>
      <w:r>
        <w:rPr>
          <w:rFonts w:hint="eastAsia"/>
          <w:color w:val="auto"/>
          <w:highlight w:val="none"/>
          <w:lang w:eastAsia="zh-CN"/>
        </w:rPr>
        <w:t>。</w:t>
      </w:r>
      <w:r>
        <w:rPr>
          <w:rFonts w:hint="eastAsia"/>
          <w:color w:val="auto"/>
          <w:highlight w:val="none"/>
        </w:rPr>
        <w:t>若项目分包</w:t>
      </w:r>
      <w:r>
        <w:rPr>
          <w:rFonts w:hint="eastAsia"/>
          <w:color w:val="auto"/>
          <w:highlight w:val="none"/>
          <w:lang w:eastAsia="zh-CN"/>
        </w:rPr>
        <w:t>，供应商</w:t>
      </w:r>
      <w:r>
        <w:rPr>
          <w:rFonts w:hint="eastAsia"/>
          <w:color w:val="auto"/>
          <w:highlight w:val="none"/>
        </w:rPr>
        <w:t>参加多个包号</w:t>
      </w:r>
      <w:r>
        <w:rPr>
          <w:rFonts w:hint="eastAsia"/>
          <w:color w:val="auto"/>
          <w:highlight w:val="none"/>
          <w:lang w:eastAsia="zh-CN"/>
        </w:rPr>
        <w:t>响应</w:t>
      </w:r>
      <w:r>
        <w:rPr>
          <w:rFonts w:hint="eastAsia"/>
          <w:color w:val="auto"/>
          <w:highlight w:val="none"/>
        </w:rPr>
        <w:t>的</w:t>
      </w:r>
      <w:r>
        <w:rPr>
          <w:rFonts w:hint="eastAsia"/>
          <w:color w:val="auto"/>
          <w:highlight w:val="none"/>
          <w:lang w:eastAsia="zh-CN"/>
        </w:rPr>
        <w:t>，响应文件</w:t>
      </w:r>
      <w:r>
        <w:rPr>
          <w:rFonts w:hint="eastAsia"/>
          <w:color w:val="auto"/>
          <w:highlight w:val="none"/>
        </w:rPr>
        <w:t>按包号分别密封和标示</w:t>
      </w:r>
      <w:r>
        <w:rPr>
          <w:rFonts w:hint="eastAsia"/>
          <w:color w:val="auto"/>
          <w:highlight w:val="none"/>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11.2</w:t>
      </w:r>
      <w:r>
        <w:rPr>
          <w:rFonts w:hint="eastAsia"/>
          <w:color w:val="auto"/>
          <w:highlight w:val="none"/>
        </w:rPr>
        <w:t>如果包装未按规定标记并密封</w:t>
      </w:r>
      <w:r>
        <w:rPr>
          <w:rFonts w:hint="eastAsia"/>
          <w:color w:val="auto"/>
          <w:highlight w:val="none"/>
          <w:lang w:eastAsia="zh-CN"/>
        </w:rPr>
        <w:t>，采购人</w:t>
      </w:r>
      <w:r>
        <w:rPr>
          <w:rFonts w:hint="eastAsia"/>
          <w:color w:val="auto"/>
          <w:highlight w:val="none"/>
        </w:rPr>
        <w:t>或</w:t>
      </w:r>
      <w:r>
        <w:rPr>
          <w:rFonts w:hint="eastAsia"/>
          <w:color w:val="auto"/>
          <w:highlight w:val="none"/>
          <w:lang w:val="en-US" w:eastAsia="zh-CN"/>
        </w:rPr>
        <w:t>采购平台</w:t>
      </w:r>
      <w:r>
        <w:rPr>
          <w:rFonts w:hint="eastAsia"/>
          <w:color w:val="auto"/>
          <w:highlight w:val="none"/>
        </w:rPr>
        <w:t>将不承担错放或</w:t>
      </w:r>
      <w:r>
        <w:rPr>
          <w:rFonts w:hint="eastAsia"/>
          <w:color w:val="auto"/>
          <w:highlight w:val="none"/>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12.</w:t>
      </w:r>
      <w:r>
        <w:rPr>
          <w:rFonts w:hint="eastAsia"/>
          <w:color w:val="auto"/>
          <w:highlight w:val="none"/>
        </w:rPr>
        <w:t>提交</w:t>
      </w:r>
      <w:r>
        <w:rPr>
          <w:rFonts w:hint="eastAsia"/>
          <w:color w:val="auto"/>
          <w:highlight w:val="none"/>
          <w:lang w:eastAsia="zh-CN"/>
        </w:rPr>
        <w:t>响应文件</w:t>
      </w:r>
      <w:r>
        <w:rPr>
          <w:rFonts w:hint="eastAsia"/>
          <w:color w:val="auto"/>
          <w:highlight w:val="none"/>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.1</w:t>
      </w:r>
      <w:r>
        <w:rPr>
          <w:rFonts w:hint="eastAsia"/>
          <w:color w:val="auto"/>
          <w:highlight w:val="none"/>
          <w:lang w:eastAsia="zh-CN"/>
        </w:rPr>
        <w:t>响应文件</w:t>
      </w:r>
      <w:r>
        <w:rPr>
          <w:rFonts w:hint="eastAsia"/>
          <w:color w:val="auto"/>
          <w:highlight w:val="none"/>
        </w:rPr>
        <w:t>应于规定的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截止日期之前送达规定的地点</w:t>
      </w:r>
      <w:r>
        <w:rPr>
          <w:rFonts w:hint="eastAsia"/>
          <w:color w:val="auto"/>
          <w:highlight w:val="none"/>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2</w:t>
      </w:r>
      <w:r>
        <w:rPr>
          <w:rFonts w:hint="eastAsia"/>
          <w:color w:val="auto"/>
          <w:highlight w:val="none"/>
        </w:rPr>
        <w:t>.2</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可以依照法律规定延长</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w:t>
      </w:r>
      <w:r>
        <w:rPr>
          <w:rFonts w:hint="eastAsia"/>
          <w:color w:val="auto"/>
          <w:highlight w:val="none"/>
          <w:lang w:eastAsia="zh-CN"/>
        </w:rPr>
        <w:t>。</w:t>
      </w:r>
      <w:r>
        <w:rPr>
          <w:rFonts w:hint="eastAsia"/>
          <w:color w:val="auto"/>
          <w:highlight w:val="none"/>
        </w:rPr>
        <w:t>在此情况下</w:t>
      </w:r>
      <w:r>
        <w:rPr>
          <w:rFonts w:hint="eastAsia"/>
          <w:color w:val="auto"/>
          <w:highlight w:val="none"/>
          <w:lang w:eastAsia="zh-CN"/>
        </w:rPr>
        <w:t>采购平台</w:t>
      </w:r>
      <w:r>
        <w:rPr>
          <w:rFonts w:hint="eastAsia"/>
          <w:color w:val="auto"/>
          <w:highlight w:val="none"/>
        </w:rPr>
        <w:t>和</w:t>
      </w:r>
      <w:r>
        <w:rPr>
          <w:rFonts w:hint="eastAsia"/>
          <w:color w:val="auto"/>
          <w:highlight w:val="none"/>
          <w:lang w:eastAsia="zh-CN"/>
        </w:rPr>
        <w:t>供应商</w:t>
      </w:r>
      <w:r>
        <w:rPr>
          <w:rFonts w:hint="eastAsia"/>
          <w:color w:val="auto"/>
          <w:highlight w:val="none"/>
        </w:rPr>
        <w:t>受</w:t>
      </w:r>
      <w:r>
        <w:rPr>
          <w:rFonts w:hint="eastAsia"/>
          <w:color w:val="auto"/>
          <w:highlight w:val="none"/>
          <w:lang w:eastAsia="zh-CN"/>
        </w:rPr>
        <w:t>响应</w:t>
      </w:r>
      <w:r>
        <w:rPr>
          <w:rFonts w:hint="eastAsia"/>
          <w:color w:val="auto"/>
          <w:highlight w:val="none"/>
        </w:rPr>
        <w:t>截止期制约的所有权利和义务均应延长至新的截止日期</w:t>
      </w:r>
      <w:r>
        <w:rPr>
          <w:rFonts w:hint="eastAsia"/>
          <w:color w:val="auto"/>
          <w:highlight w:val="none"/>
          <w:lang w:eastAsia="zh-CN"/>
        </w:rPr>
        <w:t>。</w:t>
      </w:r>
    </w:p>
    <w:p w14:paraId="6B5AD322">
      <w:pPr>
        <w:pStyle w:val="15"/>
        <w:ind w:firstLine="420" w:firstLineChars="200"/>
        <w:rPr>
          <w:rFonts w:hint="eastAsia"/>
          <w:color w:val="auto"/>
          <w:highlight w:val="none"/>
        </w:rPr>
      </w:pPr>
      <w:r>
        <w:rPr>
          <w:rFonts w:hint="eastAsia" w:asciiTheme="minorHAnsi" w:hAnsiTheme="minorHAnsi" w:eastAsiaTheme="minorEastAsia" w:cstheme="minorBidi"/>
          <w:color w:val="auto"/>
          <w:kern w:val="2"/>
          <w:sz w:val="21"/>
          <w:szCs w:val="24"/>
          <w:highlight w:val="none"/>
          <w:lang w:val="en-US" w:eastAsia="zh-CN" w:bidi="ar-SA"/>
        </w:rPr>
        <w:t>1</w:t>
      </w:r>
      <w:r>
        <w:rPr>
          <w:rFonts w:hint="eastAsia" w:asciiTheme="minorHAnsi" w:hAnsiTheme="minorHAnsi" w:cstheme="minorBidi"/>
          <w:color w:val="auto"/>
          <w:kern w:val="2"/>
          <w:sz w:val="21"/>
          <w:szCs w:val="24"/>
          <w:highlight w:val="none"/>
          <w:lang w:val="en-US" w:eastAsia="zh-CN" w:bidi="ar-SA"/>
        </w:rPr>
        <w:t>2</w:t>
      </w:r>
      <w:r>
        <w:rPr>
          <w:rFonts w:hint="eastAsia" w:asciiTheme="minorHAnsi" w:hAnsiTheme="minorHAnsi" w:eastAsiaTheme="minorEastAsia" w:cstheme="minorBidi"/>
          <w:color w:val="auto"/>
          <w:kern w:val="2"/>
          <w:sz w:val="21"/>
          <w:szCs w:val="24"/>
          <w:highlight w:val="none"/>
          <w:lang w:val="en-US" w:eastAsia="zh-CN" w:bidi="ar-SA"/>
        </w:rPr>
        <w:t>.3</w:t>
      </w:r>
      <w:r>
        <w:rPr>
          <w:rFonts w:hint="eastAsia" w:asciiTheme="minorHAnsi" w:hAnsiTheme="minorHAnsi" w:cstheme="minorBidi"/>
          <w:color w:val="auto"/>
          <w:kern w:val="2"/>
          <w:sz w:val="21"/>
          <w:szCs w:val="24"/>
          <w:highlight w:val="none"/>
          <w:lang w:val="en-US" w:eastAsia="zh-CN" w:bidi="ar-SA"/>
        </w:rPr>
        <w:t>采购人</w:t>
      </w:r>
      <w:r>
        <w:rPr>
          <w:rFonts w:hint="eastAsia" w:asciiTheme="minorHAnsi" w:hAnsiTheme="minorHAnsi" w:eastAsiaTheme="minorEastAsia" w:cstheme="minorBidi"/>
          <w:color w:val="auto"/>
          <w:kern w:val="2"/>
          <w:sz w:val="21"/>
          <w:szCs w:val="24"/>
          <w:highlight w:val="none"/>
          <w:lang w:val="en-US" w:eastAsia="zh-CN" w:bidi="ar-SA"/>
        </w:rPr>
        <w:t>和</w:t>
      </w:r>
      <w:r>
        <w:rPr>
          <w:rFonts w:hint="eastAsia" w:asciiTheme="minorHAnsi" w:hAnsiTheme="minorHAnsi" w:cstheme="minorBidi"/>
          <w:color w:val="auto"/>
          <w:kern w:val="2"/>
          <w:sz w:val="21"/>
          <w:szCs w:val="24"/>
          <w:highlight w:val="none"/>
          <w:lang w:val="en-US" w:eastAsia="zh-CN" w:bidi="ar-SA"/>
        </w:rPr>
        <w:t>采购平台</w:t>
      </w:r>
      <w:r>
        <w:rPr>
          <w:rFonts w:hint="eastAsia" w:asciiTheme="minorHAnsi" w:hAnsiTheme="minorHAnsi" w:eastAsiaTheme="minorEastAsia" w:cstheme="minorBidi"/>
          <w:color w:val="auto"/>
          <w:kern w:val="2"/>
          <w:sz w:val="21"/>
          <w:szCs w:val="24"/>
          <w:highlight w:val="none"/>
          <w:lang w:val="en-US" w:eastAsia="zh-CN" w:bidi="ar-SA"/>
        </w:rPr>
        <w:t>将拒绝并退回在响应文件递交截止期后收到的任何</w:t>
      </w:r>
      <w:r>
        <w:rPr>
          <w:rFonts w:hint="eastAsia" w:asciiTheme="minorHAnsi" w:hAnsiTheme="minorHAnsi" w:cstheme="minorBidi"/>
          <w:color w:val="auto"/>
          <w:kern w:val="2"/>
          <w:sz w:val="21"/>
          <w:szCs w:val="24"/>
          <w:highlight w:val="none"/>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34" w:name="_Toc144974526"/>
      <w:bookmarkStart w:id="135" w:name="_Toc296602446"/>
      <w:bookmarkStart w:id="136" w:name="_Toc246996945"/>
      <w:bookmarkStart w:id="137" w:name="_Toc152045558"/>
      <w:bookmarkStart w:id="138" w:name="_Toc179632576"/>
      <w:bookmarkStart w:id="139" w:name="_Toc247085716"/>
      <w:bookmarkStart w:id="140" w:name="_Toc246996202"/>
      <w:bookmarkStart w:id="141" w:name="_Toc152042334"/>
      <w:r>
        <w:rPr>
          <w:rFonts w:hint="eastAsia"/>
          <w:color w:val="auto"/>
          <w:highlight w:val="none"/>
          <w:lang w:val="en-US" w:eastAsia="zh-CN"/>
        </w:rPr>
        <w:t>13.</w:t>
      </w:r>
      <w:r>
        <w:rPr>
          <w:rFonts w:hint="eastAsia"/>
          <w:color w:val="auto"/>
          <w:highlight w:val="none"/>
          <w:lang w:eastAsia="zh-CN"/>
        </w:rPr>
        <w:t>响应文件</w:t>
      </w:r>
      <w:r>
        <w:rPr>
          <w:rFonts w:hint="eastAsia"/>
          <w:color w:val="auto"/>
          <w:highlight w:val="none"/>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供应商</w:t>
      </w:r>
      <w:r>
        <w:rPr>
          <w:rFonts w:hint="eastAsia"/>
          <w:color w:val="auto"/>
          <w:highlight w:val="none"/>
        </w:rPr>
        <w:t>在提交</w:t>
      </w:r>
      <w:r>
        <w:rPr>
          <w:rFonts w:hint="eastAsia"/>
          <w:color w:val="auto"/>
          <w:highlight w:val="none"/>
          <w:lang w:eastAsia="zh-CN"/>
        </w:rPr>
        <w:t>响应文件</w:t>
      </w:r>
      <w:r>
        <w:rPr>
          <w:rFonts w:hint="eastAsia"/>
          <w:color w:val="auto"/>
          <w:highlight w:val="none"/>
        </w:rPr>
        <w:t>后</w:t>
      </w:r>
      <w:r>
        <w:rPr>
          <w:rFonts w:hint="eastAsia"/>
          <w:color w:val="auto"/>
          <w:highlight w:val="none"/>
          <w:lang w:eastAsia="zh-CN"/>
        </w:rPr>
        <w:t>，</w:t>
      </w:r>
      <w:r>
        <w:rPr>
          <w:rFonts w:hint="eastAsia"/>
          <w:color w:val="auto"/>
          <w:highlight w:val="none"/>
        </w:rPr>
        <w:t>可以修改或撤回其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lang w:eastAsia="zh-CN"/>
        </w:rPr>
        <w:t>，</w:t>
      </w:r>
      <w:r>
        <w:rPr>
          <w:rFonts w:hint="eastAsia"/>
          <w:color w:val="auto"/>
          <w:highlight w:val="none"/>
        </w:rPr>
        <w:t>但这种修改和撤回，必须在规定的</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截止时间前</w:t>
      </w:r>
      <w:r>
        <w:rPr>
          <w:rFonts w:hint="eastAsia"/>
          <w:color w:val="auto"/>
          <w:highlight w:val="none"/>
          <w:lang w:eastAsia="zh-CN"/>
        </w:rPr>
        <w:t>，</w:t>
      </w:r>
      <w:r>
        <w:rPr>
          <w:rFonts w:hint="eastAsia"/>
          <w:color w:val="auto"/>
          <w:highlight w:val="none"/>
        </w:rPr>
        <w:t>并以书面形式通知</w:t>
      </w:r>
      <w:r>
        <w:rPr>
          <w:rFonts w:hint="eastAsia"/>
          <w:color w:val="auto"/>
          <w:highlight w:val="none"/>
          <w:lang w:val="en-US" w:eastAsia="zh-CN"/>
        </w:rPr>
        <w:t>采购平台</w:t>
      </w:r>
      <w:r>
        <w:rPr>
          <w:rFonts w:hint="eastAsia"/>
          <w:color w:val="auto"/>
          <w:highlight w:val="none"/>
          <w:lang w:eastAsia="zh-CN"/>
        </w:rPr>
        <w:t>。</w:t>
      </w:r>
      <w:r>
        <w:rPr>
          <w:rFonts w:hint="eastAsia"/>
          <w:color w:val="auto"/>
          <w:highlight w:val="none"/>
        </w:rPr>
        <w:t>在</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截止时间后</w:t>
      </w:r>
      <w:r>
        <w:rPr>
          <w:rFonts w:hint="eastAsia"/>
          <w:color w:val="auto"/>
          <w:highlight w:val="none"/>
          <w:lang w:eastAsia="zh-CN"/>
        </w:rPr>
        <w:t>，供应商</w:t>
      </w:r>
      <w:r>
        <w:rPr>
          <w:rFonts w:hint="eastAsia"/>
          <w:color w:val="auto"/>
          <w:highlight w:val="none"/>
        </w:rPr>
        <w:t>不得再要求修改或撤销其</w:t>
      </w:r>
      <w:r>
        <w:rPr>
          <w:rFonts w:hint="eastAsia"/>
          <w:color w:val="auto"/>
          <w:highlight w:val="none"/>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2</w:t>
      </w:r>
      <w:r>
        <w:rPr>
          <w:rFonts w:hint="eastAsia"/>
          <w:color w:val="auto"/>
          <w:highlight w:val="none"/>
        </w:rPr>
        <w:t>从</w:t>
      </w:r>
      <w:r>
        <w:rPr>
          <w:rFonts w:hint="eastAsia"/>
          <w:color w:val="auto"/>
          <w:highlight w:val="none"/>
          <w:lang w:eastAsia="zh-CN"/>
        </w:rPr>
        <w:t>响应</w:t>
      </w:r>
      <w:r>
        <w:rPr>
          <w:rFonts w:hint="eastAsia"/>
          <w:color w:val="auto"/>
          <w:highlight w:val="none"/>
          <w:lang w:val="en-US" w:eastAsia="zh-CN"/>
        </w:rPr>
        <w:t>文件递交</w:t>
      </w:r>
      <w:r>
        <w:rPr>
          <w:rFonts w:hint="eastAsia"/>
          <w:color w:val="auto"/>
          <w:highlight w:val="none"/>
        </w:rPr>
        <w:t>截止期至</w:t>
      </w:r>
      <w:r>
        <w:rPr>
          <w:rFonts w:hint="eastAsia"/>
          <w:color w:val="auto"/>
          <w:highlight w:val="none"/>
          <w:lang w:eastAsia="zh-CN"/>
        </w:rPr>
        <w:t>响应文件</w:t>
      </w:r>
      <w:r>
        <w:rPr>
          <w:rFonts w:hint="eastAsia"/>
          <w:color w:val="auto"/>
          <w:highlight w:val="none"/>
        </w:rPr>
        <w:t>有效期结束为止</w:t>
      </w:r>
      <w:r>
        <w:rPr>
          <w:rFonts w:hint="eastAsia"/>
          <w:color w:val="auto"/>
          <w:highlight w:val="none"/>
          <w:lang w:eastAsia="zh-CN"/>
        </w:rPr>
        <w:t>，供应商</w:t>
      </w:r>
      <w:r>
        <w:rPr>
          <w:rFonts w:hint="eastAsia"/>
          <w:color w:val="auto"/>
          <w:highlight w:val="none"/>
        </w:rPr>
        <w:t>不得撤销其</w:t>
      </w:r>
      <w:r>
        <w:rPr>
          <w:rFonts w:hint="eastAsia"/>
          <w:color w:val="auto"/>
          <w:highlight w:val="none"/>
          <w:lang w:eastAsia="zh-CN"/>
        </w:rPr>
        <w:t>响应</w:t>
      </w:r>
      <w:r>
        <w:rPr>
          <w:rFonts w:hint="eastAsia"/>
          <w:color w:val="auto"/>
          <w:highlight w:val="none"/>
          <w:lang w:val="en-US" w:eastAsia="zh-CN"/>
        </w:rPr>
        <w:t>文件</w:t>
      </w:r>
      <w:r>
        <w:rPr>
          <w:rFonts w:hint="eastAsia"/>
          <w:color w:val="auto"/>
          <w:highlight w:val="none"/>
        </w:rPr>
        <w:t>，否则将不予退还其</w:t>
      </w:r>
      <w:r>
        <w:rPr>
          <w:rFonts w:hint="eastAsia"/>
          <w:color w:val="auto"/>
          <w:highlight w:val="none"/>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highlight w:val="none"/>
          <w:lang w:eastAsia="zh-CN"/>
        </w:rPr>
      </w:pPr>
      <w:bookmarkStart w:id="142" w:name="_Toc144974527"/>
      <w:bookmarkStart w:id="143" w:name="_Toc246996946"/>
      <w:bookmarkStart w:id="144" w:name="_Toc179632577"/>
      <w:bookmarkStart w:id="145" w:name="_Toc152045559"/>
      <w:bookmarkStart w:id="146" w:name="_Toc246996203"/>
      <w:bookmarkStart w:id="147" w:name="_Toc152042335"/>
      <w:bookmarkStart w:id="148" w:name="_Toc296602447"/>
      <w:bookmarkStart w:id="149" w:name="_Toc247085717"/>
      <w:r>
        <w:rPr>
          <w:rFonts w:hint="eastAsia"/>
          <w:color w:val="auto"/>
          <w:highlight w:val="none"/>
          <w:lang w:val="en-US" w:eastAsia="zh-CN"/>
        </w:rPr>
        <w:t>五</w:t>
      </w:r>
      <w:r>
        <w:rPr>
          <w:rFonts w:hint="eastAsia"/>
          <w:color w:val="auto"/>
          <w:highlight w:val="none"/>
          <w:lang w:eastAsia="zh-CN"/>
        </w:rPr>
        <w:t>、</w:t>
      </w:r>
      <w:bookmarkEnd w:id="142"/>
      <w:bookmarkEnd w:id="143"/>
      <w:bookmarkEnd w:id="144"/>
      <w:bookmarkEnd w:id="145"/>
      <w:bookmarkEnd w:id="146"/>
      <w:bookmarkEnd w:id="147"/>
      <w:bookmarkEnd w:id="148"/>
      <w:bookmarkEnd w:id="149"/>
      <w:r>
        <w:rPr>
          <w:rFonts w:hint="eastAsia"/>
          <w:color w:val="auto"/>
          <w:highlight w:val="none"/>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0" w:name="_Toc152042336"/>
      <w:bookmarkStart w:id="151" w:name="_Toc247085718"/>
      <w:bookmarkStart w:id="152" w:name="_Toc144974528"/>
      <w:bookmarkStart w:id="153" w:name="_Toc152045560"/>
      <w:bookmarkStart w:id="154" w:name="_Toc296602448"/>
      <w:bookmarkStart w:id="155" w:name="_Toc246996204"/>
      <w:bookmarkStart w:id="156" w:name="_Toc179632578"/>
      <w:bookmarkStart w:id="157" w:name="_Toc246996947"/>
      <w:r>
        <w:rPr>
          <w:rFonts w:hint="eastAsia"/>
          <w:color w:val="auto"/>
          <w:highlight w:val="none"/>
          <w:lang w:val="en-US" w:eastAsia="zh-CN"/>
        </w:rPr>
        <w:t>14.</w:t>
      </w:r>
      <w:r>
        <w:rPr>
          <w:rFonts w:hint="eastAsia"/>
          <w:color w:val="auto"/>
          <w:highlight w:val="none"/>
          <w:lang w:eastAsia="zh-CN"/>
        </w:rPr>
        <w:t>开启（</w:t>
      </w:r>
      <w:r>
        <w:rPr>
          <w:rFonts w:hint="eastAsia"/>
          <w:color w:val="auto"/>
          <w:highlight w:val="none"/>
          <w:lang w:val="en-US" w:eastAsia="zh-CN"/>
        </w:rPr>
        <w:t>或开启响应文件）</w:t>
      </w:r>
      <w:r>
        <w:rPr>
          <w:rFonts w:hint="eastAsia"/>
          <w:color w:val="auto"/>
          <w:highlight w:val="none"/>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采购平台</w:t>
      </w:r>
      <w:r>
        <w:rPr>
          <w:rFonts w:hint="eastAsia"/>
          <w:color w:val="auto"/>
          <w:highlight w:val="none"/>
        </w:rPr>
        <w:t>在</w:t>
      </w:r>
      <w:r>
        <w:rPr>
          <w:rFonts w:hint="eastAsia"/>
          <w:color w:val="auto"/>
          <w:highlight w:val="none"/>
          <w:lang w:eastAsia="zh-CN"/>
        </w:rPr>
        <w:t>供应商</w:t>
      </w:r>
      <w:r>
        <w:rPr>
          <w:rFonts w:hint="eastAsia"/>
          <w:color w:val="auto"/>
          <w:highlight w:val="none"/>
        </w:rPr>
        <w:t>须知前附表规定的时间和地点公开</w:t>
      </w:r>
      <w:r>
        <w:rPr>
          <w:rFonts w:hint="eastAsia"/>
          <w:color w:val="auto"/>
          <w:highlight w:val="none"/>
          <w:lang w:eastAsia="zh-CN"/>
        </w:rPr>
        <w:t>开启。</w:t>
      </w:r>
      <w:r>
        <w:rPr>
          <w:rFonts w:hint="eastAsia"/>
          <w:color w:val="auto"/>
          <w:highlight w:val="none"/>
        </w:rPr>
        <w:t>出席</w:t>
      </w:r>
      <w:r>
        <w:rPr>
          <w:rFonts w:hint="eastAsia"/>
          <w:color w:val="auto"/>
          <w:highlight w:val="none"/>
          <w:lang w:eastAsia="zh-CN"/>
        </w:rPr>
        <w:t>开启</w:t>
      </w:r>
      <w:r>
        <w:rPr>
          <w:rFonts w:hint="eastAsia"/>
          <w:color w:val="auto"/>
          <w:highlight w:val="none"/>
        </w:rPr>
        <w:t>仪式的</w:t>
      </w:r>
      <w:r>
        <w:rPr>
          <w:rFonts w:hint="eastAsia"/>
          <w:color w:val="auto"/>
          <w:highlight w:val="none"/>
          <w:lang w:eastAsia="zh-CN"/>
        </w:rPr>
        <w:t>供应商</w:t>
      </w:r>
      <w:r>
        <w:rPr>
          <w:rFonts w:hint="eastAsia"/>
          <w:color w:val="auto"/>
          <w:highlight w:val="none"/>
        </w:rPr>
        <w:t>的授权代表携带身份证明</w:t>
      </w:r>
      <w:r>
        <w:rPr>
          <w:rFonts w:hint="eastAsia"/>
          <w:color w:val="auto"/>
          <w:highlight w:val="none"/>
          <w:lang w:eastAsia="zh-CN"/>
        </w:rPr>
        <w:t>，</w:t>
      </w:r>
      <w:r>
        <w:rPr>
          <w:rFonts w:hint="eastAsia"/>
          <w:color w:val="auto"/>
          <w:highlight w:val="none"/>
        </w:rPr>
        <w:t>签名报到以证明其出席</w:t>
      </w:r>
      <w:r>
        <w:rPr>
          <w:rFonts w:hint="eastAsia"/>
          <w:color w:val="auto"/>
          <w:highlight w:val="none"/>
          <w:lang w:eastAsia="zh-CN"/>
        </w:rPr>
        <w:t>。</w:t>
      </w:r>
      <w:r>
        <w:rPr>
          <w:rFonts w:hint="eastAsia"/>
          <w:color w:val="auto"/>
          <w:highlight w:val="none"/>
        </w:rPr>
        <w:t>在评审结束前，未得到</w:t>
      </w:r>
      <w:r>
        <w:rPr>
          <w:rFonts w:hint="eastAsia"/>
          <w:color w:val="auto"/>
          <w:highlight w:val="none"/>
          <w:lang w:eastAsia="zh-CN"/>
        </w:rPr>
        <w:t>采购人</w:t>
      </w:r>
      <w:r>
        <w:rPr>
          <w:rFonts w:hint="eastAsia"/>
          <w:color w:val="auto"/>
          <w:highlight w:val="none"/>
        </w:rPr>
        <w:t>或</w:t>
      </w:r>
      <w:r>
        <w:rPr>
          <w:rFonts w:hint="eastAsia"/>
          <w:color w:val="auto"/>
          <w:highlight w:val="none"/>
          <w:lang w:eastAsia="zh-CN"/>
        </w:rPr>
        <w:t>采购平台</w:t>
      </w:r>
      <w:r>
        <w:rPr>
          <w:rFonts w:hint="eastAsia"/>
          <w:color w:val="auto"/>
          <w:highlight w:val="none"/>
        </w:rPr>
        <w:t>的允许</w:t>
      </w:r>
      <w:r>
        <w:rPr>
          <w:rFonts w:hint="eastAsia"/>
          <w:color w:val="auto"/>
          <w:highlight w:val="none"/>
          <w:lang w:eastAsia="zh-CN"/>
        </w:rPr>
        <w:t>，供应商</w:t>
      </w:r>
      <w:r>
        <w:rPr>
          <w:rFonts w:hint="eastAsia"/>
          <w:color w:val="auto"/>
          <w:highlight w:val="none"/>
        </w:rPr>
        <w:t>授权代表</w:t>
      </w:r>
      <w:r>
        <w:rPr>
          <w:rFonts w:hint="eastAsia"/>
          <w:color w:val="auto"/>
          <w:highlight w:val="none"/>
          <w:lang w:val="en-US" w:eastAsia="zh-CN"/>
        </w:rPr>
        <w:t>原则上</w:t>
      </w:r>
      <w:r>
        <w:rPr>
          <w:rFonts w:hint="eastAsia"/>
          <w:color w:val="auto"/>
          <w:highlight w:val="none"/>
        </w:rPr>
        <w:t>不得离开</w:t>
      </w:r>
      <w:r>
        <w:rPr>
          <w:rFonts w:hint="eastAsia"/>
          <w:color w:val="auto"/>
          <w:highlight w:val="none"/>
          <w:lang w:eastAsia="zh-CN"/>
        </w:rPr>
        <w:t>开启</w:t>
      </w:r>
      <w:r>
        <w:rPr>
          <w:rFonts w:hint="eastAsia"/>
          <w:color w:val="auto"/>
          <w:highlight w:val="none"/>
        </w:rPr>
        <w:t>现场</w:t>
      </w:r>
      <w:r>
        <w:rPr>
          <w:rFonts w:hint="eastAsia"/>
          <w:color w:val="auto"/>
          <w:highlight w:val="none"/>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1</w:t>
      </w:r>
      <w:r>
        <w:rPr>
          <w:rFonts w:hint="eastAsia"/>
          <w:color w:val="auto"/>
          <w:highlight w:val="none"/>
          <w:lang w:val="en-US" w:eastAsia="zh-CN"/>
        </w:rPr>
        <w:t>4</w:t>
      </w:r>
      <w:r>
        <w:rPr>
          <w:rFonts w:hint="eastAsia"/>
          <w:color w:val="auto"/>
          <w:highlight w:val="none"/>
        </w:rPr>
        <w:t>.2在</w:t>
      </w:r>
      <w:r>
        <w:rPr>
          <w:rFonts w:hint="eastAsia"/>
          <w:color w:val="auto"/>
          <w:highlight w:val="none"/>
          <w:lang w:eastAsia="zh-CN"/>
        </w:rPr>
        <w:t>开启</w:t>
      </w:r>
      <w:r>
        <w:rPr>
          <w:rFonts w:hint="eastAsia"/>
          <w:color w:val="auto"/>
          <w:highlight w:val="none"/>
        </w:rPr>
        <w:t>时</w:t>
      </w:r>
      <w:r>
        <w:rPr>
          <w:rFonts w:hint="eastAsia"/>
          <w:color w:val="auto"/>
          <w:highlight w:val="none"/>
          <w:lang w:eastAsia="zh-CN"/>
        </w:rPr>
        <w:t>，采购平台</w:t>
      </w:r>
      <w:r>
        <w:rPr>
          <w:rFonts w:hint="eastAsia"/>
          <w:color w:val="auto"/>
          <w:highlight w:val="none"/>
        </w:rPr>
        <w:t>宣读</w:t>
      </w:r>
      <w:r>
        <w:rPr>
          <w:rFonts w:hint="eastAsia"/>
          <w:color w:val="auto"/>
          <w:highlight w:val="none"/>
          <w:lang w:eastAsia="zh-CN"/>
        </w:rPr>
        <w:t>供应商</w:t>
      </w:r>
      <w:r>
        <w:rPr>
          <w:rFonts w:hint="eastAsia"/>
          <w:color w:val="auto"/>
          <w:highlight w:val="none"/>
        </w:rPr>
        <w:t>名称、</w:t>
      </w:r>
      <w:r>
        <w:rPr>
          <w:rFonts w:hint="eastAsia"/>
          <w:color w:val="auto"/>
          <w:highlight w:val="none"/>
          <w:lang w:eastAsia="zh-CN"/>
        </w:rPr>
        <w:t>响应</w:t>
      </w:r>
      <w:r>
        <w:rPr>
          <w:rFonts w:hint="eastAsia"/>
          <w:color w:val="auto"/>
          <w:highlight w:val="none"/>
        </w:rPr>
        <w:t>价格</w:t>
      </w:r>
      <w:r>
        <w:rPr>
          <w:rFonts w:hint="eastAsia"/>
          <w:color w:val="auto"/>
          <w:highlight w:val="none"/>
          <w:lang w:eastAsia="zh-CN"/>
        </w:rPr>
        <w:t>，</w:t>
      </w:r>
      <w:r>
        <w:rPr>
          <w:rFonts w:hint="eastAsia"/>
          <w:color w:val="auto"/>
          <w:highlight w:val="none"/>
        </w:rPr>
        <w:t>以及</w:t>
      </w:r>
      <w:r>
        <w:rPr>
          <w:rFonts w:hint="eastAsia"/>
          <w:color w:val="auto"/>
          <w:highlight w:val="none"/>
          <w:lang w:eastAsia="zh-CN"/>
        </w:rPr>
        <w:t>采购平台</w:t>
      </w:r>
      <w:r>
        <w:rPr>
          <w:rFonts w:hint="eastAsia"/>
          <w:color w:val="auto"/>
          <w:highlight w:val="none"/>
        </w:rPr>
        <w:t>认为合适的其他内容</w:t>
      </w:r>
      <w:r>
        <w:rPr>
          <w:rFonts w:hint="eastAsia"/>
          <w:color w:val="auto"/>
          <w:highlight w:val="none"/>
          <w:lang w:eastAsia="zh-CN"/>
        </w:rPr>
        <w:t>。开启</w:t>
      </w:r>
      <w:r>
        <w:rPr>
          <w:rFonts w:hint="eastAsia"/>
          <w:color w:val="auto"/>
          <w:highlight w:val="none"/>
        </w:rPr>
        <w:t>结束后</w:t>
      </w:r>
      <w:r>
        <w:rPr>
          <w:rFonts w:hint="eastAsia"/>
          <w:color w:val="auto"/>
          <w:highlight w:val="none"/>
          <w:lang w:eastAsia="zh-CN"/>
        </w:rPr>
        <w:t>，</w:t>
      </w:r>
      <w:r>
        <w:rPr>
          <w:rFonts w:hint="eastAsia"/>
          <w:color w:val="auto"/>
          <w:highlight w:val="none"/>
        </w:rPr>
        <w:t>所有被开封唱标的</w:t>
      </w:r>
      <w:r>
        <w:rPr>
          <w:rFonts w:hint="eastAsia"/>
          <w:color w:val="auto"/>
          <w:highlight w:val="none"/>
          <w:lang w:eastAsia="zh-CN"/>
        </w:rPr>
        <w:t>响应文件，</w:t>
      </w:r>
      <w:r>
        <w:rPr>
          <w:rFonts w:hint="eastAsia"/>
          <w:color w:val="auto"/>
          <w:highlight w:val="none"/>
        </w:rPr>
        <w:t>均提交</w:t>
      </w:r>
      <w:r>
        <w:rPr>
          <w:rFonts w:hint="eastAsia"/>
          <w:color w:val="auto"/>
          <w:highlight w:val="none"/>
          <w:lang w:eastAsia="zh-CN"/>
        </w:rPr>
        <w:t>评审委员会</w:t>
      </w:r>
      <w:r>
        <w:rPr>
          <w:rFonts w:hint="eastAsia"/>
          <w:color w:val="auto"/>
          <w:highlight w:val="none"/>
        </w:rPr>
        <w:t>评审</w:t>
      </w:r>
      <w:r>
        <w:rPr>
          <w:rFonts w:hint="eastAsia"/>
          <w:color w:val="auto"/>
          <w:highlight w:val="none"/>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58" w:name="_Toc144974529"/>
      <w:bookmarkStart w:id="159" w:name="_Toc247085719"/>
      <w:bookmarkStart w:id="160" w:name="_Toc246996205"/>
      <w:bookmarkStart w:id="161" w:name="_Toc152042337"/>
      <w:bookmarkStart w:id="162" w:name="_Toc246996948"/>
      <w:bookmarkStart w:id="163" w:name="_Toc179632579"/>
      <w:bookmarkStart w:id="164" w:name="_Toc152045561"/>
      <w:bookmarkStart w:id="165" w:name="_Toc296602449"/>
      <w:r>
        <w:rPr>
          <w:rFonts w:hint="eastAsia"/>
          <w:color w:val="auto"/>
          <w:highlight w:val="none"/>
          <w:lang w:val="en-US" w:eastAsia="zh-CN"/>
        </w:rPr>
        <w:t>15.</w:t>
      </w:r>
      <w:r>
        <w:rPr>
          <w:rFonts w:hint="eastAsia"/>
          <w:color w:val="auto"/>
          <w:highlight w:val="none"/>
          <w:lang w:eastAsia="zh-CN"/>
        </w:rPr>
        <w:t>开启</w:t>
      </w:r>
      <w:r>
        <w:rPr>
          <w:rFonts w:hint="eastAsia"/>
          <w:color w:val="auto"/>
          <w:highlight w:val="none"/>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.2</w:t>
      </w:r>
      <w:r>
        <w:rPr>
          <w:rFonts w:hint="eastAsia"/>
          <w:color w:val="auto"/>
          <w:highlight w:val="none"/>
          <w:lang w:val="en-US" w:eastAsia="zh-CN"/>
        </w:rPr>
        <w:t>评审委员会</w:t>
      </w:r>
      <w:r>
        <w:rPr>
          <w:rFonts w:hint="default" w:eastAsiaTheme="minorEastAsia"/>
          <w:color w:val="auto"/>
          <w:highlight w:val="none"/>
          <w:lang w:val="en-US" w:eastAsia="zh-CN"/>
        </w:rPr>
        <w:t>成员有下列情形之一的，应当回避</w:t>
      </w:r>
      <w:r>
        <w:rPr>
          <w:rFonts w:hint="eastAsia"/>
          <w:color w:val="auto"/>
          <w:highlight w:val="none"/>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1</w:t>
      </w:r>
      <w:r>
        <w:rPr>
          <w:rFonts w:hint="eastAsia"/>
          <w:color w:val="auto"/>
          <w:highlight w:val="none"/>
          <w:lang w:val="en-US" w:eastAsia="zh-CN"/>
        </w:rPr>
        <w:t>）供应商</w:t>
      </w:r>
      <w:r>
        <w:rPr>
          <w:rFonts w:hint="default" w:eastAsiaTheme="minorEastAsia"/>
          <w:color w:val="auto"/>
          <w:highlight w:val="none"/>
          <w:lang w:val="en-US" w:eastAsia="zh-CN"/>
        </w:rPr>
        <w:t>或</w:t>
      </w:r>
      <w:r>
        <w:rPr>
          <w:rFonts w:hint="eastAsia"/>
          <w:color w:val="auto"/>
          <w:highlight w:val="none"/>
          <w:lang w:val="en-US" w:eastAsia="zh-CN"/>
        </w:rPr>
        <w:t>供应商</w:t>
      </w:r>
      <w:r>
        <w:rPr>
          <w:rFonts w:hint="default" w:eastAsiaTheme="minorEastAsia"/>
          <w:color w:val="auto"/>
          <w:highlight w:val="none"/>
          <w:lang w:val="en-US" w:eastAsia="zh-CN"/>
        </w:rPr>
        <w:t>主要负责人的近亲属</w:t>
      </w:r>
      <w:r>
        <w:rPr>
          <w:rFonts w:hint="eastAsia"/>
          <w:color w:val="auto"/>
          <w:highlight w:val="none"/>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2</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有经济利益关系</w:t>
      </w:r>
      <w:r>
        <w:rPr>
          <w:rFonts w:hint="eastAsia"/>
          <w:color w:val="auto"/>
          <w:highlight w:val="none"/>
          <w:lang w:val="en-US" w:eastAsia="zh-CN"/>
        </w:rPr>
        <w:t>，</w:t>
      </w:r>
      <w:r>
        <w:rPr>
          <w:rFonts w:hint="default" w:eastAsiaTheme="minorEastAsia"/>
          <w:color w:val="auto"/>
          <w:highlight w:val="none"/>
          <w:lang w:val="en-US" w:eastAsia="zh-CN"/>
        </w:rPr>
        <w:t>可能影响对</w:t>
      </w:r>
      <w:r>
        <w:rPr>
          <w:rFonts w:hint="eastAsia"/>
          <w:color w:val="auto"/>
          <w:highlight w:val="none"/>
          <w:lang w:val="en-US" w:eastAsia="zh-CN"/>
        </w:rPr>
        <w:t>响应</w:t>
      </w:r>
      <w:r>
        <w:rPr>
          <w:rFonts w:hint="default" w:eastAsiaTheme="minorEastAsia"/>
          <w:color w:val="auto"/>
          <w:highlight w:val="none"/>
          <w:lang w:val="en-US" w:eastAsia="zh-CN"/>
        </w:rPr>
        <w:t>公正评审的</w:t>
      </w:r>
      <w:r>
        <w:rPr>
          <w:rFonts w:hint="eastAsia"/>
          <w:color w:val="auto"/>
          <w:highlight w:val="none"/>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3</w:t>
      </w:r>
      <w:r>
        <w:rPr>
          <w:rFonts w:hint="eastAsia"/>
          <w:color w:val="auto"/>
          <w:highlight w:val="none"/>
          <w:lang w:val="en-US" w:eastAsia="zh-CN"/>
        </w:rPr>
        <w:t>）</w:t>
      </w:r>
      <w:r>
        <w:rPr>
          <w:rFonts w:hint="default" w:eastAsiaTheme="minorEastAsia"/>
          <w:color w:val="auto"/>
          <w:highlight w:val="none"/>
          <w:lang w:val="en-US" w:eastAsia="zh-CN"/>
        </w:rPr>
        <w:t>曾因在</w:t>
      </w:r>
      <w:r>
        <w:rPr>
          <w:rFonts w:hint="eastAsia"/>
          <w:color w:val="auto"/>
          <w:highlight w:val="none"/>
          <w:lang w:val="en-US" w:eastAsia="zh-CN"/>
        </w:rPr>
        <w:t>询比</w:t>
      </w:r>
      <w:r>
        <w:rPr>
          <w:rFonts w:hint="default" w:eastAsiaTheme="minorEastAsia"/>
          <w:color w:val="auto"/>
          <w:highlight w:val="none"/>
          <w:lang w:val="en-US" w:eastAsia="zh-CN"/>
        </w:rPr>
        <w:t>、</w:t>
      </w:r>
      <w:r>
        <w:rPr>
          <w:rFonts w:hint="eastAsia"/>
          <w:color w:val="auto"/>
          <w:highlight w:val="none"/>
          <w:lang w:val="en-US" w:eastAsia="zh-CN"/>
        </w:rPr>
        <w:t>评审</w:t>
      </w:r>
      <w:r>
        <w:rPr>
          <w:rFonts w:hint="default" w:eastAsiaTheme="minorEastAsia"/>
          <w:color w:val="auto"/>
          <w:highlight w:val="none"/>
          <w:lang w:val="en-US" w:eastAsia="zh-CN"/>
        </w:rPr>
        <w:t>以及其他与</w:t>
      </w:r>
      <w:r>
        <w:rPr>
          <w:rFonts w:hint="eastAsia"/>
          <w:color w:val="auto"/>
          <w:highlight w:val="none"/>
          <w:lang w:val="en-US" w:eastAsia="zh-CN"/>
        </w:rPr>
        <w:t>响应</w:t>
      </w:r>
      <w:r>
        <w:rPr>
          <w:rFonts w:hint="default" w:eastAsiaTheme="minorEastAsia"/>
          <w:color w:val="auto"/>
          <w:highlight w:val="none"/>
          <w:lang w:val="en-US" w:eastAsia="zh-CN"/>
        </w:rPr>
        <w:t>有关活动中从事违法行为而受过</w:t>
      </w:r>
      <w:r>
        <w:rPr>
          <w:rFonts w:hint="eastAsia"/>
          <w:color w:val="auto"/>
          <w:highlight w:val="none"/>
          <w:lang w:val="en-US" w:eastAsia="zh-CN"/>
        </w:rPr>
        <w:t>行政</w:t>
      </w:r>
      <w:r>
        <w:rPr>
          <w:rFonts w:hint="default" w:eastAsiaTheme="minorEastAsia"/>
          <w:color w:val="auto"/>
          <w:highlight w:val="none"/>
          <w:lang w:val="en-US" w:eastAsia="zh-CN"/>
        </w:rPr>
        <w:t>处罚或刑事处罚的</w:t>
      </w:r>
      <w:r>
        <w:rPr>
          <w:rFonts w:hint="eastAsia"/>
          <w:color w:val="auto"/>
          <w:highlight w:val="none"/>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w:t>
      </w:r>
      <w:r>
        <w:rPr>
          <w:rFonts w:hint="default" w:eastAsiaTheme="minorEastAsia"/>
          <w:color w:val="auto"/>
          <w:highlight w:val="none"/>
          <w:lang w:val="en-US" w:eastAsia="zh-CN"/>
        </w:rPr>
        <w:t>4</w:t>
      </w:r>
      <w:r>
        <w:rPr>
          <w:rFonts w:hint="eastAsia"/>
          <w:color w:val="auto"/>
          <w:highlight w:val="none"/>
          <w:lang w:val="en-US" w:eastAsia="zh-CN"/>
        </w:rPr>
        <w:t>）</w:t>
      </w:r>
      <w:r>
        <w:rPr>
          <w:rFonts w:hint="default" w:eastAsiaTheme="minorEastAsia"/>
          <w:color w:val="auto"/>
          <w:highlight w:val="none"/>
          <w:lang w:val="en-US" w:eastAsia="zh-CN"/>
        </w:rPr>
        <w:t>与</w:t>
      </w:r>
      <w:r>
        <w:rPr>
          <w:rFonts w:hint="eastAsia"/>
          <w:color w:val="auto"/>
          <w:highlight w:val="none"/>
          <w:lang w:val="en-US" w:eastAsia="zh-CN"/>
        </w:rPr>
        <w:t>供应商</w:t>
      </w:r>
      <w:r>
        <w:rPr>
          <w:rFonts w:hint="default" w:eastAsiaTheme="minorEastAsia"/>
          <w:color w:val="auto"/>
          <w:highlight w:val="none"/>
          <w:lang w:val="en-US" w:eastAsia="zh-CN"/>
        </w:rPr>
        <w:t>有其他利害关系</w:t>
      </w:r>
      <w:r>
        <w:rPr>
          <w:rFonts w:hint="eastAsia"/>
          <w:color w:val="auto"/>
          <w:highlight w:val="none"/>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.3</w:t>
      </w:r>
      <w:r>
        <w:rPr>
          <w:rFonts w:hint="eastAsia"/>
          <w:color w:val="auto"/>
          <w:highlight w:val="none"/>
          <w:lang w:val="en-US" w:eastAsia="zh-CN"/>
        </w:rPr>
        <w:t>评审</w:t>
      </w:r>
      <w:r>
        <w:rPr>
          <w:rFonts w:hint="default" w:eastAsiaTheme="minorEastAsia"/>
          <w:color w:val="auto"/>
          <w:highlight w:val="none"/>
          <w:lang w:val="en-US" w:eastAsia="zh-CN"/>
        </w:rPr>
        <w:t>过程中</w:t>
      </w:r>
      <w:r>
        <w:rPr>
          <w:rFonts w:hint="eastAsia"/>
          <w:color w:val="auto"/>
          <w:highlight w:val="none"/>
          <w:lang w:val="en-US" w:eastAsia="zh-CN"/>
        </w:rPr>
        <w:t>，评审委员会</w:t>
      </w:r>
      <w:r>
        <w:rPr>
          <w:rFonts w:hint="default" w:eastAsiaTheme="minorEastAsia"/>
          <w:color w:val="auto"/>
          <w:highlight w:val="none"/>
          <w:lang w:val="en-US" w:eastAsia="zh-CN"/>
        </w:rPr>
        <w:t>成员有回避事由、擅离职守或者因健康等原因不能继续</w:t>
      </w:r>
      <w:r>
        <w:rPr>
          <w:rFonts w:hint="eastAsia"/>
          <w:color w:val="auto"/>
          <w:highlight w:val="none"/>
          <w:lang w:val="en-US" w:eastAsia="zh-CN"/>
        </w:rPr>
        <w:t>评审</w:t>
      </w:r>
      <w:r>
        <w:rPr>
          <w:rFonts w:hint="default" w:eastAsiaTheme="minorEastAsia"/>
          <w:color w:val="auto"/>
          <w:highlight w:val="none"/>
          <w:lang w:val="en-US" w:eastAsia="zh-CN"/>
        </w:rPr>
        <w:t>的</w:t>
      </w:r>
      <w:r>
        <w:rPr>
          <w:rFonts w:hint="eastAsia"/>
          <w:color w:val="auto"/>
          <w:highlight w:val="none"/>
          <w:lang w:val="en-US" w:eastAsia="zh-CN"/>
        </w:rPr>
        <w:t>，采购人</w:t>
      </w:r>
      <w:r>
        <w:rPr>
          <w:rFonts w:hint="default" w:eastAsiaTheme="minorEastAsia"/>
          <w:color w:val="auto"/>
          <w:highlight w:val="none"/>
          <w:lang w:val="en-US" w:eastAsia="zh-CN"/>
        </w:rPr>
        <w:t>有权更换</w:t>
      </w:r>
      <w:r>
        <w:rPr>
          <w:rFonts w:hint="eastAsia"/>
          <w:color w:val="auto"/>
          <w:highlight w:val="none"/>
          <w:lang w:val="en-US" w:eastAsia="zh-CN"/>
        </w:rPr>
        <w:t>。</w:t>
      </w:r>
      <w:r>
        <w:rPr>
          <w:rFonts w:hint="default" w:eastAsiaTheme="minorEastAsia"/>
          <w:color w:val="auto"/>
          <w:highlight w:val="none"/>
          <w:lang w:val="en-US" w:eastAsia="zh-CN"/>
        </w:rPr>
        <w:t>被更换的</w:t>
      </w:r>
      <w:r>
        <w:rPr>
          <w:rFonts w:hint="eastAsia"/>
          <w:color w:val="auto"/>
          <w:highlight w:val="none"/>
          <w:lang w:val="en-US" w:eastAsia="zh-CN"/>
        </w:rPr>
        <w:t>评审委员会</w:t>
      </w:r>
      <w:r>
        <w:rPr>
          <w:rFonts w:hint="default" w:eastAsiaTheme="minorEastAsia"/>
          <w:color w:val="auto"/>
          <w:highlight w:val="none"/>
          <w:lang w:val="en-US" w:eastAsia="zh-CN"/>
        </w:rPr>
        <w:t>成员作出的评审结论无效</w:t>
      </w:r>
      <w:r>
        <w:rPr>
          <w:rFonts w:hint="eastAsia"/>
          <w:color w:val="auto"/>
          <w:highlight w:val="none"/>
          <w:lang w:val="en-US" w:eastAsia="zh-CN"/>
        </w:rPr>
        <w:t>，</w:t>
      </w:r>
      <w:r>
        <w:rPr>
          <w:rFonts w:hint="default" w:eastAsiaTheme="minorEastAsia"/>
          <w:color w:val="auto"/>
          <w:highlight w:val="none"/>
          <w:lang w:val="en-US" w:eastAsia="zh-CN"/>
        </w:rPr>
        <w:t>更换后的</w:t>
      </w:r>
      <w:r>
        <w:rPr>
          <w:rFonts w:hint="eastAsia"/>
          <w:color w:val="auto"/>
          <w:highlight w:val="none"/>
          <w:lang w:val="en-US" w:eastAsia="zh-CN"/>
        </w:rPr>
        <w:t>评审委员会</w:t>
      </w:r>
      <w:r>
        <w:rPr>
          <w:rFonts w:hint="default" w:eastAsiaTheme="minorEastAsia"/>
          <w:color w:val="auto"/>
          <w:highlight w:val="none"/>
          <w:lang w:val="en-US" w:eastAsia="zh-CN"/>
        </w:rPr>
        <w:t>成员重新进行评审</w:t>
      </w:r>
      <w:r>
        <w:rPr>
          <w:rFonts w:hint="eastAsia"/>
          <w:color w:val="auto"/>
          <w:highlight w:val="none"/>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.4</w:t>
      </w:r>
      <w:r>
        <w:rPr>
          <w:rFonts w:hint="eastAsia"/>
          <w:color w:val="auto"/>
          <w:highlight w:val="none"/>
          <w:lang w:val="en-US" w:eastAsia="zh-CN"/>
        </w:rPr>
        <w:t>评审委员会</w:t>
      </w:r>
      <w:r>
        <w:rPr>
          <w:rFonts w:hint="default" w:eastAsiaTheme="minorEastAsia"/>
          <w:color w:val="auto"/>
          <w:highlight w:val="none"/>
          <w:lang w:val="en-US" w:eastAsia="zh-CN"/>
        </w:rPr>
        <w:t>对</w:t>
      </w:r>
      <w:r>
        <w:rPr>
          <w:rFonts w:hint="eastAsia"/>
          <w:color w:val="auto"/>
          <w:highlight w:val="none"/>
          <w:lang w:val="en-US" w:eastAsia="zh-CN"/>
        </w:rPr>
        <w:t>响应文件</w:t>
      </w:r>
      <w:r>
        <w:rPr>
          <w:rFonts w:hint="default" w:eastAsiaTheme="minorEastAsia"/>
          <w:color w:val="auto"/>
          <w:highlight w:val="none"/>
          <w:lang w:val="en-US" w:eastAsia="zh-CN"/>
        </w:rPr>
        <w:t>响应性的判定基于</w:t>
      </w:r>
      <w:r>
        <w:rPr>
          <w:rFonts w:hint="eastAsia"/>
          <w:color w:val="auto"/>
          <w:highlight w:val="none"/>
          <w:lang w:val="en-US" w:eastAsia="zh-CN"/>
        </w:rPr>
        <w:t>响应文件</w:t>
      </w:r>
      <w:r>
        <w:rPr>
          <w:rFonts w:hint="default" w:eastAsiaTheme="minorEastAsia"/>
          <w:color w:val="auto"/>
          <w:highlight w:val="none"/>
          <w:lang w:val="en-US" w:eastAsia="zh-CN"/>
        </w:rPr>
        <w:t>本身的内容</w:t>
      </w:r>
      <w:r>
        <w:rPr>
          <w:rFonts w:hint="eastAsia"/>
          <w:color w:val="auto"/>
          <w:highlight w:val="none"/>
          <w:lang w:val="en-US" w:eastAsia="zh-CN"/>
        </w:rPr>
        <w:t>，</w:t>
      </w:r>
      <w:r>
        <w:rPr>
          <w:rFonts w:hint="default" w:eastAsiaTheme="minorEastAsia"/>
          <w:color w:val="auto"/>
          <w:highlight w:val="none"/>
          <w:lang w:val="en-US" w:eastAsia="zh-CN"/>
        </w:rPr>
        <w:t>而不寻</w:t>
      </w:r>
      <w:r>
        <w:rPr>
          <w:rFonts w:hint="eastAsia"/>
          <w:color w:val="auto"/>
          <w:highlight w:val="none"/>
          <w:lang w:val="en-US" w:eastAsia="zh-CN"/>
        </w:rPr>
        <w:t>求</w:t>
      </w:r>
      <w:r>
        <w:rPr>
          <w:rFonts w:hint="default" w:eastAsiaTheme="minorEastAsia"/>
          <w:color w:val="auto"/>
          <w:highlight w:val="none"/>
          <w:lang w:val="en-US" w:eastAsia="zh-CN"/>
        </w:rPr>
        <w:t>外部的证据</w:t>
      </w:r>
      <w:r>
        <w:rPr>
          <w:rFonts w:hint="eastAsia"/>
          <w:color w:val="auto"/>
          <w:highlight w:val="none"/>
          <w:lang w:val="en-US" w:eastAsia="zh-CN"/>
        </w:rPr>
        <w:t>，</w:t>
      </w:r>
      <w:r>
        <w:rPr>
          <w:rFonts w:hint="default" w:eastAsiaTheme="minorEastAsia"/>
          <w:color w:val="auto"/>
          <w:highlight w:val="none"/>
          <w:lang w:val="en-US" w:eastAsia="zh-CN"/>
        </w:rPr>
        <w:t>无论何种原因</w:t>
      </w:r>
      <w:r>
        <w:rPr>
          <w:rFonts w:hint="eastAsia"/>
          <w:color w:val="auto"/>
          <w:highlight w:val="none"/>
          <w:lang w:val="en-US" w:eastAsia="zh-CN"/>
        </w:rPr>
        <w:t>，</w:t>
      </w:r>
      <w:r>
        <w:rPr>
          <w:rFonts w:hint="default" w:eastAsiaTheme="minorEastAsia"/>
          <w:color w:val="auto"/>
          <w:highlight w:val="none"/>
          <w:lang w:val="en-US" w:eastAsia="zh-CN"/>
        </w:rPr>
        <w:t>即使</w:t>
      </w:r>
      <w:r>
        <w:rPr>
          <w:rFonts w:hint="eastAsia"/>
          <w:color w:val="auto"/>
          <w:highlight w:val="none"/>
          <w:lang w:val="en-US" w:eastAsia="zh-CN"/>
        </w:rPr>
        <w:t>供应商开启</w:t>
      </w:r>
      <w:r>
        <w:rPr>
          <w:rFonts w:hint="default" w:eastAsiaTheme="minorEastAsia"/>
          <w:color w:val="auto"/>
          <w:highlight w:val="none"/>
          <w:lang w:val="en-US" w:eastAsia="zh-CN"/>
        </w:rPr>
        <w:t>时携带了材料的原件</w:t>
      </w:r>
      <w:r>
        <w:rPr>
          <w:rFonts w:hint="eastAsia"/>
          <w:color w:val="auto"/>
          <w:highlight w:val="none"/>
          <w:lang w:val="en-US" w:eastAsia="zh-CN"/>
        </w:rPr>
        <w:t>，</w:t>
      </w:r>
      <w:r>
        <w:rPr>
          <w:rFonts w:hint="default" w:eastAsiaTheme="minorEastAsia"/>
          <w:color w:val="auto"/>
          <w:highlight w:val="none"/>
          <w:lang w:val="en-US" w:eastAsia="zh-CN"/>
        </w:rPr>
        <w:t>但在</w:t>
      </w:r>
      <w:r>
        <w:rPr>
          <w:rFonts w:hint="eastAsia"/>
          <w:color w:val="auto"/>
          <w:highlight w:val="none"/>
          <w:lang w:val="en-US" w:eastAsia="zh-CN"/>
        </w:rPr>
        <w:t>响应文件中</w:t>
      </w:r>
      <w:r>
        <w:rPr>
          <w:rFonts w:hint="default" w:eastAsiaTheme="minorEastAsia"/>
          <w:color w:val="auto"/>
          <w:highlight w:val="none"/>
          <w:lang w:val="en-US" w:eastAsia="zh-CN"/>
        </w:rPr>
        <w:t>未提供与之内容完全一致的复制件的</w:t>
      </w:r>
      <w:r>
        <w:rPr>
          <w:rFonts w:hint="eastAsia"/>
          <w:color w:val="auto"/>
          <w:highlight w:val="none"/>
          <w:lang w:val="en-US" w:eastAsia="zh-CN"/>
        </w:rPr>
        <w:t>，评审委员会</w:t>
      </w:r>
      <w:r>
        <w:rPr>
          <w:rFonts w:hint="default" w:eastAsiaTheme="minorEastAsia"/>
          <w:color w:val="auto"/>
          <w:highlight w:val="none"/>
          <w:lang w:val="en-US" w:eastAsia="zh-CN"/>
        </w:rPr>
        <w:t>可视</w:t>
      </w:r>
      <w:r>
        <w:rPr>
          <w:rFonts w:hint="eastAsia"/>
          <w:color w:val="auto"/>
          <w:highlight w:val="none"/>
          <w:lang w:val="en-US" w:eastAsia="zh-CN"/>
        </w:rPr>
        <w:t>为</w:t>
      </w:r>
      <w:r>
        <w:rPr>
          <w:rFonts w:hint="default" w:eastAsiaTheme="minorEastAsia"/>
          <w:color w:val="auto"/>
          <w:highlight w:val="none"/>
          <w:lang w:val="en-US" w:eastAsia="zh-CN"/>
        </w:rPr>
        <w:t>其未提供</w:t>
      </w:r>
      <w:r>
        <w:rPr>
          <w:rFonts w:hint="eastAsia"/>
          <w:color w:val="auto"/>
          <w:highlight w:val="none"/>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default" w:eastAsiaTheme="minorEastAsia"/>
          <w:color w:val="auto"/>
          <w:highlight w:val="none"/>
          <w:lang w:val="en-US" w:eastAsia="zh-CN"/>
        </w:rPr>
        <w:t>1</w:t>
      </w:r>
      <w:r>
        <w:rPr>
          <w:rFonts w:hint="eastAsia"/>
          <w:color w:val="auto"/>
          <w:highlight w:val="none"/>
          <w:lang w:val="en-US" w:eastAsia="zh-CN"/>
        </w:rPr>
        <w:t>5</w:t>
      </w:r>
      <w:r>
        <w:rPr>
          <w:rFonts w:hint="default" w:eastAsiaTheme="minorEastAsia"/>
          <w:color w:val="auto"/>
          <w:highlight w:val="none"/>
          <w:lang w:val="en-US" w:eastAsia="zh-CN"/>
        </w:rPr>
        <w:t>.5如果</w:t>
      </w:r>
      <w:r>
        <w:rPr>
          <w:rFonts w:hint="eastAsia"/>
          <w:color w:val="auto"/>
          <w:highlight w:val="none"/>
          <w:lang w:val="en-US" w:eastAsia="zh-CN"/>
        </w:rPr>
        <w:t>响应</w:t>
      </w:r>
      <w:r>
        <w:rPr>
          <w:rFonts w:hint="default" w:eastAsiaTheme="minorEastAsia"/>
          <w:color w:val="auto"/>
          <w:highlight w:val="none"/>
          <w:lang w:val="en-US" w:eastAsia="zh-CN"/>
        </w:rPr>
        <w:t>没有实质性响应</w:t>
      </w:r>
      <w:r>
        <w:rPr>
          <w:rFonts w:hint="eastAsia"/>
          <w:color w:val="auto"/>
          <w:highlight w:val="none"/>
          <w:lang w:val="en-US" w:eastAsia="zh-CN"/>
        </w:rPr>
        <w:t>询比</w:t>
      </w:r>
      <w:r>
        <w:rPr>
          <w:rFonts w:hint="default" w:eastAsiaTheme="minorEastAsia"/>
          <w:color w:val="auto"/>
          <w:highlight w:val="none"/>
          <w:lang w:val="en-US" w:eastAsia="zh-CN"/>
        </w:rPr>
        <w:t>文件的要求</w:t>
      </w:r>
      <w:r>
        <w:rPr>
          <w:rFonts w:hint="eastAsia"/>
          <w:color w:val="auto"/>
          <w:highlight w:val="none"/>
          <w:lang w:val="en-US" w:eastAsia="zh-CN"/>
        </w:rPr>
        <w:t>，</w:t>
      </w:r>
      <w:r>
        <w:rPr>
          <w:rFonts w:hint="default" w:eastAsiaTheme="minorEastAsia"/>
          <w:color w:val="auto"/>
          <w:highlight w:val="none"/>
          <w:lang w:val="en-US" w:eastAsia="zh-CN"/>
        </w:rPr>
        <w:t>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。供应商</w:t>
      </w:r>
      <w:r>
        <w:rPr>
          <w:rFonts w:hint="default" w:eastAsiaTheme="minorEastAsia"/>
          <w:color w:val="auto"/>
          <w:highlight w:val="none"/>
          <w:lang w:val="en-US" w:eastAsia="zh-CN"/>
        </w:rPr>
        <w:t>不</w:t>
      </w:r>
      <w:r>
        <w:rPr>
          <w:rFonts w:hint="eastAsia"/>
          <w:color w:val="auto"/>
          <w:highlight w:val="none"/>
          <w:lang w:val="en-US" w:eastAsia="zh-CN"/>
        </w:rPr>
        <w:t>得</w:t>
      </w:r>
      <w:r>
        <w:rPr>
          <w:rFonts w:hint="default" w:eastAsiaTheme="minorEastAsia"/>
          <w:color w:val="auto"/>
          <w:highlight w:val="none"/>
          <w:lang w:val="en-US" w:eastAsia="zh-CN"/>
        </w:rPr>
        <w:t>通过修正或撤销</w:t>
      </w:r>
      <w:r>
        <w:rPr>
          <w:rFonts w:hint="eastAsia"/>
          <w:color w:val="auto"/>
          <w:highlight w:val="none"/>
          <w:lang w:val="en-US" w:eastAsia="zh-CN"/>
        </w:rPr>
        <w:t>不符</w:t>
      </w:r>
      <w:r>
        <w:rPr>
          <w:rFonts w:hint="default" w:eastAsiaTheme="minorEastAsia"/>
          <w:color w:val="auto"/>
          <w:highlight w:val="none"/>
          <w:lang w:val="en-US" w:eastAsia="zh-CN"/>
        </w:rPr>
        <w:t>合要求的偏离或保留从而使其</w:t>
      </w:r>
      <w:r>
        <w:rPr>
          <w:rFonts w:hint="eastAsia"/>
          <w:color w:val="auto"/>
          <w:highlight w:val="none"/>
          <w:lang w:val="en-US" w:eastAsia="zh-CN"/>
        </w:rPr>
        <w:t>响应</w:t>
      </w:r>
      <w:r>
        <w:rPr>
          <w:rFonts w:hint="default" w:eastAsiaTheme="minorEastAsia"/>
          <w:color w:val="auto"/>
          <w:highlight w:val="none"/>
          <w:lang w:val="en-US" w:eastAsia="zh-CN"/>
        </w:rPr>
        <w:t>成为实质性响应的</w:t>
      </w:r>
      <w:r>
        <w:rPr>
          <w:rFonts w:hint="eastAsia"/>
          <w:color w:val="auto"/>
          <w:highlight w:val="none"/>
          <w:lang w:val="en-US" w:eastAsia="zh-CN"/>
        </w:rPr>
        <w:t>响应。</w:t>
      </w:r>
      <w:r>
        <w:rPr>
          <w:rFonts w:hint="default" w:eastAsiaTheme="minorEastAsia"/>
          <w:color w:val="auto"/>
          <w:highlight w:val="none"/>
          <w:lang w:val="en-US" w:eastAsia="zh-CN"/>
        </w:rPr>
        <w:t>如</w:t>
      </w:r>
      <w:r>
        <w:rPr>
          <w:rFonts w:hint="eastAsia"/>
          <w:color w:val="auto"/>
          <w:highlight w:val="none"/>
          <w:lang w:val="en-US" w:eastAsia="zh-CN"/>
        </w:rPr>
        <w:t>有</w:t>
      </w:r>
      <w:r>
        <w:rPr>
          <w:rFonts w:hint="default" w:eastAsiaTheme="minorEastAsia"/>
          <w:color w:val="auto"/>
          <w:highlight w:val="none"/>
          <w:lang w:val="en-US" w:eastAsia="zh-CN"/>
        </w:rPr>
        <w:t>下列情形之一的，其</w:t>
      </w:r>
      <w:r>
        <w:rPr>
          <w:rFonts w:hint="eastAsia"/>
          <w:color w:val="auto"/>
          <w:highlight w:val="none"/>
          <w:lang w:val="en-US" w:eastAsia="zh-CN"/>
        </w:rPr>
        <w:t>响应</w:t>
      </w:r>
      <w:r>
        <w:rPr>
          <w:rFonts w:hint="default" w:eastAsiaTheme="minorEastAsia"/>
          <w:color w:val="auto"/>
          <w:highlight w:val="none"/>
          <w:lang w:val="en-US" w:eastAsia="zh-CN"/>
        </w:rPr>
        <w:t>将被否决</w:t>
      </w:r>
      <w:r>
        <w:rPr>
          <w:rFonts w:hint="eastAsia"/>
          <w:color w:val="auto"/>
          <w:highlight w:val="none"/>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lang w:val="en-US" w:eastAsia="zh-CN"/>
        </w:rPr>
      </w:pPr>
      <w:r>
        <w:rPr>
          <w:rFonts w:hint="eastAsia"/>
          <w:color w:val="auto"/>
          <w:highlight w:val="none"/>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highlight w:val="none"/>
          <w:lang w:val="en-US" w:eastAsia="zh-CN"/>
        </w:rPr>
      </w:pPr>
      <w:r>
        <w:rPr>
          <w:rFonts w:hint="eastAsia"/>
          <w:color w:val="auto"/>
          <w:highlight w:val="none"/>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16.</w:t>
      </w:r>
      <w:r>
        <w:rPr>
          <w:rFonts w:hint="eastAsia"/>
          <w:color w:val="auto"/>
          <w:highlight w:val="none"/>
          <w:lang w:eastAsia="zh-CN"/>
        </w:rPr>
        <w:t>响应文件</w:t>
      </w:r>
      <w:r>
        <w:rPr>
          <w:rFonts w:hint="eastAsia"/>
          <w:color w:val="auto"/>
          <w:highlight w:val="none"/>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16</w:t>
      </w:r>
      <w:r>
        <w:rPr>
          <w:rFonts w:hint="eastAsia"/>
          <w:color w:val="auto"/>
          <w:highlight w:val="none"/>
        </w:rPr>
        <w:t>.1对于</w:t>
      </w:r>
      <w:r>
        <w:rPr>
          <w:rFonts w:hint="eastAsia"/>
          <w:color w:val="auto"/>
          <w:highlight w:val="none"/>
          <w:lang w:eastAsia="zh-CN"/>
        </w:rPr>
        <w:t>响应文件</w:t>
      </w:r>
      <w:r>
        <w:rPr>
          <w:rFonts w:hint="eastAsia"/>
          <w:color w:val="auto"/>
          <w:highlight w:val="none"/>
        </w:rPr>
        <w:t>中含义不明确、同类问题表述不一致或者有明显文字和计算错误的内容</w:t>
      </w:r>
      <w:r>
        <w:rPr>
          <w:rFonts w:hint="eastAsia"/>
          <w:color w:val="auto"/>
          <w:highlight w:val="none"/>
          <w:lang w:eastAsia="zh-CN"/>
        </w:rPr>
        <w:t>，评审委员会</w:t>
      </w:r>
      <w:r>
        <w:rPr>
          <w:rFonts w:hint="eastAsia"/>
          <w:color w:val="auto"/>
          <w:highlight w:val="none"/>
        </w:rPr>
        <w:t>应当以书面形式要求</w:t>
      </w:r>
      <w:r>
        <w:rPr>
          <w:rFonts w:hint="eastAsia"/>
          <w:color w:val="auto"/>
          <w:highlight w:val="none"/>
          <w:lang w:eastAsia="zh-CN"/>
        </w:rPr>
        <w:t>供应商</w:t>
      </w:r>
      <w:r>
        <w:rPr>
          <w:rFonts w:hint="eastAsia"/>
          <w:color w:val="auto"/>
          <w:highlight w:val="none"/>
        </w:rPr>
        <w:t>作出必要的澄清、说明或者补正</w:t>
      </w:r>
      <w:r>
        <w:rPr>
          <w:rFonts w:hint="eastAsia"/>
          <w:color w:val="auto"/>
          <w:highlight w:val="none"/>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highlight w:val="none"/>
        </w:rPr>
      </w:pPr>
      <w:r>
        <w:rPr>
          <w:rFonts w:hint="eastAsia"/>
          <w:color w:val="auto"/>
          <w:highlight w:val="none"/>
          <w:lang w:val="en-US" w:eastAsia="zh-CN"/>
        </w:rPr>
        <w:t>16</w:t>
      </w:r>
      <w:r>
        <w:rPr>
          <w:rFonts w:hint="eastAsia"/>
          <w:color w:val="auto"/>
          <w:highlight w:val="none"/>
        </w:rPr>
        <w:t>.2</w:t>
      </w:r>
      <w:r>
        <w:rPr>
          <w:rFonts w:hint="eastAsia"/>
          <w:color w:val="auto"/>
          <w:highlight w:val="none"/>
          <w:lang w:eastAsia="zh-CN"/>
        </w:rPr>
        <w:t>供应商</w:t>
      </w:r>
      <w:r>
        <w:rPr>
          <w:rFonts w:hint="eastAsia"/>
          <w:color w:val="auto"/>
          <w:highlight w:val="none"/>
        </w:rPr>
        <w:t>的澄清、说明或者补正应当采用书面形式</w:t>
      </w:r>
      <w:r>
        <w:rPr>
          <w:rFonts w:hint="eastAsia"/>
          <w:color w:val="auto"/>
          <w:highlight w:val="none"/>
          <w:lang w:eastAsia="zh-CN"/>
        </w:rPr>
        <w:t>，</w:t>
      </w:r>
      <w:r>
        <w:rPr>
          <w:rFonts w:hint="eastAsia"/>
          <w:color w:val="auto"/>
          <w:highlight w:val="none"/>
        </w:rPr>
        <w:t>并加盖公章或者由法定代表人</w:t>
      </w:r>
      <w:r>
        <w:rPr>
          <w:rFonts w:hint="eastAsia"/>
          <w:color w:val="auto"/>
          <w:highlight w:val="none"/>
          <w:lang w:eastAsia="zh-CN"/>
        </w:rPr>
        <w:t>（</w:t>
      </w:r>
      <w:r>
        <w:rPr>
          <w:rFonts w:hint="eastAsia"/>
          <w:color w:val="auto"/>
          <w:highlight w:val="none"/>
        </w:rPr>
        <w:t>单位负责人</w:t>
      </w:r>
      <w:r>
        <w:rPr>
          <w:rFonts w:hint="eastAsia"/>
          <w:color w:val="auto"/>
          <w:highlight w:val="none"/>
          <w:lang w:eastAsia="zh-CN"/>
        </w:rPr>
        <w:t>）</w:t>
      </w:r>
      <w:r>
        <w:rPr>
          <w:rFonts w:hint="eastAsia"/>
          <w:color w:val="auto"/>
          <w:highlight w:val="none"/>
        </w:rPr>
        <w:t>或其授权的代表签字</w:t>
      </w:r>
      <w:r>
        <w:rPr>
          <w:rFonts w:hint="eastAsia"/>
          <w:color w:val="auto"/>
          <w:highlight w:val="none"/>
          <w:lang w:eastAsia="zh-CN"/>
        </w:rPr>
        <w:t>。供应商</w:t>
      </w:r>
      <w:r>
        <w:rPr>
          <w:rFonts w:hint="eastAsia"/>
          <w:color w:val="auto"/>
          <w:highlight w:val="none"/>
        </w:rPr>
        <w:t>的澄清、说明或者补正不得超出</w:t>
      </w:r>
      <w:r>
        <w:rPr>
          <w:rFonts w:hint="eastAsia"/>
          <w:color w:val="auto"/>
          <w:highlight w:val="none"/>
          <w:lang w:eastAsia="zh-CN"/>
        </w:rPr>
        <w:t>响应文件</w:t>
      </w:r>
      <w:r>
        <w:rPr>
          <w:rFonts w:hint="eastAsia"/>
          <w:color w:val="auto"/>
          <w:highlight w:val="none"/>
        </w:rPr>
        <w:t>的范围或者改变</w:t>
      </w:r>
      <w:r>
        <w:rPr>
          <w:rFonts w:hint="eastAsia"/>
          <w:color w:val="auto"/>
          <w:highlight w:val="none"/>
          <w:lang w:eastAsia="zh-CN"/>
        </w:rPr>
        <w:t>响应文件</w:t>
      </w:r>
      <w:r>
        <w:rPr>
          <w:rFonts w:hint="eastAsia"/>
          <w:color w:val="auto"/>
          <w:highlight w:val="none"/>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66" w:name="_Toc246996950"/>
      <w:bookmarkStart w:id="167" w:name="_Toc247085721"/>
      <w:bookmarkStart w:id="168" w:name="_Toc152042339"/>
      <w:bookmarkStart w:id="169" w:name="_Toc152045563"/>
      <w:bookmarkStart w:id="170" w:name="_Toc144974531"/>
      <w:bookmarkStart w:id="171" w:name="_Toc246996207"/>
      <w:bookmarkStart w:id="172" w:name="_Toc296602452"/>
      <w:bookmarkStart w:id="173" w:name="_Toc179632581"/>
      <w:r>
        <w:rPr>
          <w:rFonts w:hint="eastAsia"/>
          <w:color w:val="auto"/>
          <w:highlight w:val="none"/>
          <w:lang w:val="en-US" w:eastAsia="zh-CN"/>
        </w:rPr>
        <w:t>17.</w:t>
      </w:r>
      <w:bookmarkEnd w:id="166"/>
      <w:bookmarkEnd w:id="167"/>
      <w:bookmarkEnd w:id="168"/>
      <w:bookmarkEnd w:id="169"/>
      <w:bookmarkEnd w:id="170"/>
      <w:bookmarkEnd w:id="171"/>
      <w:bookmarkEnd w:id="172"/>
      <w:bookmarkEnd w:id="173"/>
      <w:r>
        <w:rPr>
          <w:rFonts w:hint="eastAsia"/>
          <w:color w:val="auto"/>
          <w:highlight w:val="none"/>
          <w:lang w:eastAsia="zh-CN"/>
        </w:rPr>
        <w:t>响应文件</w:t>
      </w:r>
      <w:r>
        <w:rPr>
          <w:rFonts w:hint="eastAsia"/>
          <w:color w:val="auto"/>
          <w:highlight w:val="none"/>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.1在初步评审中</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评审委员会</w:t>
      </w:r>
      <w:r>
        <w:rPr>
          <w:rFonts w:hint="eastAsia"/>
          <w:color w:val="auto"/>
          <w:highlight w:val="none"/>
        </w:rPr>
        <w:t>成员对同一</w:t>
      </w:r>
      <w:r>
        <w:rPr>
          <w:rFonts w:hint="eastAsia"/>
          <w:color w:val="auto"/>
          <w:highlight w:val="none"/>
          <w:lang w:eastAsia="zh-CN"/>
        </w:rPr>
        <w:t>供应商</w:t>
      </w:r>
      <w:r>
        <w:rPr>
          <w:rFonts w:hint="eastAsia"/>
          <w:color w:val="auto"/>
          <w:highlight w:val="none"/>
        </w:rPr>
        <w:t>的评审结论不一致的</w:t>
      </w:r>
      <w:r>
        <w:rPr>
          <w:rFonts w:hint="eastAsia"/>
          <w:color w:val="auto"/>
          <w:highlight w:val="none"/>
          <w:lang w:eastAsia="zh-CN"/>
        </w:rPr>
        <w:t>，</w:t>
      </w:r>
      <w:r>
        <w:rPr>
          <w:rFonts w:hint="eastAsia"/>
          <w:color w:val="auto"/>
          <w:highlight w:val="none"/>
        </w:rPr>
        <w:t>按照少数服从多数原则确定最终初步评审结论</w:t>
      </w:r>
      <w:r>
        <w:rPr>
          <w:rFonts w:hint="eastAsia"/>
          <w:color w:val="auto"/>
          <w:highlight w:val="none"/>
          <w:lang w:eastAsia="zh-CN"/>
        </w:rPr>
        <w:t>。评审委员会</w:t>
      </w:r>
      <w:r>
        <w:rPr>
          <w:rFonts w:hint="eastAsia"/>
          <w:color w:val="auto"/>
          <w:highlight w:val="none"/>
        </w:rPr>
        <w:t>只对通过初步评审的</w:t>
      </w:r>
      <w:r>
        <w:rPr>
          <w:rFonts w:hint="eastAsia"/>
          <w:color w:val="auto"/>
          <w:highlight w:val="none"/>
          <w:lang w:eastAsia="zh-CN"/>
        </w:rPr>
        <w:t>响应文件</w:t>
      </w:r>
      <w:r>
        <w:rPr>
          <w:rFonts w:hint="eastAsia"/>
          <w:color w:val="auto"/>
          <w:highlight w:val="none"/>
        </w:rPr>
        <w:t>进行详细评审</w:t>
      </w:r>
      <w:r>
        <w:rPr>
          <w:rFonts w:hint="eastAsia"/>
          <w:color w:val="auto"/>
          <w:highlight w:val="none"/>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rPr>
        <w:t>.2</w:t>
      </w:r>
      <w:r>
        <w:rPr>
          <w:rFonts w:hint="eastAsia"/>
          <w:color w:val="auto"/>
          <w:highlight w:val="none"/>
          <w:lang w:eastAsia="zh-CN"/>
        </w:rPr>
        <w:t>供应商</w:t>
      </w:r>
      <w:r>
        <w:rPr>
          <w:rFonts w:hint="eastAsia"/>
          <w:color w:val="auto"/>
          <w:highlight w:val="none"/>
          <w:lang w:val="en-US" w:eastAsia="zh-CN"/>
        </w:rPr>
        <w:t>响应</w:t>
      </w:r>
      <w:r>
        <w:rPr>
          <w:rFonts w:hint="eastAsia"/>
          <w:color w:val="auto"/>
          <w:highlight w:val="none"/>
        </w:rPr>
        <w:t>报价修正</w:t>
      </w:r>
      <w:r>
        <w:rPr>
          <w:rFonts w:hint="eastAsia"/>
          <w:color w:val="auto"/>
          <w:highlight w:val="none"/>
          <w:lang w:eastAsia="zh-CN"/>
        </w:rPr>
        <w:t>。</w:t>
      </w:r>
      <w:r>
        <w:rPr>
          <w:rFonts w:hint="eastAsia"/>
          <w:color w:val="auto"/>
          <w:highlight w:val="none"/>
        </w:rPr>
        <w:t>由</w:t>
      </w:r>
      <w:r>
        <w:rPr>
          <w:rFonts w:hint="eastAsia"/>
          <w:color w:val="auto"/>
          <w:highlight w:val="none"/>
          <w:lang w:eastAsia="zh-CN"/>
        </w:rPr>
        <w:t>评审委员会</w:t>
      </w:r>
      <w:r>
        <w:rPr>
          <w:rFonts w:hint="eastAsia"/>
          <w:color w:val="auto"/>
          <w:highlight w:val="none"/>
        </w:rPr>
        <w:t>根据</w:t>
      </w:r>
      <w:r>
        <w:rPr>
          <w:rFonts w:hint="eastAsia"/>
          <w:color w:val="auto"/>
          <w:highlight w:val="none"/>
          <w:lang w:eastAsia="zh-CN"/>
        </w:rPr>
        <w:t>询比</w:t>
      </w:r>
      <w:r>
        <w:rPr>
          <w:rFonts w:hint="eastAsia"/>
          <w:color w:val="auto"/>
          <w:highlight w:val="none"/>
        </w:rPr>
        <w:t>文件的要求，以</w:t>
      </w:r>
      <w:r>
        <w:rPr>
          <w:rFonts w:hint="eastAsia"/>
          <w:color w:val="auto"/>
          <w:highlight w:val="none"/>
          <w:lang w:eastAsia="zh-CN"/>
        </w:rPr>
        <w:t>询比</w:t>
      </w:r>
      <w:r>
        <w:rPr>
          <w:rFonts w:hint="eastAsia"/>
          <w:color w:val="auto"/>
          <w:highlight w:val="none"/>
        </w:rPr>
        <w:t>文件规定的</w:t>
      </w:r>
      <w:r>
        <w:rPr>
          <w:rFonts w:hint="eastAsia"/>
          <w:color w:val="auto"/>
          <w:highlight w:val="none"/>
          <w:lang w:val="en-US" w:eastAsia="zh-CN"/>
        </w:rPr>
        <w:t>询比</w:t>
      </w:r>
      <w:r>
        <w:rPr>
          <w:rFonts w:hint="eastAsia"/>
          <w:color w:val="auto"/>
          <w:highlight w:val="none"/>
        </w:rPr>
        <w:t>范围为基准</w:t>
      </w:r>
      <w:r>
        <w:rPr>
          <w:rFonts w:hint="eastAsia"/>
          <w:color w:val="auto"/>
          <w:highlight w:val="none"/>
          <w:lang w:eastAsia="zh-CN"/>
        </w:rPr>
        <w:t>，</w:t>
      </w:r>
      <w:r>
        <w:rPr>
          <w:rFonts w:hint="eastAsia"/>
          <w:color w:val="auto"/>
          <w:highlight w:val="none"/>
        </w:rPr>
        <w:t>对各</w:t>
      </w:r>
      <w:r>
        <w:rPr>
          <w:rFonts w:hint="eastAsia"/>
          <w:color w:val="auto"/>
          <w:highlight w:val="none"/>
          <w:lang w:eastAsia="zh-CN"/>
        </w:rPr>
        <w:t>供应商</w:t>
      </w:r>
      <w:r>
        <w:rPr>
          <w:rFonts w:hint="eastAsia"/>
          <w:color w:val="auto"/>
          <w:highlight w:val="none"/>
        </w:rPr>
        <w:t>的报价内容和范围进行核定</w:t>
      </w:r>
      <w:r>
        <w:rPr>
          <w:rFonts w:hint="eastAsia"/>
          <w:color w:val="auto"/>
          <w:highlight w:val="none"/>
          <w:lang w:eastAsia="zh-CN"/>
        </w:rPr>
        <w:t>，</w:t>
      </w:r>
      <w:r>
        <w:rPr>
          <w:rFonts w:hint="eastAsia"/>
          <w:color w:val="auto"/>
          <w:highlight w:val="none"/>
        </w:rPr>
        <w:t>以确定其</w:t>
      </w:r>
      <w:r>
        <w:rPr>
          <w:rFonts w:hint="eastAsia"/>
          <w:color w:val="auto"/>
          <w:highlight w:val="none"/>
          <w:lang w:eastAsia="zh-CN"/>
        </w:rPr>
        <w:t>报价</w:t>
      </w:r>
      <w:r>
        <w:rPr>
          <w:rFonts w:hint="eastAsia"/>
          <w:color w:val="auto"/>
          <w:highlight w:val="none"/>
        </w:rPr>
        <w:t>总价的合理性和有效性</w:t>
      </w:r>
      <w:r>
        <w:rPr>
          <w:rFonts w:hint="eastAsia"/>
          <w:color w:val="auto"/>
          <w:highlight w:val="none"/>
          <w:lang w:eastAsia="zh-CN"/>
        </w:rPr>
        <w:t>，</w:t>
      </w:r>
      <w:r>
        <w:rPr>
          <w:rFonts w:hint="eastAsia"/>
          <w:color w:val="auto"/>
          <w:highlight w:val="none"/>
        </w:rPr>
        <w:t>并调整到同一可比基准</w:t>
      </w:r>
      <w:r>
        <w:rPr>
          <w:rFonts w:hint="eastAsia"/>
          <w:color w:val="auto"/>
          <w:highlight w:val="none"/>
          <w:lang w:eastAsia="zh-CN"/>
        </w:rPr>
        <w:t>。</w:t>
      </w:r>
      <w:r>
        <w:rPr>
          <w:rFonts w:hint="eastAsia"/>
          <w:color w:val="auto"/>
          <w:highlight w:val="none"/>
          <w:lang w:val="en-US" w:eastAsia="zh-CN"/>
        </w:rPr>
        <w:t>检查和评审承诺服务范围完整性</w:t>
      </w:r>
      <w:r>
        <w:rPr>
          <w:rFonts w:hint="eastAsia"/>
          <w:color w:val="auto"/>
          <w:highlight w:val="none"/>
          <w:lang w:eastAsia="zh-CN"/>
        </w:rPr>
        <w:t>，</w:t>
      </w:r>
      <w:r>
        <w:rPr>
          <w:rFonts w:hint="eastAsia"/>
          <w:color w:val="auto"/>
          <w:highlight w:val="none"/>
          <w:lang w:val="en-US" w:eastAsia="zh-CN"/>
        </w:rPr>
        <w:t>供应商缺报、漏报项的，</w:t>
      </w:r>
      <w:r>
        <w:rPr>
          <w:rFonts w:hint="eastAsia"/>
          <w:color w:val="auto"/>
          <w:highlight w:val="none"/>
        </w:rPr>
        <w:t>将以其他</w:t>
      </w:r>
      <w:r>
        <w:rPr>
          <w:rFonts w:hint="eastAsia"/>
          <w:color w:val="auto"/>
          <w:highlight w:val="none"/>
          <w:lang w:eastAsia="zh-CN"/>
        </w:rPr>
        <w:t>供应商</w:t>
      </w:r>
      <w:r>
        <w:rPr>
          <w:rFonts w:hint="eastAsia"/>
          <w:color w:val="auto"/>
          <w:highlight w:val="none"/>
        </w:rPr>
        <w:t>所报该项目的最高价增加该</w:t>
      </w:r>
      <w:r>
        <w:rPr>
          <w:rFonts w:hint="eastAsia"/>
          <w:color w:val="auto"/>
          <w:highlight w:val="none"/>
          <w:lang w:eastAsia="zh-CN"/>
        </w:rPr>
        <w:t>供应商</w:t>
      </w:r>
      <w:r>
        <w:rPr>
          <w:rFonts w:hint="eastAsia"/>
          <w:color w:val="auto"/>
          <w:highlight w:val="none"/>
        </w:rPr>
        <w:t>的</w:t>
      </w:r>
      <w:r>
        <w:rPr>
          <w:rFonts w:hint="eastAsia"/>
          <w:color w:val="auto"/>
          <w:highlight w:val="none"/>
          <w:lang w:val="en-US" w:eastAsia="zh-CN"/>
        </w:rPr>
        <w:t>评审价。该评审</w:t>
      </w:r>
      <w:r>
        <w:rPr>
          <w:rFonts w:hint="eastAsia"/>
          <w:color w:val="auto"/>
          <w:highlight w:val="none"/>
        </w:rPr>
        <w:t>价</w:t>
      </w:r>
      <w:r>
        <w:rPr>
          <w:rFonts w:hint="eastAsia"/>
          <w:color w:val="auto"/>
          <w:highlight w:val="none"/>
          <w:lang w:val="en-US" w:eastAsia="zh-CN"/>
        </w:rPr>
        <w:t>仅</w:t>
      </w:r>
      <w:r>
        <w:rPr>
          <w:rFonts w:hint="eastAsia"/>
          <w:color w:val="auto"/>
          <w:highlight w:val="none"/>
        </w:rPr>
        <w:t>为</w:t>
      </w:r>
      <w:r>
        <w:rPr>
          <w:rFonts w:hint="eastAsia"/>
          <w:color w:val="auto"/>
          <w:highlight w:val="none"/>
          <w:lang w:val="en-US" w:eastAsia="zh-CN"/>
        </w:rPr>
        <w:t>评审</w:t>
      </w:r>
      <w:r>
        <w:rPr>
          <w:rFonts w:hint="eastAsia"/>
          <w:color w:val="auto"/>
          <w:highlight w:val="none"/>
        </w:rPr>
        <w:t>比较之用，</w:t>
      </w:r>
      <w:r>
        <w:rPr>
          <w:rFonts w:hint="eastAsia"/>
          <w:color w:val="auto"/>
          <w:highlight w:val="none"/>
          <w:lang w:eastAsia="zh-CN"/>
        </w:rPr>
        <w:t>供应商</w:t>
      </w:r>
      <w:r>
        <w:rPr>
          <w:rFonts w:hint="eastAsia"/>
          <w:color w:val="auto"/>
          <w:highlight w:val="none"/>
        </w:rPr>
        <w:t>的</w:t>
      </w:r>
      <w:r>
        <w:rPr>
          <w:rFonts w:hint="eastAsia"/>
          <w:color w:val="auto"/>
          <w:highlight w:val="none"/>
          <w:lang w:eastAsia="zh-CN"/>
        </w:rPr>
        <w:t>响应</w:t>
      </w:r>
      <w:r>
        <w:rPr>
          <w:rFonts w:hint="eastAsia"/>
          <w:color w:val="auto"/>
          <w:highlight w:val="none"/>
        </w:rPr>
        <w:t>价仍然不变</w:t>
      </w:r>
      <w:r>
        <w:rPr>
          <w:rFonts w:hint="eastAsia"/>
          <w:color w:val="auto"/>
          <w:highlight w:val="none"/>
          <w:lang w:eastAsia="zh-CN"/>
        </w:rPr>
        <w:t>。</w:t>
      </w:r>
      <w:r>
        <w:rPr>
          <w:rFonts w:hint="eastAsia"/>
          <w:color w:val="auto"/>
          <w:highlight w:val="none"/>
        </w:rPr>
        <w:t>若</w:t>
      </w:r>
      <w:r>
        <w:rPr>
          <w:rFonts w:hint="eastAsia"/>
          <w:color w:val="auto"/>
          <w:highlight w:val="none"/>
          <w:lang w:eastAsia="zh-CN"/>
        </w:rPr>
        <w:t>供应商</w:t>
      </w:r>
      <w:r>
        <w:rPr>
          <w:rFonts w:hint="eastAsia"/>
          <w:color w:val="auto"/>
          <w:highlight w:val="none"/>
        </w:rPr>
        <w:t>提供了</w:t>
      </w:r>
      <w:r>
        <w:rPr>
          <w:rFonts w:hint="eastAsia"/>
          <w:color w:val="auto"/>
          <w:highlight w:val="none"/>
          <w:lang w:val="en-US" w:eastAsia="zh-CN"/>
        </w:rPr>
        <w:t>超过询比文件要求</w:t>
      </w:r>
      <w:r>
        <w:rPr>
          <w:rFonts w:hint="eastAsia"/>
          <w:color w:val="auto"/>
          <w:highlight w:val="none"/>
        </w:rPr>
        <w:t>的</w:t>
      </w:r>
      <w:r>
        <w:rPr>
          <w:rFonts w:hint="eastAsia"/>
          <w:color w:val="auto"/>
          <w:highlight w:val="none"/>
          <w:lang w:val="en-US" w:eastAsia="zh-CN"/>
        </w:rPr>
        <w:t>功</w:t>
      </w:r>
      <w:r>
        <w:rPr>
          <w:rFonts w:hint="eastAsia"/>
          <w:color w:val="auto"/>
          <w:highlight w:val="none"/>
        </w:rPr>
        <w:t>能、部件或服务</w:t>
      </w:r>
      <w:r>
        <w:rPr>
          <w:rFonts w:hint="eastAsia"/>
          <w:color w:val="auto"/>
          <w:highlight w:val="none"/>
          <w:lang w:eastAsia="zh-CN"/>
        </w:rPr>
        <w:t>，</w:t>
      </w:r>
      <w:r>
        <w:rPr>
          <w:rFonts w:hint="eastAsia"/>
          <w:color w:val="auto"/>
          <w:highlight w:val="none"/>
        </w:rPr>
        <w:t>不</w:t>
      </w:r>
      <w:r>
        <w:rPr>
          <w:rFonts w:hint="eastAsia"/>
          <w:color w:val="auto"/>
          <w:highlight w:val="none"/>
          <w:lang w:val="en-US" w:eastAsia="zh-CN"/>
        </w:rPr>
        <w:t>予</w:t>
      </w:r>
      <w:r>
        <w:rPr>
          <w:rFonts w:hint="eastAsia"/>
          <w:color w:val="auto"/>
          <w:highlight w:val="none"/>
        </w:rPr>
        <w:t>核减</w:t>
      </w:r>
      <w:r>
        <w:rPr>
          <w:rFonts w:hint="eastAsia"/>
          <w:color w:val="auto"/>
          <w:highlight w:val="none"/>
          <w:lang w:eastAsia="zh-CN"/>
        </w:rPr>
        <w:t>。</w:t>
      </w:r>
      <w:r>
        <w:rPr>
          <w:rFonts w:hint="eastAsia"/>
          <w:color w:val="auto"/>
          <w:highlight w:val="none"/>
        </w:rPr>
        <w:t>评审后的</w:t>
      </w:r>
      <w:r>
        <w:rPr>
          <w:rFonts w:hint="eastAsia"/>
          <w:color w:val="auto"/>
          <w:highlight w:val="none"/>
          <w:lang w:eastAsia="zh-CN"/>
        </w:rPr>
        <w:t>报价</w:t>
      </w:r>
      <w:r>
        <w:rPr>
          <w:rFonts w:hint="eastAsia"/>
          <w:color w:val="auto"/>
          <w:highlight w:val="none"/>
        </w:rPr>
        <w:t>总价作为价格评</w:t>
      </w:r>
      <w:r>
        <w:rPr>
          <w:rFonts w:hint="eastAsia"/>
          <w:color w:val="auto"/>
          <w:highlight w:val="none"/>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highlight w:val="none"/>
          <w:lang w:val="en-US" w:eastAsia="zh-CN"/>
        </w:rPr>
      </w:pPr>
      <w:r>
        <w:rPr>
          <w:rFonts w:hint="eastAsia"/>
          <w:color w:val="auto"/>
          <w:highlight w:val="none"/>
          <w:lang w:val="en-US" w:eastAsia="zh-CN"/>
        </w:rPr>
        <w:t>17</w:t>
      </w:r>
      <w:r>
        <w:rPr>
          <w:rFonts w:hint="eastAsia"/>
          <w:color w:val="auto"/>
          <w:highlight w:val="none"/>
          <w:lang w:eastAsia="zh-CN"/>
        </w:rPr>
        <w:t>.</w:t>
      </w:r>
      <w:r>
        <w:rPr>
          <w:rFonts w:hint="eastAsia"/>
          <w:color w:val="auto"/>
          <w:highlight w:val="none"/>
        </w:rPr>
        <w:t>3</w:t>
      </w:r>
      <w:r>
        <w:rPr>
          <w:rFonts w:hint="eastAsia"/>
          <w:color w:val="auto"/>
          <w:highlight w:val="none"/>
          <w:lang w:eastAsia="zh-CN"/>
        </w:rPr>
        <w:t>响应文件</w:t>
      </w:r>
      <w:r>
        <w:rPr>
          <w:rFonts w:hint="eastAsia"/>
          <w:color w:val="auto"/>
          <w:highlight w:val="none"/>
        </w:rPr>
        <w:t>报价出现前后不一致的</w:t>
      </w:r>
      <w:r>
        <w:rPr>
          <w:rFonts w:hint="eastAsia"/>
          <w:color w:val="auto"/>
          <w:highlight w:val="none"/>
          <w:lang w:eastAsia="zh-CN"/>
        </w:rPr>
        <w:t>，</w:t>
      </w:r>
      <w:r>
        <w:rPr>
          <w:rFonts w:hint="eastAsia"/>
          <w:color w:val="auto"/>
          <w:highlight w:val="none"/>
        </w:rPr>
        <w:t>除</w:t>
      </w:r>
      <w:r>
        <w:rPr>
          <w:rFonts w:hint="eastAsia"/>
          <w:color w:val="auto"/>
          <w:highlight w:val="none"/>
          <w:lang w:eastAsia="zh-CN"/>
        </w:rPr>
        <w:t>供应商</w:t>
      </w:r>
      <w:r>
        <w:rPr>
          <w:rFonts w:hint="eastAsia"/>
          <w:color w:val="auto"/>
          <w:highlight w:val="none"/>
        </w:rPr>
        <w:t>须知前附表另有规定外</w:t>
      </w:r>
      <w:r>
        <w:rPr>
          <w:rFonts w:hint="eastAsia"/>
          <w:color w:val="auto"/>
          <w:highlight w:val="none"/>
          <w:lang w:eastAsia="zh-CN"/>
        </w:rPr>
        <w:t>，</w:t>
      </w:r>
      <w:r>
        <w:rPr>
          <w:rFonts w:hint="eastAsia"/>
          <w:color w:val="auto"/>
          <w:highlight w:val="none"/>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1</w:t>
      </w:r>
      <w:r>
        <w:rPr>
          <w:rFonts w:hint="eastAsia"/>
          <w:color w:val="auto"/>
          <w:highlight w:val="none"/>
          <w:lang w:eastAsia="zh-CN"/>
        </w:rPr>
        <w:t>）响应文件</w:t>
      </w:r>
      <w:r>
        <w:rPr>
          <w:rFonts w:hint="eastAsia"/>
          <w:color w:val="auto"/>
          <w:highlight w:val="none"/>
        </w:rPr>
        <w:t>中报价表内容与</w:t>
      </w:r>
      <w:r>
        <w:rPr>
          <w:rFonts w:hint="eastAsia"/>
          <w:color w:val="auto"/>
          <w:highlight w:val="none"/>
          <w:lang w:eastAsia="zh-CN"/>
        </w:rPr>
        <w:t>响应文件</w:t>
      </w:r>
      <w:r>
        <w:rPr>
          <w:rFonts w:hint="eastAsia"/>
          <w:color w:val="auto"/>
          <w:highlight w:val="none"/>
        </w:rPr>
        <w:t>中相应内容不一致的</w:t>
      </w:r>
      <w:r>
        <w:rPr>
          <w:rFonts w:hint="eastAsia"/>
          <w:color w:val="auto"/>
          <w:highlight w:val="none"/>
          <w:lang w:eastAsia="zh-CN"/>
        </w:rPr>
        <w:t>，</w:t>
      </w:r>
      <w:r>
        <w:rPr>
          <w:rFonts w:hint="eastAsia"/>
          <w:color w:val="auto"/>
          <w:highlight w:val="none"/>
          <w:lang w:val="en-US" w:eastAsia="zh-CN"/>
        </w:rPr>
        <w:t>以</w:t>
      </w:r>
      <w:r>
        <w:rPr>
          <w:rFonts w:hint="eastAsia"/>
          <w:color w:val="auto"/>
          <w:highlight w:val="none"/>
        </w:rPr>
        <w:t>报价表为准</w:t>
      </w:r>
      <w:r>
        <w:rPr>
          <w:rFonts w:hint="eastAsia"/>
          <w:color w:val="auto"/>
          <w:highlight w:val="none"/>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2</w:t>
      </w:r>
      <w:r>
        <w:rPr>
          <w:rFonts w:hint="eastAsia"/>
          <w:color w:val="auto"/>
          <w:highlight w:val="none"/>
          <w:lang w:eastAsia="zh-CN"/>
        </w:rPr>
        <w:t>）</w:t>
      </w:r>
      <w:r>
        <w:rPr>
          <w:rFonts w:hint="eastAsia"/>
          <w:color w:val="auto"/>
          <w:highlight w:val="none"/>
        </w:rPr>
        <w:t>大写金额和小写金额不一致的</w:t>
      </w:r>
      <w:r>
        <w:rPr>
          <w:rFonts w:hint="eastAsia"/>
          <w:color w:val="auto"/>
          <w:highlight w:val="none"/>
          <w:lang w:eastAsia="zh-CN"/>
        </w:rPr>
        <w:t>，</w:t>
      </w:r>
      <w:r>
        <w:rPr>
          <w:rFonts w:hint="eastAsia"/>
          <w:color w:val="auto"/>
          <w:highlight w:val="none"/>
        </w:rPr>
        <w:t>以大写金额为准</w:t>
      </w:r>
      <w:r>
        <w:rPr>
          <w:rFonts w:hint="eastAsia"/>
          <w:color w:val="auto"/>
          <w:highlight w:val="none"/>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3</w:t>
      </w:r>
      <w:r>
        <w:rPr>
          <w:rFonts w:hint="eastAsia"/>
          <w:color w:val="auto"/>
          <w:highlight w:val="none"/>
          <w:lang w:eastAsia="zh-CN"/>
        </w:rPr>
        <w:t>）</w:t>
      </w:r>
      <w:r>
        <w:rPr>
          <w:rFonts w:hint="eastAsia"/>
          <w:color w:val="auto"/>
          <w:highlight w:val="none"/>
        </w:rPr>
        <w:t>单价金额小数点或者百分比有明显错位的</w:t>
      </w:r>
      <w:r>
        <w:rPr>
          <w:rFonts w:hint="eastAsia"/>
          <w:color w:val="auto"/>
          <w:highlight w:val="none"/>
          <w:lang w:eastAsia="zh-CN"/>
        </w:rPr>
        <w:t>，</w:t>
      </w:r>
      <w:r>
        <w:rPr>
          <w:rFonts w:hint="eastAsia"/>
          <w:color w:val="auto"/>
          <w:highlight w:val="none"/>
        </w:rPr>
        <w:t>以报价表的总价为准</w:t>
      </w:r>
      <w:r>
        <w:rPr>
          <w:rFonts w:hint="eastAsia"/>
          <w:color w:val="auto"/>
          <w:highlight w:val="none"/>
          <w:lang w:eastAsia="zh-CN"/>
        </w:rPr>
        <w:t>，</w:t>
      </w:r>
      <w:r>
        <w:rPr>
          <w:rFonts w:hint="eastAsia"/>
          <w:color w:val="auto"/>
          <w:highlight w:val="none"/>
          <w:lang w:val="en-US" w:eastAsia="zh-CN"/>
        </w:rPr>
        <w:t>并</w:t>
      </w:r>
      <w:r>
        <w:rPr>
          <w:rFonts w:hint="eastAsia"/>
          <w:color w:val="auto"/>
          <w:highlight w:val="none"/>
        </w:rPr>
        <w:t>修改单价</w:t>
      </w:r>
      <w:r>
        <w:rPr>
          <w:rFonts w:hint="eastAsia"/>
          <w:color w:val="auto"/>
          <w:highlight w:val="none"/>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w:t>
      </w:r>
      <w:r>
        <w:rPr>
          <w:rFonts w:hint="eastAsia"/>
          <w:color w:val="auto"/>
          <w:highlight w:val="none"/>
        </w:rPr>
        <w:t>4</w:t>
      </w:r>
      <w:r>
        <w:rPr>
          <w:rFonts w:hint="eastAsia"/>
          <w:color w:val="auto"/>
          <w:highlight w:val="none"/>
          <w:lang w:eastAsia="zh-CN"/>
        </w:rPr>
        <w:t>）</w:t>
      </w:r>
      <w:r>
        <w:rPr>
          <w:rFonts w:hint="eastAsia"/>
          <w:color w:val="auto"/>
          <w:highlight w:val="none"/>
        </w:rPr>
        <w:t>总价金额与按单价汇总金额不一致的</w:t>
      </w:r>
      <w:r>
        <w:rPr>
          <w:rFonts w:hint="eastAsia"/>
          <w:color w:val="auto"/>
          <w:highlight w:val="none"/>
          <w:lang w:eastAsia="zh-CN"/>
        </w:rPr>
        <w:t>，</w:t>
      </w:r>
      <w:r>
        <w:rPr>
          <w:rFonts w:hint="eastAsia"/>
          <w:color w:val="auto"/>
          <w:highlight w:val="none"/>
        </w:rPr>
        <w:t>以单价金额计算结果为准</w:t>
      </w:r>
      <w:r>
        <w:rPr>
          <w:rFonts w:hint="eastAsia"/>
          <w:color w:val="auto"/>
          <w:highlight w:val="none"/>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rPr>
        <w:t>同时出现两种以上不一致的</w:t>
      </w:r>
      <w:r>
        <w:rPr>
          <w:rFonts w:hint="eastAsia"/>
          <w:color w:val="auto"/>
          <w:highlight w:val="none"/>
          <w:lang w:eastAsia="zh-CN"/>
        </w:rPr>
        <w:t>，</w:t>
      </w:r>
      <w:r>
        <w:rPr>
          <w:rFonts w:hint="eastAsia"/>
          <w:color w:val="auto"/>
          <w:highlight w:val="none"/>
        </w:rPr>
        <w:t>按照有利于非过错方的公平公正原则进行</w:t>
      </w:r>
      <w:r>
        <w:rPr>
          <w:rFonts w:hint="eastAsia"/>
          <w:color w:val="auto"/>
          <w:highlight w:val="none"/>
          <w:lang w:val="en-US" w:eastAsia="zh-CN"/>
        </w:rPr>
        <w:t>修正，</w:t>
      </w:r>
      <w:r>
        <w:rPr>
          <w:rFonts w:hint="eastAsia"/>
          <w:color w:val="auto"/>
          <w:highlight w:val="none"/>
        </w:rPr>
        <w:t>修正后的报价经</w:t>
      </w:r>
      <w:r>
        <w:rPr>
          <w:rFonts w:hint="eastAsia"/>
          <w:color w:val="auto"/>
          <w:highlight w:val="none"/>
          <w:lang w:eastAsia="zh-CN"/>
        </w:rPr>
        <w:t>供应商</w:t>
      </w:r>
      <w:r>
        <w:rPr>
          <w:rFonts w:hint="eastAsia"/>
          <w:color w:val="auto"/>
          <w:highlight w:val="none"/>
        </w:rPr>
        <w:t>确认后产生约束力</w:t>
      </w:r>
      <w:r>
        <w:rPr>
          <w:rFonts w:hint="eastAsia"/>
          <w:color w:val="auto"/>
          <w:highlight w:val="none"/>
          <w:lang w:eastAsia="zh-CN"/>
        </w:rPr>
        <w:t>，供应商</w:t>
      </w:r>
      <w:r>
        <w:rPr>
          <w:rFonts w:hint="eastAsia"/>
          <w:color w:val="auto"/>
          <w:highlight w:val="none"/>
        </w:rPr>
        <w:t>不确认的</w:t>
      </w:r>
      <w:r>
        <w:rPr>
          <w:rFonts w:hint="eastAsia"/>
          <w:color w:val="auto"/>
          <w:highlight w:val="none"/>
          <w:lang w:eastAsia="zh-CN"/>
        </w:rPr>
        <w:t>，</w:t>
      </w:r>
      <w:r>
        <w:rPr>
          <w:rFonts w:hint="eastAsia"/>
          <w:color w:val="auto"/>
          <w:highlight w:val="none"/>
        </w:rPr>
        <w:t>其</w:t>
      </w:r>
      <w:r>
        <w:rPr>
          <w:rFonts w:hint="eastAsia"/>
          <w:color w:val="auto"/>
          <w:highlight w:val="none"/>
          <w:lang w:eastAsia="zh-CN"/>
        </w:rPr>
        <w:t>响应</w:t>
      </w:r>
      <w:r>
        <w:rPr>
          <w:rFonts w:hint="eastAsia"/>
          <w:color w:val="auto"/>
          <w:highlight w:val="none"/>
        </w:rPr>
        <w:t>将被否决</w:t>
      </w:r>
      <w:r>
        <w:rPr>
          <w:rFonts w:hint="eastAsia"/>
          <w:color w:val="auto"/>
          <w:highlight w:val="none"/>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val="en-US" w:eastAsia="zh-CN"/>
        </w:rPr>
        <w:t>17</w:t>
      </w:r>
      <w:r>
        <w:rPr>
          <w:rFonts w:hint="eastAsia"/>
          <w:color w:val="auto"/>
          <w:highlight w:val="none"/>
        </w:rPr>
        <w:t>.4</w:t>
      </w:r>
      <w:r>
        <w:rPr>
          <w:rFonts w:hint="eastAsia"/>
          <w:color w:val="auto"/>
          <w:highlight w:val="none"/>
          <w:lang w:eastAsia="zh-CN"/>
        </w:rPr>
        <w:t>供应商</w:t>
      </w:r>
      <w:r>
        <w:rPr>
          <w:rFonts w:hint="eastAsia"/>
          <w:color w:val="auto"/>
          <w:highlight w:val="none"/>
        </w:rPr>
        <w:t>不足3家处理预案</w:t>
      </w:r>
      <w:r>
        <w:rPr>
          <w:rFonts w:hint="eastAsia"/>
          <w:color w:val="auto"/>
          <w:highlight w:val="none"/>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highlight w:val="none"/>
          <w:lang w:eastAsia="zh-CN"/>
        </w:rPr>
      </w:pPr>
      <w:r>
        <w:rPr>
          <w:rFonts w:hint="eastAsia"/>
          <w:color w:val="auto"/>
          <w:highlight w:val="none"/>
          <w:lang w:eastAsia="zh-CN"/>
        </w:rPr>
        <w:t>响应文件</w:t>
      </w:r>
      <w:r>
        <w:rPr>
          <w:rFonts w:hint="eastAsia"/>
          <w:color w:val="auto"/>
          <w:highlight w:val="none"/>
        </w:rPr>
        <w:t>提交截止时间后</w:t>
      </w:r>
      <w:r>
        <w:rPr>
          <w:rFonts w:hint="eastAsia"/>
          <w:color w:val="auto"/>
          <w:highlight w:val="none"/>
          <w:lang w:eastAsia="zh-CN"/>
        </w:rPr>
        <w:t>供应商</w:t>
      </w:r>
      <w:r>
        <w:rPr>
          <w:rFonts w:hint="eastAsia"/>
          <w:color w:val="auto"/>
          <w:highlight w:val="none"/>
        </w:rPr>
        <w:t>不足3家的</w:t>
      </w:r>
      <w:r>
        <w:rPr>
          <w:rFonts w:hint="eastAsia"/>
          <w:color w:val="auto"/>
          <w:highlight w:val="none"/>
          <w:lang w:eastAsia="zh-CN"/>
        </w:rPr>
        <w:t>，采购人</w:t>
      </w:r>
      <w:r>
        <w:rPr>
          <w:rFonts w:hint="eastAsia"/>
          <w:color w:val="auto"/>
          <w:highlight w:val="none"/>
        </w:rPr>
        <w:t>可以因</w:t>
      </w:r>
      <w:r>
        <w:rPr>
          <w:rFonts w:hint="eastAsia"/>
          <w:color w:val="auto"/>
          <w:highlight w:val="none"/>
          <w:lang w:val="en-US" w:eastAsia="zh-CN"/>
        </w:rPr>
        <w:t>竞</w:t>
      </w:r>
      <w:r>
        <w:rPr>
          <w:rFonts w:hint="eastAsia"/>
          <w:color w:val="auto"/>
          <w:highlight w:val="none"/>
        </w:rPr>
        <w:t>争性不足宣布流标</w:t>
      </w:r>
      <w:r>
        <w:rPr>
          <w:rFonts w:hint="eastAsia"/>
          <w:color w:val="auto"/>
          <w:highlight w:val="none"/>
          <w:lang w:eastAsia="zh-CN"/>
        </w:rPr>
        <w:t>，</w:t>
      </w:r>
      <w:r>
        <w:rPr>
          <w:rFonts w:hint="eastAsia"/>
          <w:color w:val="auto"/>
          <w:highlight w:val="none"/>
        </w:rPr>
        <w:t>或在征得现场</w:t>
      </w:r>
      <w:r>
        <w:rPr>
          <w:rFonts w:hint="eastAsia"/>
          <w:color w:val="auto"/>
          <w:highlight w:val="none"/>
          <w:lang w:eastAsia="zh-CN"/>
        </w:rPr>
        <w:t>供应商</w:t>
      </w:r>
      <w:r>
        <w:rPr>
          <w:rFonts w:hint="eastAsia"/>
          <w:color w:val="auto"/>
          <w:highlight w:val="none"/>
        </w:rPr>
        <w:t>同意下转为其他采购方式</w:t>
      </w:r>
      <w:r>
        <w:rPr>
          <w:rFonts w:hint="eastAsia"/>
          <w:color w:val="auto"/>
          <w:highlight w:val="none"/>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与</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采购平台</w:t>
      </w:r>
      <w:r>
        <w:rPr>
          <w:rFonts w:hint="eastAsia"/>
          <w:color w:val="auto"/>
          <w:highlight w:val="none"/>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.1除按</w:t>
      </w:r>
      <w:r>
        <w:rPr>
          <w:rFonts w:hint="eastAsia"/>
          <w:color w:val="auto"/>
          <w:highlight w:val="none"/>
          <w:lang w:eastAsia="zh-CN"/>
        </w:rPr>
        <w:t>评审委员会</w:t>
      </w:r>
      <w:r>
        <w:rPr>
          <w:rFonts w:hint="eastAsia"/>
          <w:color w:val="auto"/>
          <w:highlight w:val="none"/>
        </w:rPr>
        <w:t>要求的澄清外</w:t>
      </w:r>
      <w:r>
        <w:rPr>
          <w:rFonts w:hint="eastAsia"/>
          <w:color w:val="auto"/>
          <w:highlight w:val="none"/>
          <w:lang w:eastAsia="zh-CN"/>
        </w:rPr>
        <w:t>，</w:t>
      </w:r>
      <w:r>
        <w:rPr>
          <w:rFonts w:hint="eastAsia"/>
          <w:color w:val="auto"/>
          <w:highlight w:val="none"/>
        </w:rPr>
        <w:t>从</w:t>
      </w:r>
      <w:r>
        <w:rPr>
          <w:rFonts w:hint="eastAsia"/>
          <w:color w:val="auto"/>
          <w:highlight w:val="none"/>
          <w:lang w:eastAsia="zh-CN"/>
        </w:rPr>
        <w:t>开启</w:t>
      </w:r>
      <w:r>
        <w:rPr>
          <w:rFonts w:hint="eastAsia"/>
          <w:color w:val="auto"/>
          <w:highlight w:val="none"/>
        </w:rPr>
        <w:t>到签署合同期间</w:t>
      </w:r>
      <w:r>
        <w:rPr>
          <w:rFonts w:hint="eastAsia"/>
          <w:color w:val="auto"/>
          <w:highlight w:val="none"/>
          <w:lang w:eastAsia="zh-CN"/>
        </w:rPr>
        <w:t>，供应商</w:t>
      </w:r>
      <w:r>
        <w:rPr>
          <w:rFonts w:hint="eastAsia"/>
          <w:color w:val="auto"/>
          <w:highlight w:val="none"/>
        </w:rPr>
        <w:t>不得就与其</w:t>
      </w:r>
      <w:r>
        <w:rPr>
          <w:rFonts w:hint="eastAsia"/>
          <w:color w:val="auto"/>
          <w:highlight w:val="none"/>
          <w:lang w:eastAsia="zh-CN"/>
        </w:rPr>
        <w:t>响应</w:t>
      </w:r>
      <w:r>
        <w:rPr>
          <w:rFonts w:hint="eastAsia"/>
          <w:color w:val="auto"/>
          <w:highlight w:val="none"/>
        </w:rPr>
        <w:t>有关的任何事项与</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联系</w:t>
      </w:r>
      <w:r>
        <w:rPr>
          <w:rFonts w:hint="eastAsia"/>
          <w:color w:val="auto"/>
          <w:highlight w:val="none"/>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.2</w:t>
      </w:r>
      <w:r>
        <w:rPr>
          <w:rFonts w:hint="eastAsia"/>
          <w:color w:val="auto"/>
          <w:highlight w:val="none"/>
          <w:lang w:eastAsia="zh-CN"/>
        </w:rPr>
        <w:t>供应商</w:t>
      </w:r>
      <w:r>
        <w:rPr>
          <w:rFonts w:hint="eastAsia"/>
          <w:color w:val="auto"/>
          <w:highlight w:val="none"/>
        </w:rPr>
        <w:t>试图对</w:t>
      </w:r>
      <w:r>
        <w:rPr>
          <w:rFonts w:hint="eastAsia"/>
          <w:color w:val="auto"/>
          <w:highlight w:val="none"/>
          <w:lang w:eastAsia="zh-CN"/>
        </w:rPr>
        <w:t>采购平台</w:t>
      </w:r>
      <w:r>
        <w:rPr>
          <w:rFonts w:hint="eastAsia"/>
          <w:color w:val="auto"/>
          <w:highlight w:val="none"/>
        </w:rPr>
        <w:t>、</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评审委员会</w:t>
      </w:r>
      <w:r>
        <w:rPr>
          <w:rFonts w:hint="eastAsia"/>
          <w:color w:val="auto"/>
          <w:highlight w:val="none"/>
        </w:rPr>
        <w:t>的</w:t>
      </w:r>
      <w:r>
        <w:rPr>
          <w:rFonts w:hint="eastAsia"/>
          <w:color w:val="auto"/>
          <w:highlight w:val="none"/>
          <w:lang w:eastAsia="zh-CN"/>
        </w:rPr>
        <w:t>评审</w:t>
      </w:r>
      <w:r>
        <w:rPr>
          <w:rFonts w:hint="eastAsia"/>
          <w:color w:val="auto"/>
          <w:highlight w:val="none"/>
        </w:rPr>
        <w:t>、确定</w:t>
      </w:r>
      <w:r>
        <w:rPr>
          <w:rFonts w:hint="eastAsia"/>
          <w:color w:val="auto"/>
          <w:highlight w:val="none"/>
          <w:lang w:eastAsia="zh-CN"/>
        </w:rPr>
        <w:t>成交人</w:t>
      </w:r>
      <w:r>
        <w:rPr>
          <w:rFonts w:hint="eastAsia"/>
          <w:color w:val="auto"/>
          <w:highlight w:val="none"/>
        </w:rPr>
        <w:t>或签署合同的决定进行影响</w:t>
      </w:r>
      <w:r>
        <w:rPr>
          <w:rFonts w:hint="eastAsia"/>
          <w:color w:val="auto"/>
          <w:highlight w:val="none"/>
          <w:lang w:eastAsia="zh-CN"/>
        </w:rPr>
        <w:t>，</w:t>
      </w:r>
      <w:r>
        <w:rPr>
          <w:rFonts w:hint="eastAsia"/>
          <w:color w:val="auto"/>
          <w:highlight w:val="none"/>
        </w:rPr>
        <w:t>都可能导致废标</w:t>
      </w:r>
      <w:r>
        <w:rPr>
          <w:rFonts w:hint="eastAsia"/>
          <w:color w:val="auto"/>
          <w:highlight w:val="none"/>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lang w:val="en-US" w:eastAsia="zh-CN"/>
        </w:rPr>
        <w:t>18</w:t>
      </w:r>
      <w:r>
        <w:rPr>
          <w:rFonts w:hint="eastAsia"/>
          <w:color w:val="auto"/>
          <w:highlight w:val="none"/>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18</w:t>
      </w:r>
      <w:r>
        <w:rPr>
          <w:rFonts w:hint="eastAsia"/>
          <w:color w:val="auto"/>
          <w:highlight w:val="none"/>
        </w:rPr>
        <w:t>.3.1如对</w:t>
      </w:r>
      <w:r>
        <w:rPr>
          <w:rFonts w:hint="eastAsia"/>
          <w:color w:val="auto"/>
          <w:highlight w:val="none"/>
          <w:lang w:eastAsia="zh-CN"/>
        </w:rPr>
        <w:t>询比</w:t>
      </w:r>
      <w:r>
        <w:rPr>
          <w:rFonts w:hint="eastAsia"/>
          <w:color w:val="auto"/>
          <w:highlight w:val="none"/>
        </w:rPr>
        <w:t>文件内容有异议</w:t>
      </w:r>
      <w:r>
        <w:rPr>
          <w:rFonts w:hint="eastAsia"/>
          <w:color w:val="auto"/>
          <w:highlight w:val="none"/>
          <w:lang w:eastAsia="zh-CN"/>
        </w:rPr>
        <w:t>，</w:t>
      </w:r>
      <w:r>
        <w:rPr>
          <w:rFonts w:hint="eastAsia"/>
          <w:color w:val="auto"/>
          <w:highlight w:val="none"/>
        </w:rPr>
        <w:t>请在《</w:t>
      </w:r>
      <w:r>
        <w:rPr>
          <w:rFonts w:hint="eastAsia"/>
          <w:color w:val="auto"/>
          <w:highlight w:val="none"/>
          <w:lang w:eastAsia="zh-CN"/>
        </w:rPr>
        <w:t>供应商</w:t>
      </w:r>
      <w:r>
        <w:rPr>
          <w:rFonts w:hint="eastAsia"/>
          <w:color w:val="auto"/>
          <w:highlight w:val="none"/>
        </w:rPr>
        <w:t>须知》前附表规定的时间前提出</w:t>
      </w:r>
      <w:r>
        <w:rPr>
          <w:rFonts w:hint="eastAsia"/>
          <w:color w:val="auto"/>
          <w:highlight w:val="none"/>
          <w:lang w:eastAsia="zh-CN"/>
        </w:rPr>
        <w:t>。采购人</w:t>
      </w:r>
      <w:r>
        <w:rPr>
          <w:rFonts w:hint="eastAsia"/>
          <w:color w:val="auto"/>
          <w:highlight w:val="none"/>
        </w:rPr>
        <w:t>及代理机构有权不接受逾期提出的异议</w:t>
      </w:r>
      <w:r>
        <w:rPr>
          <w:rFonts w:hint="eastAsia"/>
          <w:color w:val="auto"/>
          <w:highlight w:val="none"/>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w:t>
      </w:r>
      <w:r>
        <w:rPr>
          <w:rFonts w:hint="eastAsia"/>
          <w:color w:val="auto"/>
          <w:highlight w:val="none"/>
        </w:rPr>
        <w:t>.3.2对</w:t>
      </w:r>
      <w:r>
        <w:rPr>
          <w:rFonts w:hint="eastAsia"/>
          <w:color w:val="auto"/>
          <w:highlight w:val="none"/>
          <w:lang w:eastAsia="zh-CN"/>
        </w:rPr>
        <w:t>开启</w:t>
      </w:r>
      <w:r>
        <w:rPr>
          <w:rFonts w:hint="eastAsia"/>
          <w:color w:val="auto"/>
          <w:highlight w:val="none"/>
        </w:rPr>
        <w:t>环节有异议的</w:t>
      </w:r>
      <w:r>
        <w:rPr>
          <w:rFonts w:hint="eastAsia"/>
          <w:color w:val="auto"/>
          <w:highlight w:val="none"/>
          <w:lang w:eastAsia="zh-CN"/>
        </w:rPr>
        <w:t>，供应商</w:t>
      </w:r>
      <w:r>
        <w:rPr>
          <w:rFonts w:hint="eastAsia"/>
          <w:color w:val="auto"/>
          <w:highlight w:val="none"/>
        </w:rPr>
        <w:t>须在开</w:t>
      </w:r>
      <w:r>
        <w:rPr>
          <w:rFonts w:hint="eastAsia"/>
          <w:color w:val="auto"/>
          <w:highlight w:val="none"/>
          <w:lang w:eastAsia="zh-CN"/>
        </w:rPr>
        <w:t>评审</w:t>
      </w:r>
      <w:r>
        <w:rPr>
          <w:rFonts w:hint="eastAsia"/>
          <w:color w:val="auto"/>
          <w:highlight w:val="none"/>
        </w:rPr>
        <w:t>现场提出</w:t>
      </w:r>
      <w:r>
        <w:rPr>
          <w:rFonts w:hint="eastAsia"/>
          <w:color w:val="auto"/>
          <w:highlight w:val="none"/>
          <w:lang w:eastAsia="zh-CN"/>
        </w:rPr>
        <w:t>。</w:t>
      </w:r>
      <w:r>
        <w:rPr>
          <w:rFonts w:hint="eastAsia"/>
          <w:color w:val="auto"/>
          <w:highlight w:val="none"/>
        </w:rPr>
        <w:t>相关环节结束后</w:t>
      </w:r>
      <w:r>
        <w:rPr>
          <w:rFonts w:hint="eastAsia"/>
          <w:color w:val="auto"/>
          <w:highlight w:val="none"/>
          <w:lang w:eastAsia="zh-CN"/>
        </w:rPr>
        <w:t>，</w:t>
      </w:r>
      <w:r>
        <w:rPr>
          <w:rFonts w:hint="eastAsia"/>
          <w:color w:val="auto"/>
          <w:highlight w:val="none"/>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lang w:val="en-US" w:eastAsia="zh-CN"/>
        </w:rPr>
      </w:pPr>
      <w:r>
        <w:rPr>
          <w:rFonts w:hint="eastAsia"/>
          <w:color w:val="auto"/>
          <w:highlight w:val="none"/>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val="en-US" w:eastAsia="zh-CN"/>
        </w:rPr>
      </w:pPr>
      <w:r>
        <w:rPr>
          <w:rFonts w:hint="eastAsia"/>
          <w:color w:val="auto"/>
          <w:highlight w:val="none"/>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174" w:name="_Toc246996210"/>
      <w:bookmarkStart w:id="175" w:name="_Toc152042342"/>
      <w:bookmarkStart w:id="176" w:name="_Toc144974534"/>
      <w:bookmarkStart w:id="177" w:name="_Toc296602455"/>
      <w:bookmarkStart w:id="178" w:name="_Toc152045566"/>
      <w:bookmarkStart w:id="179" w:name="_Toc179632584"/>
      <w:bookmarkStart w:id="180" w:name="_Toc246996953"/>
      <w:bookmarkStart w:id="181" w:name="_Toc247085724"/>
      <w:r>
        <w:rPr>
          <w:rFonts w:hint="eastAsia"/>
          <w:color w:val="auto"/>
          <w:highlight w:val="none"/>
          <w:lang w:val="en-US" w:eastAsia="zh-CN"/>
        </w:rPr>
        <w:t>六</w:t>
      </w:r>
      <w:r>
        <w:rPr>
          <w:rFonts w:hint="eastAsia"/>
          <w:color w:val="auto"/>
          <w:highlight w:val="none"/>
          <w:lang w:eastAsia="zh-CN"/>
        </w:rPr>
        <w:t>、</w:t>
      </w:r>
      <w:bookmarkEnd w:id="174"/>
      <w:bookmarkEnd w:id="175"/>
      <w:bookmarkEnd w:id="176"/>
      <w:bookmarkEnd w:id="177"/>
      <w:bookmarkEnd w:id="178"/>
      <w:bookmarkEnd w:id="179"/>
      <w:bookmarkEnd w:id="180"/>
      <w:bookmarkEnd w:id="181"/>
      <w:r>
        <w:rPr>
          <w:rFonts w:hint="eastAsia"/>
          <w:color w:val="auto"/>
          <w:highlight w:val="none"/>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82" w:name="_Toc296602456"/>
      <w:bookmarkStart w:id="183" w:name="_Toc152045567"/>
      <w:bookmarkStart w:id="184" w:name="_Toc246996211"/>
      <w:bookmarkStart w:id="185" w:name="_Toc144974535"/>
      <w:bookmarkStart w:id="186" w:name="_Toc152042343"/>
      <w:bookmarkStart w:id="187" w:name="_Toc179632585"/>
      <w:bookmarkStart w:id="188" w:name="_Toc247085725"/>
      <w:bookmarkStart w:id="189" w:name="_Toc246996954"/>
      <w:r>
        <w:rPr>
          <w:rFonts w:hint="eastAsia"/>
          <w:color w:val="auto"/>
          <w:highlight w:val="none"/>
          <w:lang w:val="en-US" w:eastAsia="zh-CN"/>
        </w:rPr>
        <w:t>19.</w:t>
      </w:r>
      <w:bookmarkEnd w:id="182"/>
      <w:bookmarkEnd w:id="183"/>
      <w:bookmarkEnd w:id="184"/>
      <w:bookmarkEnd w:id="185"/>
      <w:bookmarkEnd w:id="186"/>
      <w:bookmarkEnd w:id="187"/>
      <w:bookmarkEnd w:id="188"/>
      <w:bookmarkEnd w:id="189"/>
      <w:r>
        <w:rPr>
          <w:rFonts w:hint="eastAsia"/>
          <w:color w:val="auto"/>
          <w:highlight w:val="none"/>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.1</w:t>
      </w:r>
      <w:r>
        <w:rPr>
          <w:rFonts w:hint="eastAsia"/>
          <w:color w:val="auto"/>
          <w:highlight w:val="none"/>
          <w:lang w:eastAsia="zh-CN"/>
        </w:rPr>
        <w:t>成交候选人</w:t>
      </w:r>
      <w:r>
        <w:rPr>
          <w:rFonts w:hint="eastAsia"/>
          <w:color w:val="auto"/>
          <w:highlight w:val="none"/>
        </w:rPr>
        <w:t>的经营、财务状况发生较大变化或者存在违法行为</w:t>
      </w:r>
      <w:r>
        <w:rPr>
          <w:rFonts w:hint="eastAsia"/>
          <w:color w:val="auto"/>
          <w:highlight w:val="none"/>
          <w:lang w:eastAsia="zh-CN"/>
        </w:rPr>
        <w:t>，采购人</w:t>
      </w:r>
      <w:r>
        <w:rPr>
          <w:rFonts w:hint="eastAsia"/>
          <w:color w:val="auto"/>
          <w:highlight w:val="none"/>
        </w:rPr>
        <w:t>认为可能影响其履约能力的</w:t>
      </w:r>
      <w:r>
        <w:rPr>
          <w:rFonts w:hint="eastAsia"/>
          <w:color w:val="auto"/>
          <w:highlight w:val="none"/>
          <w:lang w:eastAsia="zh-CN"/>
        </w:rPr>
        <w:t>，</w:t>
      </w:r>
      <w:r>
        <w:rPr>
          <w:rFonts w:hint="eastAsia"/>
          <w:color w:val="auto"/>
          <w:highlight w:val="none"/>
        </w:rPr>
        <w:t>应当在发出</w:t>
      </w:r>
      <w:r>
        <w:rPr>
          <w:rFonts w:hint="eastAsia"/>
          <w:color w:val="auto"/>
          <w:highlight w:val="none"/>
          <w:lang w:eastAsia="zh-CN"/>
        </w:rPr>
        <w:t>成交通知书</w:t>
      </w:r>
      <w:r>
        <w:rPr>
          <w:rFonts w:hint="eastAsia"/>
          <w:color w:val="auto"/>
          <w:highlight w:val="none"/>
        </w:rPr>
        <w:t>前由原</w:t>
      </w:r>
      <w:r>
        <w:rPr>
          <w:rFonts w:hint="eastAsia"/>
          <w:color w:val="auto"/>
          <w:highlight w:val="none"/>
          <w:lang w:eastAsia="zh-CN"/>
        </w:rPr>
        <w:t>评审委员会</w:t>
      </w:r>
      <w:r>
        <w:rPr>
          <w:rFonts w:hint="eastAsia"/>
          <w:color w:val="auto"/>
          <w:highlight w:val="none"/>
        </w:rPr>
        <w:t>按照</w:t>
      </w:r>
      <w:r>
        <w:rPr>
          <w:rFonts w:hint="eastAsia"/>
          <w:color w:val="auto"/>
          <w:highlight w:val="none"/>
          <w:lang w:eastAsia="zh-CN"/>
        </w:rPr>
        <w:t>询比</w:t>
      </w:r>
      <w:r>
        <w:rPr>
          <w:rFonts w:hint="eastAsia"/>
          <w:color w:val="auto"/>
          <w:highlight w:val="none"/>
        </w:rPr>
        <w:t>文件规定的标准和方法审查确认</w:t>
      </w:r>
      <w:r>
        <w:rPr>
          <w:rFonts w:hint="eastAsia"/>
          <w:color w:val="auto"/>
          <w:highlight w:val="none"/>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val="en-US" w:eastAsia="zh-CN"/>
        </w:rPr>
        <w:t>19</w:t>
      </w:r>
      <w:r>
        <w:rPr>
          <w:rFonts w:hint="eastAsia"/>
          <w:color w:val="auto"/>
          <w:highlight w:val="none"/>
        </w:rPr>
        <w:t>.2如审查第一</w:t>
      </w:r>
      <w:r>
        <w:rPr>
          <w:rFonts w:hint="eastAsia"/>
          <w:color w:val="auto"/>
          <w:highlight w:val="none"/>
          <w:lang w:eastAsia="zh-CN"/>
        </w:rPr>
        <w:t>成交候选人</w:t>
      </w:r>
      <w:r>
        <w:rPr>
          <w:rFonts w:hint="eastAsia"/>
          <w:color w:val="auto"/>
          <w:highlight w:val="none"/>
        </w:rPr>
        <w:t>不符合</w:t>
      </w:r>
      <w:r>
        <w:rPr>
          <w:rFonts w:hint="eastAsia"/>
          <w:color w:val="auto"/>
          <w:highlight w:val="none"/>
          <w:lang w:val="en-US" w:eastAsia="zh-CN"/>
        </w:rPr>
        <w:t>成交</w:t>
      </w:r>
      <w:r>
        <w:rPr>
          <w:rFonts w:hint="eastAsia"/>
          <w:color w:val="auto"/>
          <w:highlight w:val="none"/>
        </w:rPr>
        <w:t>条件</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w:t>
      </w:r>
      <w:r>
        <w:rPr>
          <w:rFonts w:hint="eastAsia"/>
          <w:color w:val="auto"/>
          <w:highlight w:val="none"/>
          <w:lang w:eastAsia="zh-CN"/>
        </w:rPr>
        <w:t>，</w:t>
      </w:r>
      <w:r>
        <w:rPr>
          <w:rFonts w:hint="eastAsia"/>
          <w:color w:val="auto"/>
          <w:highlight w:val="none"/>
        </w:rPr>
        <w:t>重新组织</w:t>
      </w:r>
      <w:r>
        <w:rPr>
          <w:rFonts w:hint="eastAsia"/>
          <w:color w:val="auto"/>
          <w:highlight w:val="none"/>
          <w:lang w:eastAsia="zh-CN"/>
        </w:rPr>
        <w:t>询比</w:t>
      </w:r>
      <w:r>
        <w:rPr>
          <w:rFonts w:hint="eastAsia"/>
          <w:color w:val="auto"/>
          <w:highlight w:val="none"/>
          <w:lang w:val="en-US" w:eastAsia="zh-CN"/>
        </w:rPr>
        <w:t>活动</w:t>
      </w:r>
      <w:r>
        <w:rPr>
          <w:rFonts w:hint="eastAsia"/>
          <w:color w:val="auto"/>
          <w:highlight w:val="none"/>
        </w:rPr>
        <w:t>或者委托</w:t>
      </w:r>
      <w:r>
        <w:rPr>
          <w:rFonts w:hint="eastAsia"/>
          <w:color w:val="auto"/>
          <w:highlight w:val="none"/>
          <w:lang w:eastAsia="zh-CN"/>
        </w:rPr>
        <w:t>评审委员会</w:t>
      </w:r>
      <w:r>
        <w:rPr>
          <w:rFonts w:hint="eastAsia"/>
          <w:color w:val="auto"/>
          <w:highlight w:val="none"/>
        </w:rPr>
        <w:t>按照排名依次审查确认其他</w:t>
      </w:r>
      <w:r>
        <w:rPr>
          <w:rFonts w:hint="eastAsia"/>
          <w:color w:val="auto"/>
          <w:highlight w:val="none"/>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190" w:name="_Toc296602457"/>
      <w:r>
        <w:rPr>
          <w:rFonts w:hint="eastAsia"/>
          <w:color w:val="auto"/>
          <w:highlight w:val="none"/>
          <w:lang w:val="en-US" w:eastAsia="zh-CN"/>
        </w:rPr>
        <w:t>20.</w:t>
      </w:r>
      <w:bookmarkEnd w:id="190"/>
      <w:r>
        <w:rPr>
          <w:rFonts w:hint="eastAsia"/>
          <w:color w:val="auto"/>
          <w:highlight w:val="none"/>
        </w:rPr>
        <w:t>确定</w:t>
      </w:r>
      <w:r>
        <w:rPr>
          <w:rFonts w:hint="eastAsia"/>
          <w:color w:val="auto"/>
          <w:highlight w:val="none"/>
          <w:lang w:eastAsia="zh-CN"/>
        </w:rPr>
        <w:t>成交人</w:t>
      </w:r>
      <w:r>
        <w:rPr>
          <w:rFonts w:hint="eastAsia"/>
          <w:color w:val="auto"/>
          <w:highlight w:val="none"/>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评审委员会</w:t>
      </w:r>
      <w:r>
        <w:rPr>
          <w:rFonts w:hint="eastAsia"/>
          <w:color w:val="auto"/>
          <w:highlight w:val="none"/>
        </w:rPr>
        <w:t>将根据</w:t>
      </w:r>
      <w:r>
        <w:rPr>
          <w:rFonts w:hint="eastAsia"/>
          <w:color w:val="auto"/>
          <w:highlight w:val="none"/>
          <w:lang w:eastAsia="zh-CN"/>
        </w:rPr>
        <w:t>询比</w:t>
      </w:r>
      <w:r>
        <w:rPr>
          <w:rFonts w:hint="eastAsia"/>
          <w:color w:val="auto"/>
          <w:highlight w:val="none"/>
        </w:rPr>
        <w:t>文件确定的评分办法及评审标准对所有</w:t>
      </w:r>
      <w:r>
        <w:rPr>
          <w:rFonts w:hint="eastAsia"/>
          <w:color w:val="auto"/>
          <w:highlight w:val="none"/>
          <w:lang w:eastAsia="zh-CN"/>
        </w:rPr>
        <w:t>响应文件</w:t>
      </w:r>
      <w:r>
        <w:rPr>
          <w:rFonts w:hint="eastAsia"/>
          <w:color w:val="auto"/>
          <w:highlight w:val="none"/>
        </w:rPr>
        <w:t>进行相同程序的评审和比较</w:t>
      </w:r>
      <w:r>
        <w:rPr>
          <w:rFonts w:hint="eastAsia"/>
          <w:color w:val="auto"/>
          <w:highlight w:val="none"/>
          <w:lang w:eastAsia="zh-CN"/>
        </w:rPr>
        <w:t>，</w:t>
      </w:r>
      <w:r>
        <w:rPr>
          <w:rFonts w:hint="eastAsia"/>
          <w:color w:val="auto"/>
          <w:highlight w:val="none"/>
        </w:rPr>
        <w:t>并根据评审结果推荐1~3名</w:t>
      </w:r>
      <w:r>
        <w:rPr>
          <w:rFonts w:hint="eastAsia"/>
          <w:color w:val="auto"/>
          <w:highlight w:val="none"/>
          <w:lang w:eastAsia="zh-CN"/>
        </w:rPr>
        <w:t>成交候选人，</w:t>
      </w:r>
      <w:r>
        <w:rPr>
          <w:rFonts w:hint="eastAsia"/>
          <w:color w:val="auto"/>
          <w:highlight w:val="none"/>
        </w:rPr>
        <w:t>且标明排序</w:t>
      </w:r>
      <w:r>
        <w:rPr>
          <w:rFonts w:hint="eastAsia"/>
          <w:color w:val="auto"/>
          <w:highlight w:val="none"/>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1" w:name="_Toc247085726"/>
      <w:bookmarkStart w:id="192" w:name="_Toc246996212"/>
      <w:bookmarkStart w:id="193" w:name="_Toc296602458"/>
      <w:bookmarkStart w:id="194" w:name="_Toc144974536"/>
      <w:bookmarkStart w:id="195" w:name="_Toc152042344"/>
      <w:bookmarkStart w:id="196" w:name="_Toc246996955"/>
      <w:bookmarkStart w:id="197" w:name="_Toc179632586"/>
      <w:bookmarkStart w:id="198" w:name="_Toc152045568"/>
      <w:r>
        <w:rPr>
          <w:rFonts w:hint="eastAsia"/>
          <w:color w:val="auto"/>
          <w:highlight w:val="none"/>
          <w:lang w:val="en-US" w:eastAsia="zh-CN"/>
        </w:rPr>
        <w:t>21.</w:t>
      </w:r>
      <w:bookmarkEnd w:id="191"/>
      <w:bookmarkEnd w:id="192"/>
      <w:bookmarkEnd w:id="193"/>
      <w:bookmarkEnd w:id="194"/>
      <w:bookmarkEnd w:id="195"/>
      <w:bookmarkEnd w:id="196"/>
      <w:bookmarkEnd w:id="197"/>
      <w:bookmarkEnd w:id="198"/>
      <w:r>
        <w:rPr>
          <w:rFonts w:hint="eastAsia"/>
          <w:color w:val="auto"/>
          <w:highlight w:val="none"/>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lang w:eastAsia="zh-CN"/>
        </w:rPr>
        <w:t>采购人</w:t>
      </w:r>
      <w:r>
        <w:rPr>
          <w:rFonts w:hint="eastAsia"/>
          <w:color w:val="auto"/>
          <w:highlight w:val="none"/>
        </w:rPr>
        <w:t>在</w:t>
      </w:r>
      <w:r>
        <w:rPr>
          <w:rFonts w:hint="eastAsia"/>
          <w:color w:val="auto"/>
          <w:highlight w:val="none"/>
          <w:lang w:val="en-US" w:eastAsia="zh-CN"/>
        </w:rPr>
        <w:t>成交</w:t>
      </w:r>
      <w:r>
        <w:rPr>
          <w:rFonts w:hint="eastAsia"/>
          <w:color w:val="auto"/>
          <w:highlight w:val="none"/>
        </w:rPr>
        <w:t>通知发出之前的任何时候</w:t>
      </w:r>
      <w:r>
        <w:rPr>
          <w:rFonts w:hint="eastAsia"/>
          <w:color w:val="auto"/>
          <w:highlight w:val="none"/>
          <w:lang w:eastAsia="zh-CN"/>
        </w:rPr>
        <w:t>，</w:t>
      </w:r>
      <w:r>
        <w:rPr>
          <w:rFonts w:hint="eastAsia"/>
          <w:color w:val="auto"/>
          <w:highlight w:val="none"/>
        </w:rPr>
        <w:t>有取消本次</w:t>
      </w:r>
      <w:r>
        <w:rPr>
          <w:rFonts w:hint="eastAsia"/>
          <w:color w:val="auto"/>
          <w:highlight w:val="none"/>
          <w:lang w:eastAsia="zh-CN"/>
        </w:rPr>
        <w:t>询比</w:t>
      </w:r>
      <w:r>
        <w:rPr>
          <w:rFonts w:hint="eastAsia"/>
          <w:color w:val="auto"/>
          <w:highlight w:val="none"/>
        </w:rPr>
        <w:t>或宣布</w:t>
      </w:r>
      <w:r>
        <w:rPr>
          <w:rFonts w:hint="eastAsia"/>
          <w:color w:val="auto"/>
          <w:highlight w:val="none"/>
          <w:lang w:eastAsia="zh-CN"/>
        </w:rPr>
        <w:t>响应</w:t>
      </w:r>
      <w:r>
        <w:rPr>
          <w:rFonts w:hint="eastAsia"/>
          <w:color w:val="auto"/>
          <w:highlight w:val="none"/>
        </w:rPr>
        <w:t>无效或</w:t>
      </w:r>
      <w:r>
        <w:rPr>
          <w:rFonts w:hint="eastAsia"/>
          <w:color w:val="auto"/>
          <w:highlight w:val="none"/>
          <w:lang w:val="en-US" w:eastAsia="zh-CN"/>
        </w:rPr>
        <w:t>拒</w:t>
      </w:r>
      <w:r>
        <w:rPr>
          <w:rFonts w:hint="eastAsia"/>
          <w:color w:val="auto"/>
          <w:highlight w:val="none"/>
        </w:rPr>
        <w:t>绝所有</w:t>
      </w:r>
      <w:r>
        <w:rPr>
          <w:rFonts w:hint="eastAsia"/>
          <w:color w:val="auto"/>
          <w:highlight w:val="none"/>
          <w:lang w:eastAsia="zh-CN"/>
        </w:rPr>
        <w:t>响应</w:t>
      </w:r>
      <w:r>
        <w:rPr>
          <w:rFonts w:hint="eastAsia"/>
          <w:color w:val="auto"/>
          <w:highlight w:val="none"/>
        </w:rPr>
        <w:t>的权利</w:t>
      </w:r>
      <w:r>
        <w:rPr>
          <w:rFonts w:hint="eastAsia"/>
          <w:color w:val="auto"/>
          <w:highlight w:val="none"/>
          <w:lang w:eastAsia="zh-CN"/>
        </w:rPr>
        <w:t>，</w:t>
      </w:r>
      <w:r>
        <w:rPr>
          <w:rFonts w:hint="eastAsia"/>
          <w:color w:val="auto"/>
          <w:highlight w:val="none"/>
        </w:rPr>
        <w:t>对因此而受影响的</w:t>
      </w:r>
      <w:r>
        <w:rPr>
          <w:rFonts w:hint="eastAsia"/>
          <w:color w:val="auto"/>
          <w:highlight w:val="none"/>
          <w:lang w:eastAsia="zh-CN"/>
        </w:rPr>
        <w:t>供应商</w:t>
      </w:r>
      <w:r>
        <w:rPr>
          <w:rFonts w:hint="eastAsia"/>
          <w:color w:val="auto"/>
          <w:highlight w:val="none"/>
        </w:rPr>
        <w:t>不承担任何责任，也没有义务向受</w:t>
      </w:r>
      <w:r>
        <w:rPr>
          <w:rFonts w:hint="eastAsia"/>
          <w:color w:val="auto"/>
          <w:highlight w:val="none"/>
          <w:lang w:val="en-US" w:eastAsia="zh-CN"/>
        </w:rPr>
        <w:t>影</w:t>
      </w:r>
      <w:r>
        <w:rPr>
          <w:rFonts w:hint="eastAsia"/>
          <w:color w:val="auto"/>
          <w:highlight w:val="none"/>
        </w:rPr>
        <w:t>响的</w:t>
      </w:r>
      <w:r>
        <w:rPr>
          <w:rFonts w:hint="eastAsia"/>
          <w:color w:val="auto"/>
          <w:highlight w:val="none"/>
          <w:lang w:eastAsia="zh-CN"/>
        </w:rPr>
        <w:t>供应商</w:t>
      </w:r>
      <w:r>
        <w:rPr>
          <w:rFonts w:hint="eastAsia"/>
          <w:color w:val="auto"/>
          <w:highlight w:val="none"/>
        </w:rPr>
        <w:t>解释采取这一行动的理由并不承担任何赔偿费用</w:t>
      </w:r>
      <w:r>
        <w:rPr>
          <w:rFonts w:hint="eastAsia"/>
          <w:color w:val="auto"/>
          <w:highlight w:val="none"/>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199" w:name="_Toc152045569"/>
      <w:bookmarkStart w:id="200" w:name="_Toc247085727"/>
      <w:bookmarkStart w:id="201" w:name="_Toc296602459"/>
      <w:bookmarkStart w:id="202" w:name="_Toc246996956"/>
      <w:bookmarkStart w:id="203" w:name="_Toc144974537"/>
      <w:bookmarkStart w:id="204" w:name="_Toc179632587"/>
      <w:bookmarkStart w:id="205" w:name="_Toc246996213"/>
      <w:bookmarkStart w:id="206" w:name="_Toc152042345"/>
      <w:r>
        <w:rPr>
          <w:rFonts w:hint="eastAsia"/>
          <w:color w:val="auto"/>
          <w:highlight w:val="none"/>
          <w:lang w:val="en-US" w:eastAsia="zh-CN"/>
        </w:rPr>
        <w:t>22.</w:t>
      </w:r>
      <w:bookmarkEnd w:id="199"/>
      <w:bookmarkEnd w:id="200"/>
      <w:bookmarkEnd w:id="201"/>
      <w:bookmarkEnd w:id="202"/>
      <w:bookmarkEnd w:id="203"/>
      <w:bookmarkEnd w:id="204"/>
      <w:bookmarkEnd w:id="205"/>
      <w:bookmarkEnd w:id="206"/>
      <w:r>
        <w:rPr>
          <w:rFonts w:hint="eastAsia"/>
          <w:color w:val="auto"/>
          <w:highlight w:val="none"/>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在</w:t>
      </w:r>
      <w:r>
        <w:rPr>
          <w:rFonts w:hint="eastAsia"/>
          <w:color w:val="auto"/>
          <w:highlight w:val="none"/>
          <w:lang w:eastAsia="zh-CN"/>
        </w:rPr>
        <w:t>响应</w:t>
      </w:r>
      <w:r>
        <w:rPr>
          <w:rFonts w:hint="eastAsia"/>
          <w:color w:val="auto"/>
          <w:highlight w:val="none"/>
        </w:rPr>
        <w:t>有效期满之前</w:t>
      </w:r>
      <w:r>
        <w:rPr>
          <w:rFonts w:hint="eastAsia"/>
          <w:color w:val="auto"/>
          <w:highlight w:val="none"/>
          <w:lang w:eastAsia="zh-CN"/>
        </w:rPr>
        <w:t>，采购人</w:t>
      </w:r>
      <w:r>
        <w:rPr>
          <w:rFonts w:hint="eastAsia"/>
          <w:color w:val="auto"/>
          <w:highlight w:val="none"/>
        </w:rPr>
        <w:t>向</w:t>
      </w:r>
      <w:r>
        <w:rPr>
          <w:rFonts w:hint="eastAsia"/>
          <w:color w:val="auto"/>
          <w:highlight w:val="none"/>
          <w:lang w:eastAsia="zh-CN"/>
        </w:rPr>
        <w:t>成交人</w:t>
      </w:r>
      <w:r>
        <w:rPr>
          <w:rFonts w:hint="eastAsia"/>
          <w:color w:val="auto"/>
          <w:highlight w:val="none"/>
        </w:rPr>
        <w:t>发出</w:t>
      </w:r>
      <w:r>
        <w:rPr>
          <w:rFonts w:hint="eastAsia"/>
          <w:color w:val="auto"/>
          <w:highlight w:val="none"/>
          <w:lang w:eastAsia="zh-CN"/>
        </w:rPr>
        <w:t>成交通知书。成交通知书</w:t>
      </w:r>
      <w:r>
        <w:rPr>
          <w:rFonts w:hint="eastAsia"/>
          <w:color w:val="auto"/>
          <w:highlight w:val="none"/>
        </w:rPr>
        <w:t>将构成合同的一部分</w:t>
      </w:r>
      <w:r>
        <w:rPr>
          <w:rFonts w:hint="eastAsia"/>
          <w:color w:val="auto"/>
          <w:highlight w:val="none"/>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highlight w:val="none"/>
          <w:lang w:val="en-US" w:eastAsia="zh-CN"/>
        </w:rPr>
      </w:pPr>
      <w:bookmarkStart w:id="207" w:name="_Toc296602461"/>
      <w:r>
        <w:rPr>
          <w:rFonts w:hint="eastAsia"/>
          <w:color w:val="auto"/>
          <w:highlight w:val="none"/>
          <w:lang w:val="en-US" w:eastAsia="zh-CN"/>
        </w:rPr>
        <w:t>七、</w:t>
      </w:r>
      <w:bookmarkEnd w:id="207"/>
      <w:r>
        <w:rPr>
          <w:rFonts w:hint="eastAsia"/>
          <w:color w:val="auto"/>
          <w:highlight w:val="none"/>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highlight w:val="none"/>
          <w:lang w:val="en-US" w:eastAsia="zh-CN"/>
        </w:rPr>
      </w:pPr>
      <w:bookmarkStart w:id="208" w:name="_Toc247085733"/>
      <w:bookmarkStart w:id="209" w:name="_Toc246996219"/>
      <w:bookmarkStart w:id="210" w:name="_Toc179632593"/>
      <w:bookmarkStart w:id="211" w:name="_Toc152045575"/>
      <w:bookmarkStart w:id="212" w:name="_Toc296590983"/>
      <w:bookmarkStart w:id="213" w:name="_Toc246996962"/>
      <w:bookmarkStart w:id="214" w:name="_Toc152042351"/>
      <w:bookmarkStart w:id="215" w:name="_Toc144974543"/>
      <w:bookmarkStart w:id="216" w:name="_Toc296602462"/>
      <w:r>
        <w:rPr>
          <w:rFonts w:hint="eastAsia"/>
          <w:color w:val="auto"/>
          <w:highlight w:val="none"/>
          <w:lang w:val="en-US" w:eastAsia="zh-CN"/>
        </w:rPr>
        <w:t>23.</w:t>
      </w:r>
      <w:bookmarkEnd w:id="208"/>
      <w:bookmarkEnd w:id="209"/>
      <w:bookmarkEnd w:id="210"/>
      <w:bookmarkEnd w:id="211"/>
      <w:bookmarkEnd w:id="212"/>
      <w:bookmarkEnd w:id="213"/>
      <w:bookmarkEnd w:id="214"/>
      <w:bookmarkEnd w:id="215"/>
      <w:bookmarkEnd w:id="216"/>
      <w:r>
        <w:rPr>
          <w:rFonts w:hint="eastAsia"/>
          <w:color w:val="auto"/>
          <w:highlight w:val="none"/>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.1</w:t>
      </w:r>
      <w:r>
        <w:rPr>
          <w:rFonts w:hint="eastAsia"/>
          <w:color w:val="auto"/>
          <w:highlight w:val="none"/>
          <w:lang w:eastAsia="zh-CN"/>
        </w:rPr>
        <w:t>成交人</w:t>
      </w:r>
      <w:r>
        <w:rPr>
          <w:rFonts w:hint="eastAsia"/>
          <w:color w:val="auto"/>
          <w:highlight w:val="none"/>
        </w:rPr>
        <w:t>应按法律法规及</w:t>
      </w:r>
      <w:r>
        <w:rPr>
          <w:rFonts w:hint="eastAsia"/>
          <w:color w:val="auto"/>
          <w:highlight w:val="none"/>
          <w:lang w:eastAsia="zh-CN"/>
        </w:rPr>
        <w:t>询比</w:t>
      </w:r>
      <w:r>
        <w:rPr>
          <w:rFonts w:hint="eastAsia"/>
          <w:color w:val="auto"/>
          <w:highlight w:val="none"/>
        </w:rPr>
        <w:t>文件规定的时间与</w:t>
      </w:r>
      <w:r>
        <w:rPr>
          <w:rFonts w:hint="eastAsia"/>
          <w:color w:val="auto"/>
          <w:highlight w:val="none"/>
          <w:lang w:eastAsia="zh-CN"/>
        </w:rPr>
        <w:t>采购人</w:t>
      </w:r>
      <w:r>
        <w:rPr>
          <w:rFonts w:hint="eastAsia"/>
          <w:color w:val="auto"/>
          <w:highlight w:val="none"/>
        </w:rPr>
        <w:t>签订合同</w:t>
      </w:r>
      <w:r>
        <w:rPr>
          <w:rFonts w:hint="eastAsia"/>
          <w:color w:val="auto"/>
          <w:highlight w:val="none"/>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3</w:t>
      </w:r>
      <w:r>
        <w:rPr>
          <w:rFonts w:hint="eastAsia"/>
          <w:color w:val="auto"/>
          <w:highlight w:val="none"/>
        </w:rPr>
        <w:t>.2采购双方必须严格按照</w:t>
      </w:r>
      <w:r>
        <w:rPr>
          <w:rFonts w:hint="eastAsia"/>
          <w:color w:val="auto"/>
          <w:highlight w:val="none"/>
          <w:lang w:eastAsia="zh-CN"/>
        </w:rPr>
        <w:t>询比</w:t>
      </w:r>
      <w:r>
        <w:rPr>
          <w:rFonts w:hint="eastAsia"/>
          <w:color w:val="auto"/>
          <w:highlight w:val="none"/>
        </w:rPr>
        <w:t>文件、</w:t>
      </w:r>
      <w:r>
        <w:rPr>
          <w:rFonts w:hint="eastAsia"/>
          <w:color w:val="auto"/>
          <w:highlight w:val="none"/>
          <w:lang w:eastAsia="zh-CN"/>
        </w:rPr>
        <w:t>响应文件</w:t>
      </w:r>
      <w:r>
        <w:rPr>
          <w:rFonts w:hint="eastAsia"/>
          <w:color w:val="auto"/>
          <w:highlight w:val="none"/>
        </w:rPr>
        <w:t>及有关承诺签订采购合同</w:t>
      </w:r>
      <w:r>
        <w:rPr>
          <w:rFonts w:hint="eastAsia"/>
          <w:color w:val="auto"/>
          <w:highlight w:val="none"/>
          <w:lang w:eastAsia="zh-CN"/>
        </w:rPr>
        <w:t>，</w:t>
      </w:r>
      <w:r>
        <w:rPr>
          <w:rFonts w:hint="eastAsia"/>
          <w:color w:val="auto"/>
          <w:highlight w:val="none"/>
        </w:rPr>
        <w:t>不得擅自变更</w:t>
      </w:r>
      <w:r>
        <w:rPr>
          <w:rFonts w:hint="eastAsia"/>
          <w:color w:val="auto"/>
          <w:highlight w:val="none"/>
          <w:lang w:eastAsia="zh-CN"/>
        </w:rPr>
        <w:t>。</w:t>
      </w:r>
      <w:r>
        <w:rPr>
          <w:rFonts w:hint="eastAsia"/>
          <w:color w:val="auto"/>
          <w:highlight w:val="none"/>
        </w:rPr>
        <w:t>合同的标的、价款、质量、履行期限等主要条款应当与</w:t>
      </w:r>
      <w:r>
        <w:rPr>
          <w:rFonts w:hint="eastAsia"/>
          <w:color w:val="auto"/>
          <w:highlight w:val="none"/>
          <w:lang w:eastAsia="zh-CN"/>
        </w:rPr>
        <w:t>询比</w:t>
      </w:r>
      <w:r>
        <w:rPr>
          <w:rFonts w:hint="eastAsia"/>
          <w:color w:val="auto"/>
          <w:highlight w:val="none"/>
        </w:rPr>
        <w:t>文件和</w:t>
      </w:r>
      <w:r>
        <w:rPr>
          <w:rFonts w:hint="eastAsia"/>
          <w:color w:val="auto"/>
          <w:highlight w:val="none"/>
          <w:lang w:eastAsia="zh-CN"/>
        </w:rPr>
        <w:t>成交人</w:t>
      </w:r>
      <w:r>
        <w:rPr>
          <w:rFonts w:hint="eastAsia"/>
          <w:color w:val="auto"/>
          <w:highlight w:val="none"/>
        </w:rPr>
        <w:t>的</w:t>
      </w:r>
      <w:r>
        <w:rPr>
          <w:rFonts w:hint="eastAsia"/>
          <w:color w:val="auto"/>
          <w:highlight w:val="none"/>
          <w:lang w:eastAsia="zh-CN"/>
        </w:rPr>
        <w:t>响应文件</w:t>
      </w:r>
      <w:r>
        <w:rPr>
          <w:rFonts w:hint="eastAsia"/>
          <w:color w:val="auto"/>
          <w:highlight w:val="none"/>
        </w:rPr>
        <w:t>的内容一致</w:t>
      </w:r>
      <w:r>
        <w:rPr>
          <w:rFonts w:hint="eastAsia"/>
          <w:color w:val="auto"/>
          <w:highlight w:val="none"/>
          <w:lang w:eastAsia="zh-CN"/>
        </w:rPr>
        <w:t>，采购人</w:t>
      </w:r>
      <w:r>
        <w:rPr>
          <w:rFonts w:hint="eastAsia"/>
          <w:color w:val="auto"/>
          <w:highlight w:val="none"/>
        </w:rPr>
        <w:t>和</w:t>
      </w:r>
      <w:r>
        <w:rPr>
          <w:rFonts w:hint="eastAsia"/>
          <w:color w:val="auto"/>
          <w:highlight w:val="none"/>
          <w:lang w:eastAsia="zh-CN"/>
        </w:rPr>
        <w:t>成交人</w:t>
      </w:r>
      <w:r>
        <w:rPr>
          <w:rFonts w:hint="eastAsia"/>
          <w:color w:val="auto"/>
          <w:highlight w:val="none"/>
        </w:rPr>
        <w:t>不得再行订立背离合同实质性内容的</w:t>
      </w:r>
      <w:r>
        <w:rPr>
          <w:rFonts w:hint="eastAsia"/>
          <w:color w:val="auto"/>
          <w:highlight w:val="none"/>
          <w:lang w:eastAsia="zh-CN"/>
        </w:rPr>
        <w:t>其他</w:t>
      </w:r>
      <w:r>
        <w:rPr>
          <w:rFonts w:hint="eastAsia"/>
          <w:color w:val="auto"/>
          <w:highlight w:val="none"/>
        </w:rPr>
        <w:t>协议</w:t>
      </w:r>
      <w:r>
        <w:rPr>
          <w:rFonts w:hint="eastAsia"/>
          <w:color w:val="auto"/>
          <w:highlight w:val="none"/>
          <w:lang w:eastAsia="zh-CN"/>
        </w:rPr>
        <w:t>。</w:t>
      </w:r>
      <w:r>
        <w:rPr>
          <w:rFonts w:hint="eastAsia"/>
          <w:color w:val="auto"/>
          <w:highlight w:val="none"/>
        </w:rPr>
        <w:t>对任何因双方擅自变更合同实质性内容引起的问题，由双方通过其他</w:t>
      </w:r>
      <w:r>
        <w:rPr>
          <w:rFonts w:hint="eastAsia"/>
          <w:color w:val="auto"/>
          <w:highlight w:val="none"/>
          <w:lang w:eastAsia="zh-CN"/>
        </w:rPr>
        <w:t>法律</w:t>
      </w:r>
      <w:r>
        <w:rPr>
          <w:rFonts w:hint="eastAsia"/>
          <w:color w:val="auto"/>
          <w:highlight w:val="none"/>
        </w:rPr>
        <w:t>途径解决</w:t>
      </w:r>
      <w:r>
        <w:rPr>
          <w:rFonts w:hint="eastAsia"/>
          <w:color w:val="auto"/>
          <w:highlight w:val="none"/>
          <w:lang w:eastAsia="zh-CN"/>
        </w:rPr>
        <w:t>，采购平台</w:t>
      </w:r>
      <w:r>
        <w:rPr>
          <w:rFonts w:hint="eastAsia"/>
          <w:color w:val="auto"/>
          <w:highlight w:val="none"/>
        </w:rPr>
        <w:t>对此不承担责任，合同风险由双方自行承担</w:t>
      </w:r>
      <w:r>
        <w:rPr>
          <w:rFonts w:hint="eastAsia"/>
          <w:color w:val="auto"/>
          <w:highlight w:val="none"/>
          <w:lang w:eastAsia="zh-CN"/>
        </w:rPr>
        <w:t>。</w:t>
      </w:r>
    </w:p>
    <w:p w14:paraId="70794AD4">
      <w:pPr>
        <w:pStyle w:val="4"/>
        <w:bidi w:val="0"/>
        <w:outlineLvl w:val="2"/>
        <w:rPr>
          <w:rFonts w:hint="eastAsia" w:eastAsia="黑体"/>
          <w:color w:val="auto"/>
          <w:highlight w:val="none"/>
          <w:lang w:eastAsia="zh-CN"/>
        </w:rPr>
      </w:pPr>
      <w:bookmarkStart w:id="217" w:name="_Toc179632594"/>
      <w:bookmarkStart w:id="218" w:name="_Toc296602463"/>
      <w:bookmarkStart w:id="219" w:name="_Toc152042352"/>
      <w:bookmarkStart w:id="220" w:name="_Toc152045576"/>
      <w:bookmarkStart w:id="221" w:name="_Toc144974544"/>
      <w:bookmarkStart w:id="222" w:name="_Toc246996963"/>
      <w:bookmarkStart w:id="223" w:name="_Toc247085734"/>
      <w:bookmarkStart w:id="224" w:name="_Toc246996220"/>
      <w:r>
        <w:rPr>
          <w:rFonts w:hint="eastAsia"/>
          <w:color w:val="auto"/>
          <w:highlight w:val="none"/>
          <w:lang w:val="en-US" w:eastAsia="zh-CN"/>
        </w:rPr>
        <w:t>24.</w:t>
      </w:r>
      <w:bookmarkEnd w:id="217"/>
      <w:bookmarkEnd w:id="218"/>
      <w:bookmarkEnd w:id="219"/>
      <w:bookmarkEnd w:id="220"/>
      <w:bookmarkEnd w:id="221"/>
      <w:bookmarkEnd w:id="222"/>
      <w:bookmarkEnd w:id="223"/>
      <w:bookmarkEnd w:id="224"/>
      <w:r>
        <w:rPr>
          <w:rFonts w:hint="eastAsia"/>
          <w:color w:val="auto"/>
          <w:highlight w:val="none"/>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.1</w:t>
      </w:r>
      <w:r>
        <w:rPr>
          <w:rFonts w:hint="eastAsia"/>
          <w:color w:val="auto"/>
          <w:highlight w:val="none"/>
          <w:lang w:eastAsia="zh-CN"/>
        </w:rPr>
        <w:t>成交人</w:t>
      </w:r>
      <w:r>
        <w:rPr>
          <w:rFonts w:hint="eastAsia"/>
          <w:color w:val="auto"/>
          <w:highlight w:val="none"/>
        </w:rPr>
        <w:t>须按照</w:t>
      </w:r>
      <w:r>
        <w:rPr>
          <w:rFonts w:hint="eastAsia"/>
          <w:color w:val="auto"/>
          <w:highlight w:val="none"/>
          <w:lang w:eastAsia="zh-CN"/>
        </w:rPr>
        <w:t>供应商</w:t>
      </w:r>
      <w:r>
        <w:rPr>
          <w:rFonts w:hint="eastAsia"/>
          <w:color w:val="auto"/>
          <w:highlight w:val="none"/>
        </w:rPr>
        <w:t>须知前附表中的规定提交履约担保</w:t>
      </w:r>
      <w:r>
        <w:rPr>
          <w:rFonts w:hint="eastAsia"/>
          <w:color w:val="auto"/>
          <w:highlight w:val="none"/>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.2</w:t>
      </w:r>
      <w:r>
        <w:rPr>
          <w:rFonts w:hint="eastAsia"/>
          <w:color w:val="auto"/>
          <w:highlight w:val="none"/>
          <w:lang w:eastAsia="zh-CN"/>
        </w:rPr>
        <w:t>采购人</w:t>
      </w:r>
      <w:r>
        <w:rPr>
          <w:rFonts w:hint="eastAsia"/>
          <w:color w:val="auto"/>
          <w:highlight w:val="none"/>
        </w:rPr>
        <w:t>与</w:t>
      </w:r>
      <w:r>
        <w:rPr>
          <w:rFonts w:hint="eastAsia"/>
          <w:color w:val="auto"/>
          <w:highlight w:val="none"/>
          <w:lang w:eastAsia="zh-CN"/>
        </w:rPr>
        <w:t>成交人</w:t>
      </w:r>
      <w:r>
        <w:rPr>
          <w:rFonts w:hint="eastAsia"/>
          <w:color w:val="auto"/>
          <w:highlight w:val="none"/>
        </w:rPr>
        <w:t>签订书面合同后</w:t>
      </w:r>
      <w:r>
        <w:rPr>
          <w:rFonts w:hint="eastAsia"/>
          <w:color w:val="auto"/>
          <w:highlight w:val="none"/>
          <w:lang w:eastAsia="zh-CN"/>
        </w:rPr>
        <w:t>，采购平台</w:t>
      </w:r>
      <w:r>
        <w:rPr>
          <w:rFonts w:hint="eastAsia"/>
          <w:color w:val="auto"/>
          <w:highlight w:val="none"/>
        </w:rPr>
        <w:t>将通知所有未</w:t>
      </w:r>
      <w:r>
        <w:rPr>
          <w:rFonts w:hint="eastAsia"/>
          <w:color w:val="auto"/>
          <w:highlight w:val="none"/>
          <w:lang w:val="en-US" w:eastAsia="zh-CN"/>
        </w:rPr>
        <w:t>成交</w:t>
      </w:r>
      <w:r>
        <w:rPr>
          <w:rFonts w:hint="eastAsia"/>
          <w:color w:val="auto"/>
          <w:highlight w:val="none"/>
        </w:rPr>
        <w:t>的</w:t>
      </w:r>
      <w:r>
        <w:rPr>
          <w:rFonts w:hint="eastAsia"/>
          <w:color w:val="auto"/>
          <w:highlight w:val="none"/>
          <w:lang w:val="en-US" w:eastAsia="zh-CN"/>
        </w:rPr>
        <w:t>供应商</w:t>
      </w:r>
      <w:r>
        <w:rPr>
          <w:rFonts w:hint="eastAsia"/>
          <w:color w:val="auto"/>
          <w:highlight w:val="none"/>
        </w:rPr>
        <w:t>，并退还其</w:t>
      </w:r>
      <w:r>
        <w:rPr>
          <w:rFonts w:hint="eastAsia"/>
          <w:color w:val="auto"/>
          <w:highlight w:val="none"/>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highlight w:val="none"/>
          <w:lang w:eastAsia="zh-CN"/>
        </w:rPr>
      </w:pPr>
      <w:r>
        <w:rPr>
          <w:rFonts w:hint="eastAsia"/>
          <w:color w:val="auto"/>
          <w:highlight w:val="none"/>
        </w:rPr>
        <w:t>2</w:t>
      </w:r>
      <w:r>
        <w:rPr>
          <w:rFonts w:hint="eastAsia"/>
          <w:color w:val="auto"/>
          <w:highlight w:val="none"/>
          <w:lang w:val="en-US" w:eastAsia="zh-CN"/>
        </w:rPr>
        <w:t>4</w:t>
      </w:r>
      <w:r>
        <w:rPr>
          <w:rFonts w:hint="eastAsia"/>
          <w:color w:val="auto"/>
          <w:highlight w:val="none"/>
        </w:rPr>
        <w:t>.3如果</w:t>
      </w:r>
      <w:r>
        <w:rPr>
          <w:rFonts w:hint="eastAsia"/>
          <w:color w:val="auto"/>
          <w:highlight w:val="none"/>
          <w:lang w:eastAsia="zh-CN"/>
        </w:rPr>
        <w:t>成交人</w:t>
      </w:r>
      <w:r>
        <w:rPr>
          <w:rFonts w:hint="eastAsia"/>
          <w:color w:val="auto"/>
          <w:highlight w:val="none"/>
        </w:rPr>
        <w:t>没有遵守本章 2</w:t>
      </w:r>
      <w:r>
        <w:rPr>
          <w:rFonts w:hint="eastAsia"/>
          <w:color w:val="auto"/>
          <w:highlight w:val="none"/>
          <w:lang w:val="en-US" w:eastAsia="zh-CN"/>
        </w:rPr>
        <w:t>3</w:t>
      </w:r>
      <w:r>
        <w:rPr>
          <w:rFonts w:hint="eastAsia"/>
          <w:color w:val="auto"/>
          <w:highlight w:val="none"/>
        </w:rPr>
        <w:t>.1、2</w:t>
      </w:r>
      <w:r>
        <w:rPr>
          <w:rFonts w:hint="eastAsia"/>
          <w:color w:val="auto"/>
          <w:highlight w:val="none"/>
          <w:lang w:val="en-US" w:eastAsia="zh-CN"/>
        </w:rPr>
        <w:t>4</w:t>
      </w:r>
      <w:r>
        <w:rPr>
          <w:rFonts w:hint="eastAsia"/>
          <w:color w:val="auto"/>
          <w:highlight w:val="none"/>
        </w:rPr>
        <w:t>.1的规定</w:t>
      </w:r>
      <w:r>
        <w:rPr>
          <w:rFonts w:hint="eastAsia"/>
          <w:color w:val="auto"/>
          <w:highlight w:val="none"/>
          <w:lang w:eastAsia="zh-CN"/>
        </w:rPr>
        <w:t>，</w:t>
      </w:r>
      <w:r>
        <w:rPr>
          <w:rFonts w:hint="eastAsia"/>
          <w:color w:val="auto"/>
          <w:highlight w:val="none"/>
        </w:rPr>
        <w:t>或出现</w:t>
      </w:r>
      <w:r>
        <w:rPr>
          <w:rFonts w:hint="eastAsia"/>
          <w:color w:val="auto"/>
          <w:highlight w:val="none"/>
          <w:lang w:val="en-US" w:eastAsia="zh-CN"/>
        </w:rPr>
        <w:t>法律法规规定的</w:t>
      </w:r>
      <w:r>
        <w:rPr>
          <w:rFonts w:hint="eastAsia"/>
          <w:color w:val="auto"/>
          <w:highlight w:val="none"/>
        </w:rPr>
        <w:t>其他不符合</w:t>
      </w:r>
      <w:r>
        <w:rPr>
          <w:rFonts w:hint="eastAsia"/>
          <w:color w:val="auto"/>
          <w:highlight w:val="none"/>
          <w:lang w:val="en-US" w:eastAsia="zh-CN"/>
        </w:rPr>
        <w:t>成交</w:t>
      </w:r>
      <w:r>
        <w:rPr>
          <w:rFonts w:hint="eastAsia"/>
          <w:color w:val="auto"/>
          <w:highlight w:val="none"/>
        </w:rPr>
        <w:t>条件的情形的</w:t>
      </w:r>
      <w:r>
        <w:rPr>
          <w:rFonts w:hint="eastAsia"/>
          <w:color w:val="auto"/>
          <w:highlight w:val="none"/>
          <w:lang w:eastAsia="zh-CN"/>
        </w:rPr>
        <w:t>，采购人</w:t>
      </w:r>
      <w:r>
        <w:rPr>
          <w:rFonts w:hint="eastAsia"/>
          <w:color w:val="auto"/>
          <w:highlight w:val="none"/>
        </w:rPr>
        <w:t>有权取消其</w:t>
      </w:r>
      <w:r>
        <w:rPr>
          <w:rFonts w:hint="eastAsia"/>
          <w:color w:val="auto"/>
          <w:highlight w:val="none"/>
          <w:lang w:val="en-US" w:eastAsia="zh-CN"/>
        </w:rPr>
        <w:t>成交</w:t>
      </w:r>
      <w:r>
        <w:rPr>
          <w:rFonts w:hint="eastAsia"/>
          <w:color w:val="auto"/>
          <w:highlight w:val="none"/>
        </w:rPr>
        <w:t>资格、不予</w:t>
      </w:r>
      <w:r>
        <w:rPr>
          <w:rFonts w:hint="eastAsia"/>
          <w:color w:val="auto"/>
          <w:highlight w:val="none"/>
          <w:lang w:val="en-US" w:eastAsia="zh-CN"/>
        </w:rPr>
        <w:t>退</w:t>
      </w:r>
      <w:r>
        <w:rPr>
          <w:rFonts w:hint="eastAsia"/>
          <w:color w:val="auto"/>
          <w:highlight w:val="none"/>
        </w:rPr>
        <w:t>还其提交的</w:t>
      </w:r>
      <w:r>
        <w:rPr>
          <w:rFonts w:hint="eastAsia"/>
          <w:color w:val="auto"/>
          <w:highlight w:val="none"/>
          <w:lang w:eastAsia="zh-CN"/>
        </w:rPr>
        <w:t>响应担保。</w:t>
      </w:r>
      <w:r>
        <w:rPr>
          <w:rFonts w:hint="eastAsia"/>
          <w:color w:val="auto"/>
          <w:highlight w:val="none"/>
        </w:rPr>
        <w:t>在此情况下</w:t>
      </w:r>
      <w:r>
        <w:rPr>
          <w:rFonts w:hint="eastAsia"/>
          <w:color w:val="auto"/>
          <w:highlight w:val="none"/>
          <w:lang w:eastAsia="zh-CN"/>
        </w:rPr>
        <w:t>，采购人</w:t>
      </w:r>
      <w:r>
        <w:rPr>
          <w:rFonts w:hint="eastAsia"/>
          <w:color w:val="auto"/>
          <w:highlight w:val="none"/>
        </w:rPr>
        <w:t>可以确定下一个综合排名最高的</w:t>
      </w:r>
      <w:r>
        <w:rPr>
          <w:rFonts w:hint="eastAsia"/>
          <w:color w:val="auto"/>
          <w:highlight w:val="none"/>
          <w:lang w:eastAsia="zh-CN"/>
        </w:rPr>
        <w:t>供应商</w:t>
      </w:r>
      <w:r>
        <w:rPr>
          <w:rFonts w:hint="eastAsia"/>
          <w:color w:val="auto"/>
          <w:highlight w:val="none"/>
        </w:rPr>
        <w:t>为</w:t>
      </w:r>
      <w:r>
        <w:rPr>
          <w:rFonts w:hint="eastAsia"/>
          <w:color w:val="auto"/>
          <w:highlight w:val="none"/>
          <w:lang w:eastAsia="zh-CN"/>
        </w:rPr>
        <w:t>成交人</w:t>
      </w:r>
      <w:r>
        <w:rPr>
          <w:rFonts w:hint="eastAsia"/>
          <w:color w:val="auto"/>
          <w:highlight w:val="none"/>
        </w:rPr>
        <w:t>并授予其合同</w:t>
      </w:r>
      <w:r>
        <w:rPr>
          <w:rFonts w:hint="eastAsia"/>
          <w:color w:val="auto"/>
          <w:highlight w:val="none"/>
          <w:lang w:eastAsia="zh-CN"/>
        </w:rPr>
        <w:t>，</w:t>
      </w:r>
      <w:r>
        <w:rPr>
          <w:rFonts w:hint="eastAsia"/>
          <w:color w:val="auto"/>
          <w:highlight w:val="none"/>
        </w:rPr>
        <w:t>或重新</w:t>
      </w:r>
      <w:r>
        <w:rPr>
          <w:rFonts w:hint="eastAsia"/>
          <w:color w:val="auto"/>
          <w:highlight w:val="none"/>
          <w:lang w:val="en-US" w:eastAsia="zh-CN"/>
        </w:rPr>
        <w:t>采购</w:t>
      </w:r>
      <w:r>
        <w:rPr>
          <w:rFonts w:hint="eastAsia"/>
          <w:color w:val="auto"/>
          <w:highlight w:val="none"/>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highlight w:val="none"/>
          <w:lang w:val="en-US" w:eastAsia="zh-CN"/>
        </w:rPr>
      </w:pPr>
      <w:bookmarkStart w:id="225" w:name="_Toc179632595"/>
      <w:bookmarkStart w:id="226" w:name="_Toc246996964"/>
      <w:bookmarkStart w:id="227" w:name="_Toc152045577"/>
      <w:bookmarkStart w:id="228" w:name="_Toc144974545"/>
      <w:bookmarkStart w:id="229" w:name="_Toc152042353"/>
      <w:bookmarkStart w:id="230" w:name="_Toc296602464"/>
      <w:bookmarkStart w:id="231" w:name="_Toc246996221"/>
      <w:bookmarkStart w:id="232" w:name="_Toc247085735"/>
      <w:r>
        <w:rPr>
          <w:rFonts w:hint="eastAsia"/>
          <w:color w:val="auto"/>
          <w:highlight w:val="none"/>
          <w:lang w:val="en-US" w:eastAsia="zh-CN"/>
        </w:rPr>
        <w:t>25.</w:t>
      </w:r>
      <w:bookmarkEnd w:id="225"/>
      <w:bookmarkEnd w:id="226"/>
      <w:bookmarkEnd w:id="227"/>
      <w:bookmarkEnd w:id="228"/>
      <w:bookmarkEnd w:id="229"/>
      <w:bookmarkEnd w:id="230"/>
      <w:bookmarkEnd w:id="231"/>
      <w:bookmarkEnd w:id="232"/>
      <w:r>
        <w:rPr>
          <w:rFonts w:hint="eastAsia"/>
          <w:color w:val="auto"/>
          <w:highlight w:val="none"/>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highlight w:val="none"/>
        </w:rPr>
      </w:pPr>
      <w:r>
        <w:rPr>
          <w:rFonts w:hint="eastAsia"/>
          <w:color w:val="auto"/>
          <w:highlight w:val="none"/>
        </w:rPr>
        <w:t>本</w:t>
      </w:r>
      <w:r>
        <w:rPr>
          <w:rFonts w:hint="eastAsia"/>
          <w:color w:val="auto"/>
          <w:highlight w:val="none"/>
          <w:lang w:eastAsia="zh-CN"/>
        </w:rPr>
        <w:t>询比</w:t>
      </w:r>
      <w:r>
        <w:rPr>
          <w:rFonts w:hint="eastAsia"/>
          <w:color w:val="auto"/>
          <w:highlight w:val="none"/>
        </w:rPr>
        <w:t>文件的最终解释权归</w:t>
      </w:r>
      <w:r>
        <w:rPr>
          <w:rFonts w:hint="eastAsia"/>
          <w:color w:val="auto"/>
          <w:highlight w:val="none"/>
          <w:lang w:eastAsia="zh-CN"/>
        </w:rPr>
        <w:t>采购人</w:t>
      </w:r>
      <w:r>
        <w:rPr>
          <w:rFonts w:hint="eastAsia"/>
          <w:color w:val="auto"/>
          <w:highlight w:val="none"/>
        </w:rPr>
        <w:t>所有</w:t>
      </w:r>
      <w:r>
        <w:rPr>
          <w:rFonts w:hint="eastAsia"/>
          <w:color w:val="auto"/>
          <w:highlight w:val="none"/>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highlight w:val="none"/>
          <w:lang w:val="en-US" w:eastAsia="zh-CN"/>
        </w:rPr>
      </w:pPr>
      <w:r>
        <w:rPr>
          <w:rFonts w:hint="eastAsia" w:ascii="宋体" w:hAnsi="宋体"/>
          <w:color w:val="auto"/>
          <w:sz w:val="24"/>
          <w:highlight w:val="none"/>
          <w:lang w:val="en-US" w:eastAsia="zh-CN"/>
        </w:rPr>
        <w:t>本次评审采用</w:t>
      </w:r>
      <w:permStart w:id="44" w:edGrp="everyone"/>
      <w:r>
        <w:rPr>
          <w:rFonts w:hint="eastAsia" w:ascii="宋体" w:hAnsi="宋体"/>
          <w:color w:val="auto"/>
          <w:sz w:val="24"/>
          <w:highlight w:val="none"/>
          <w:lang w:val="en-US" w:eastAsia="zh-CN"/>
        </w:rPr>
        <w:t>综合评估法</w:t>
      </w:r>
      <w:permEnd w:id="44"/>
      <w:r>
        <w:rPr>
          <w:rFonts w:hint="eastAsia" w:ascii="宋体" w:hAnsi="宋体"/>
          <w:color w:val="auto"/>
          <w:sz w:val="24"/>
          <w:highlight w:val="none"/>
          <w:lang w:val="en-US" w:eastAsia="zh-CN"/>
        </w:rPr>
        <w:t>，根据项目询比文件要求，实行初审和复审。</w:t>
      </w:r>
    </w:p>
    <w:p w14:paraId="37D98BF8">
      <w:pPr>
        <w:spacing w:line="440" w:lineRule="exact"/>
        <w:rPr>
          <w:rFonts w:hint="eastAsia" w:ascii="宋体" w:hAnsi="宋体"/>
          <w:b/>
          <w:color w:val="auto"/>
          <w:sz w:val="24"/>
          <w:highlight w:val="none"/>
        </w:rPr>
      </w:pPr>
    </w:p>
    <w:p w14:paraId="74E42B12">
      <w:pPr>
        <w:spacing w:line="440" w:lineRule="exact"/>
        <w:rPr>
          <w:rFonts w:hint="eastAsia" w:ascii="宋体" w:hAnsi="宋体"/>
          <w:b/>
          <w:color w:val="auto"/>
          <w:sz w:val="24"/>
          <w:highlight w:val="none"/>
        </w:rPr>
      </w:pPr>
      <w:r>
        <w:rPr>
          <w:rFonts w:hint="eastAsia" w:ascii="宋体" w:hAnsi="宋体"/>
          <w:b/>
          <w:color w:val="auto"/>
          <w:sz w:val="24"/>
          <w:highlight w:val="none"/>
          <w:lang w:eastAsia="zh-CN"/>
        </w:rPr>
        <w:t>评审</w:t>
      </w:r>
      <w:r>
        <w:rPr>
          <w:rFonts w:hint="eastAsia" w:ascii="宋体" w:hAnsi="宋体"/>
          <w:b/>
          <w:color w:val="auto"/>
          <w:sz w:val="24"/>
          <w:highlight w:val="none"/>
        </w:rPr>
        <w:t>程序：</w:t>
      </w:r>
    </w:p>
    <w:p w14:paraId="4AAE9718">
      <w:pPr>
        <w:spacing w:line="440" w:lineRule="exact"/>
        <w:rPr>
          <w:rFonts w:hint="eastAsia" w:ascii="宋体" w:hAnsi="宋体"/>
          <w:color w:val="auto"/>
          <w:sz w:val="24"/>
          <w:highlight w:val="none"/>
        </w:rPr>
      </w:pPr>
      <w:r>
        <w:rPr>
          <w:rFonts w:hint="eastAsia" w:ascii="宋体" w:hAnsi="宋体"/>
          <w:color w:val="auto"/>
          <w:sz w:val="24"/>
          <w:highlight w:val="none"/>
        </w:rPr>
        <w:t>（一）项目</w:t>
      </w:r>
      <w:r>
        <w:rPr>
          <w:rFonts w:hint="eastAsia" w:ascii="宋体" w:hAnsi="宋体"/>
          <w:color w:val="auto"/>
          <w:sz w:val="24"/>
          <w:highlight w:val="none"/>
          <w:lang w:eastAsia="zh-CN"/>
        </w:rPr>
        <w:t>开启</w:t>
      </w:r>
      <w:r>
        <w:rPr>
          <w:rFonts w:hint="eastAsia" w:ascii="宋体" w:hAnsi="宋体"/>
          <w:color w:val="auto"/>
          <w:sz w:val="24"/>
          <w:highlight w:val="none"/>
        </w:rPr>
        <w:t>结束后，评</w:t>
      </w:r>
      <w:r>
        <w:rPr>
          <w:rFonts w:hint="eastAsia" w:ascii="宋体" w:hAnsi="宋体"/>
          <w:color w:val="auto"/>
          <w:sz w:val="24"/>
          <w:highlight w:val="none"/>
          <w:lang w:val="en-US" w:eastAsia="zh-CN"/>
        </w:rPr>
        <w:t>审</w:t>
      </w:r>
      <w:r>
        <w:rPr>
          <w:rFonts w:hint="eastAsia" w:ascii="宋体" w:hAnsi="宋体"/>
          <w:color w:val="auto"/>
          <w:sz w:val="24"/>
          <w:highlight w:val="none"/>
        </w:rPr>
        <w:t>委员会应当对</w:t>
      </w:r>
      <w:r>
        <w:rPr>
          <w:rFonts w:hint="eastAsia" w:ascii="宋体" w:hAnsi="宋体"/>
          <w:color w:val="auto"/>
          <w:sz w:val="24"/>
          <w:highlight w:val="none"/>
          <w:lang w:val="en-US" w:eastAsia="zh-CN"/>
        </w:rPr>
        <w:t>供应商进行资格性和符合性审查，</w:t>
      </w:r>
      <w:r>
        <w:rPr>
          <w:rFonts w:hint="eastAsia" w:ascii="宋体" w:hAnsi="宋体"/>
          <w:color w:val="auto"/>
          <w:sz w:val="24"/>
          <w:highlight w:val="none"/>
        </w:rPr>
        <w:t>对出现不符合下列情形之一时，作无效</w:t>
      </w:r>
      <w:r>
        <w:rPr>
          <w:rFonts w:hint="eastAsia" w:ascii="宋体" w:hAnsi="宋体"/>
          <w:color w:val="auto"/>
          <w:sz w:val="24"/>
          <w:highlight w:val="none"/>
          <w:lang w:val="en-US" w:eastAsia="zh-CN"/>
        </w:rPr>
        <w:t>响应</w:t>
      </w:r>
      <w:r>
        <w:rPr>
          <w:rFonts w:hint="eastAsia" w:ascii="宋体" w:hAnsi="宋体"/>
          <w:color w:val="auto"/>
          <w:sz w:val="24"/>
          <w:highlight w:val="none"/>
        </w:rPr>
        <w:t>处理。</w:t>
      </w:r>
    </w:p>
    <w:p w14:paraId="0FC146FC">
      <w:pPr>
        <w:spacing w:line="440" w:lineRule="exact"/>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资格性和</w:t>
      </w:r>
      <w:r>
        <w:rPr>
          <w:rFonts w:hint="eastAsia" w:ascii="宋体" w:hAnsi="宋体"/>
          <w:color w:val="auto"/>
          <w:sz w:val="24"/>
          <w:highlight w:val="none"/>
        </w:rPr>
        <w:t>符合性</w:t>
      </w:r>
      <w:r>
        <w:rPr>
          <w:rFonts w:hint="eastAsia" w:ascii="宋体" w:hAnsi="宋体"/>
          <w:color w:val="auto"/>
          <w:sz w:val="24"/>
          <w:highlight w:val="none"/>
          <w:lang w:val="en-US" w:eastAsia="zh-CN"/>
        </w:rPr>
        <w:t>审</w:t>
      </w:r>
      <w:r>
        <w:rPr>
          <w:rFonts w:hint="eastAsia" w:ascii="宋体" w:hAnsi="宋体"/>
          <w:color w:val="auto"/>
          <w:sz w:val="24"/>
          <w:highlight w:val="none"/>
        </w:rPr>
        <w:t>查表》如下</w:t>
      </w:r>
      <w:r>
        <w:rPr>
          <w:rFonts w:hint="eastAsia" w:ascii="宋体" w:hAnsi="宋体"/>
          <w:color w:val="auto"/>
          <w:sz w:val="24"/>
          <w:highlight w:val="none"/>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6B1E88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7830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color w:val="auto"/>
                <w:kern w:val="0"/>
                <w:sz w:val="24"/>
                <w:szCs w:val="24"/>
                <w:highlight w:val="none"/>
                <w:lang w:val="en-US" w:eastAsia="zh-CN"/>
              </w:rPr>
            </w:pPr>
            <w:r>
              <w:rPr>
                <w:rFonts w:hint="eastAsia" w:ascii="Times New Roman" w:hAnsi="Times New Roman" w:cs="Times New Roman"/>
                <w:b w:val="0"/>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8C19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B75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09C08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09B16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color w:val="auto"/>
                <w:kern w:val="0"/>
                <w:sz w:val="24"/>
                <w:szCs w:val="24"/>
                <w:highlight w:val="none"/>
                <w:lang w:val="en-US" w:eastAsia="zh-CN"/>
              </w:rPr>
            </w:pPr>
            <w:r>
              <w:rPr>
                <w:rFonts w:hint="eastAsia" w:ascii="Times New Roman" w:hAnsi="Times New Roman" w:cs="Times New Roman"/>
                <w:b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2866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0D44B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3E8744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BA8A6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color w:val="auto"/>
                <w:kern w:val="0"/>
                <w:sz w:val="24"/>
                <w:szCs w:val="24"/>
                <w:highlight w:val="none"/>
                <w:lang w:val="en-US" w:eastAsia="zh-CN"/>
              </w:rPr>
            </w:pPr>
            <w:r>
              <w:rPr>
                <w:rFonts w:hint="eastAsia" w:ascii="Times New Roman" w:hAnsi="Times New Roman" w:cs="Times New Roman"/>
                <w:b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78813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B88C25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color w:val="auto"/>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2873E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87C53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color w:val="auto"/>
                <w:kern w:val="0"/>
                <w:sz w:val="24"/>
                <w:szCs w:val="24"/>
                <w:highlight w:val="none"/>
                <w:lang w:val="en-US" w:eastAsia="zh-CN"/>
              </w:rPr>
            </w:pPr>
            <w:r>
              <w:rPr>
                <w:rFonts w:hint="eastAsia" w:ascii="Times New Roman" w:hAnsi="Times New Roman" w:cs="Times New Roman"/>
                <w:b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0DFC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1D723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color w:val="auto"/>
                <w:kern w:val="0"/>
                <w:sz w:val="24"/>
                <w:szCs w:val="24"/>
                <w:highlight w:val="none"/>
              </w:rPr>
            </w:pPr>
            <w:r>
              <w:rPr>
                <w:rFonts w:hint="eastAsia" w:ascii="Times New Roman" w:hAnsi="Times New Roman" w:cs="Times New Roman"/>
                <w:kern w:val="0"/>
                <w:sz w:val="24"/>
                <w:szCs w:val="24"/>
                <w:highlight w:val="none"/>
                <w:lang w:val="en-US" w:eastAsia="zh-CN"/>
              </w:rPr>
              <w:t>只能有一个有效报价</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w:t>
            </w:r>
            <w:r>
              <w:rPr>
                <w:rFonts w:hint="default" w:ascii="Times New Roman" w:hAnsi="Times New Roman" w:cs="Times New Roman" w:eastAsiaTheme="minorEastAsia"/>
                <w:color w:val="auto"/>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highlight w:val="none"/>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r>
              <w:rPr>
                <w:rFonts w:hint="eastAsia" w:ascii="宋体" w:hAnsi="宋体"/>
                <w:color w:val="auto"/>
                <w:sz w:val="24"/>
                <w:szCs w:val="24"/>
                <w:highlight w:val="none"/>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highlight w:val="none"/>
              </w:rPr>
              <w:t>符合</w:t>
            </w:r>
            <w:r>
              <w:rPr>
                <w:rFonts w:hint="eastAsia" w:ascii="宋体" w:hAnsi="宋体"/>
                <w:color w:val="auto"/>
                <w:sz w:val="24"/>
                <w:szCs w:val="24"/>
                <w:highlight w:val="none"/>
                <w:lang w:val="en-US" w:eastAsia="zh-CN"/>
              </w:rPr>
              <w:t>询比</w:t>
            </w:r>
            <w:r>
              <w:rPr>
                <w:rFonts w:hint="eastAsia" w:ascii="宋体" w:hAnsi="宋体"/>
                <w:color w:val="auto"/>
                <w:sz w:val="24"/>
                <w:szCs w:val="24"/>
                <w:highlight w:val="none"/>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color w:val="auto"/>
          <w:sz w:val="24"/>
          <w:szCs w:val="24"/>
          <w:highlight w:val="none"/>
          <w:u w:val="none"/>
          <w:lang w:val="en-US" w:eastAsia="zh-CN"/>
        </w:rPr>
      </w:pPr>
      <w:bookmarkStart w:id="233" w:name="_Toc152045589"/>
      <w:bookmarkStart w:id="234" w:name="_Toc179632607"/>
      <w:bookmarkStart w:id="235" w:name="_Toc247085747"/>
      <w:bookmarkStart w:id="236" w:name="_Toc152042366"/>
      <w:bookmarkStart w:id="237" w:name="_Toc246996975"/>
      <w:bookmarkStart w:id="238" w:name="_Toc246996232"/>
      <w:bookmarkStart w:id="239" w:name="_Toc296602477"/>
      <w:bookmarkStart w:id="240" w:name="_Toc144974556"/>
      <w:r>
        <w:rPr>
          <w:rFonts w:hint="eastAsia" w:asciiTheme="minorEastAsia" w:hAnsiTheme="minorEastAsia" w:eastAsiaTheme="minorEastAsia" w:cstheme="minorEastAsia"/>
          <w:color w:val="auto"/>
          <w:sz w:val="24"/>
          <w:szCs w:val="24"/>
          <w:highlight w:val="none"/>
          <w:u w:val="none"/>
          <w:lang w:val="en-US" w:eastAsia="zh-CN"/>
        </w:rPr>
        <w:t>注：</w:t>
      </w:r>
      <w:r>
        <w:rPr>
          <w:rFonts w:hint="eastAsia" w:asciiTheme="minorEastAsia" w:hAnsi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color w:val="auto"/>
          <w:sz w:val="24"/>
          <w:szCs w:val="24"/>
          <w:highlight w:val="none"/>
          <w:u w:val="none"/>
          <w:lang w:val="en-US" w:eastAsia="zh-CN"/>
        </w:rPr>
      </w:pPr>
      <w:r>
        <w:rPr>
          <w:rFonts w:hint="default" w:asciiTheme="minorEastAsia" w:hAnsiTheme="minorEastAsia" w:eastAsiaTheme="minorEastAsia" w:cstheme="minorEastAsia"/>
          <w:color w:val="auto"/>
          <w:sz w:val="24"/>
          <w:szCs w:val="24"/>
          <w:highlight w:val="none"/>
          <w:u w:val="none"/>
          <w:lang w:val="en-US" w:eastAsia="zh-CN"/>
        </w:rPr>
        <w:t>2</w:t>
      </w:r>
      <w:r>
        <w:rPr>
          <w:rFonts w:hint="eastAsia" w:asciiTheme="minorEastAsia" w:hAnsiTheme="minorEastAsia" w:cstheme="minorEastAsia"/>
          <w:color w:val="auto"/>
          <w:sz w:val="24"/>
          <w:szCs w:val="24"/>
          <w:highlight w:val="none"/>
          <w:u w:val="none"/>
          <w:lang w:val="en-US" w:eastAsia="zh-CN"/>
        </w:rPr>
        <w:t>.供应商应</w:t>
      </w:r>
      <w:r>
        <w:rPr>
          <w:rFonts w:hint="default" w:asciiTheme="minorEastAsia" w:hAnsiTheme="minorEastAsia" w:eastAsiaTheme="minorEastAsia" w:cstheme="minorEastAsia"/>
          <w:color w:val="auto"/>
          <w:sz w:val="24"/>
          <w:szCs w:val="24"/>
          <w:highlight w:val="none"/>
          <w:u w:val="none"/>
          <w:lang w:val="en-US" w:eastAsia="zh-CN"/>
        </w:rPr>
        <w:t>按照</w:t>
      </w:r>
      <w:r>
        <w:rPr>
          <w:rFonts w:hint="eastAsia" w:asciiTheme="minorEastAsia" w:hAnsiTheme="minorEastAsia" w:cstheme="minorEastAsia"/>
          <w:color w:val="auto"/>
          <w:sz w:val="24"/>
          <w:szCs w:val="24"/>
          <w:highlight w:val="none"/>
          <w:u w:val="none"/>
          <w:lang w:val="en-US" w:eastAsia="zh-CN"/>
        </w:rPr>
        <w:t>询比</w:t>
      </w:r>
      <w:r>
        <w:rPr>
          <w:rFonts w:hint="default" w:asciiTheme="minorEastAsia" w:hAnsiTheme="minorEastAsia" w:eastAsiaTheme="minorEastAsia" w:cstheme="minorEastAsia"/>
          <w:color w:val="auto"/>
          <w:sz w:val="24"/>
          <w:szCs w:val="24"/>
          <w:highlight w:val="none"/>
          <w:u w:val="none"/>
          <w:lang w:val="en-US" w:eastAsia="zh-CN"/>
        </w:rPr>
        <w:t>文件要求进行签字或盖章</w:t>
      </w:r>
      <w:r>
        <w:rPr>
          <w:rFonts w:hint="eastAsia" w:asciiTheme="minorEastAsia" w:hAnsiTheme="minorEastAsia" w:cstheme="minorEastAsia"/>
          <w:color w:val="auto"/>
          <w:sz w:val="24"/>
          <w:szCs w:val="24"/>
          <w:highlight w:val="none"/>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color w:val="auto"/>
          <w:sz w:val="21"/>
          <w:szCs w:val="21"/>
          <w:highlight w:val="none"/>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color w:val="auto"/>
          <w:sz w:val="24"/>
          <w:highlight w:val="none"/>
          <w:lang w:val="en-US" w:eastAsia="zh-CN"/>
        </w:rPr>
      </w:pPr>
      <w:r>
        <w:rPr>
          <w:rFonts w:hint="eastAsia" w:ascii="宋体" w:hAnsi="宋体"/>
          <w:color w:val="auto"/>
          <w:sz w:val="24"/>
          <w:highlight w:val="none"/>
        </w:rPr>
        <w:t>（</w:t>
      </w:r>
      <w:r>
        <w:rPr>
          <w:rFonts w:hint="eastAsia" w:ascii="宋体" w:hAnsi="宋体"/>
          <w:color w:val="auto"/>
          <w:sz w:val="24"/>
          <w:highlight w:val="none"/>
          <w:lang w:val="en-US" w:eastAsia="zh-CN"/>
        </w:rPr>
        <w:t>二</w:t>
      </w:r>
      <w:r>
        <w:rPr>
          <w:rFonts w:hint="eastAsia" w:ascii="宋体" w:hAnsi="宋体"/>
          <w:color w:val="auto"/>
          <w:sz w:val="24"/>
          <w:highlight w:val="none"/>
        </w:rPr>
        <w:t>）</w:t>
      </w:r>
      <w:r>
        <w:rPr>
          <w:rFonts w:hint="eastAsia" w:ascii="宋体" w:hAnsi="宋体"/>
          <w:color w:val="auto"/>
          <w:sz w:val="24"/>
          <w:highlight w:val="none"/>
          <w:lang w:val="en-US" w:eastAsia="zh-CN"/>
        </w:rPr>
        <w:t>资格性和符合性审查通过后，</w:t>
      </w:r>
      <w:r>
        <w:rPr>
          <w:rFonts w:hint="eastAsia" w:ascii="宋体" w:hAnsi="宋体"/>
          <w:color w:val="auto"/>
          <w:sz w:val="24"/>
          <w:highlight w:val="none"/>
        </w:rPr>
        <w:t>评</w:t>
      </w:r>
      <w:r>
        <w:rPr>
          <w:rFonts w:hint="eastAsia" w:ascii="宋体" w:hAnsi="宋体"/>
          <w:color w:val="auto"/>
          <w:sz w:val="24"/>
          <w:highlight w:val="none"/>
          <w:lang w:val="en-US" w:eastAsia="zh-CN"/>
        </w:rPr>
        <w:t>审</w:t>
      </w:r>
      <w:r>
        <w:rPr>
          <w:rFonts w:hint="eastAsia" w:ascii="宋体" w:hAnsi="宋体"/>
          <w:color w:val="auto"/>
          <w:sz w:val="24"/>
          <w:highlight w:val="none"/>
        </w:rPr>
        <w:t>委员会</w:t>
      </w:r>
      <w:r>
        <w:rPr>
          <w:rFonts w:hint="eastAsia" w:ascii="宋体" w:hAnsi="宋体"/>
          <w:color w:val="auto"/>
          <w:sz w:val="24"/>
          <w:highlight w:val="none"/>
          <w:lang w:val="en-US" w:eastAsia="zh-CN"/>
        </w:rPr>
        <w:t>按照以下评分细则对供应商递交的响应文件进行详细评分（适用于综合评估法）。</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color w:val="auto"/>
          <w:sz w:val="24"/>
          <w:highlight w:val="none"/>
          <w:lang w:val="en-US" w:eastAsia="zh-CN"/>
        </w:rPr>
      </w:pPr>
      <w:r>
        <w:rPr>
          <w:rFonts w:hint="eastAsia" w:ascii="宋体" w:hAnsi="宋体"/>
          <w:color w:val="auto"/>
          <w:sz w:val="24"/>
          <w:highlight w:val="none"/>
          <w:lang w:val="en-US" w:eastAsia="zh-CN"/>
        </w:rPr>
        <w:t>《评分细则》如下：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0B6E7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C1CE4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1D49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D65A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评分标准</w:t>
            </w:r>
          </w:p>
        </w:tc>
      </w:tr>
      <w:tr w14:paraId="79CCF8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restart"/>
            <w:tcBorders>
              <w:top w:val="single" w:color="auto" w:sz="4" w:space="0"/>
              <w:right w:val="single" w:color="auto" w:sz="4" w:space="0"/>
            </w:tcBorders>
            <w:noWrap w:val="0"/>
            <w:vAlign w:val="center"/>
          </w:tcPr>
          <w:p w14:paraId="260E4D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lang w:val="en-US" w:eastAsia="zh-CN"/>
              </w:rPr>
            </w:pPr>
            <w:permStart w:id="45" w:edGrp="everyone" w:colFirst="0" w:colLast="0"/>
            <w:permStart w:id="46" w:edGrp="everyone" w:colFirst="1" w:colLast="1"/>
            <w:permStart w:id="47" w:edGrp="everyone" w:colFirst="2" w:colLast="2"/>
            <w:r>
              <w:rPr>
                <w:rFonts w:hint="eastAsia" w:ascii="Times New Roman" w:hAnsi="Times New Roman" w:cs="Times New Roman"/>
                <w:b/>
                <w:bCs/>
                <w:i w:val="0"/>
                <w:iCs w:val="0"/>
                <w:color w:val="auto"/>
                <w:kern w:val="0"/>
                <w:sz w:val="24"/>
                <w:szCs w:val="24"/>
                <w:highlight w:val="none"/>
                <w:lang w:val="en-US" w:eastAsia="zh-CN"/>
              </w:rPr>
              <w:t>资信</w:t>
            </w:r>
          </w:p>
          <w:p w14:paraId="6CE9623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15</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607F2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eastAsia" w:ascii="Times New Roman" w:hAnsi="Times New Roman" w:cs="Times New Roman"/>
                <w:b/>
                <w:bCs/>
                <w:i w:val="0"/>
                <w:iCs w:val="0"/>
                <w:color w:val="auto"/>
                <w:kern w:val="0"/>
                <w:sz w:val="24"/>
                <w:szCs w:val="24"/>
                <w:highlight w:val="none"/>
                <w:lang w:val="en-US" w:eastAsia="zh-CN"/>
              </w:rPr>
              <w:t>信誉</w:t>
            </w:r>
          </w:p>
          <w:p w14:paraId="03C4F1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3</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24E589">
            <w:pPr>
              <w:widowControl/>
              <w:spacing w:line="400" w:lineRule="exact"/>
              <w:ind w:firstLine="480" w:firstLineChars="200"/>
              <w:jc w:val="left"/>
              <w:rPr>
                <w:rFonts w:hint="eastAsia" w:ascii="宋体" w:hAnsi="宋体"/>
                <w:sz w:val="24"/>
              </w:rPr>
            </w:pPr>
            <w:r>
              <w:rPr>
                <w:rFonts w:hint="eastAsia" w:ascii="宋体" w:hAnsi="宋体"/>
                <w:sz w:val="24"/>
              </w:rPr>
              <w:t>供应商具有中国国家认证认可监督管理委员会认证机构颁发有效的下列认证</w:t>
            </w:r>
            <w:r>
              <w:rPr>
                <w:rFonts w:hint="eastAsia" w:ascii="宋体" w:hAnsi="宋体"/>
                <w:sz w:val="24"/>
                <w:lang w:val="en-US" w:eastAsia="zh-CN"/>
              </w:rPr>
              <w:t>证书</w:t>
            </w:r>
            <w:r>
              <w:rPr>
                <w:rFonts w:hint="eastAsia" w:ascii="宋体" w:hAnsi="宋体"/>
                <w:sz w:val="24"/>
              </w:rPr>
              <w:t>：质量管理体系认证</w:t>
            </w:r>
            <w:r>
              <w:rPr>
                <w:rFonts w:hint="eastAsia" w:ascii="宋体" w:hAnsi="宋体"/>
                <w:sz w:val="24"/>
                <w:lang w:val="en-US" w:eastAsia="zh-CN"/>
              </w:rPr>
              <w:t>证书</w:t>
            </w:r>
            <w:r>
              <w:rPr>
                <w:rFonts w:hint="eastAsia" w:ascii="宋体" w:hAnsi="宋体"/>
                <w:sz w:val="24"/>
              </w:rPr>
              <w:t>、环境管理体系认证</w:t>
            </w:r>
            <w:r>
              <w:rPr>
                <w:rFonts w:hint="eastAsia" w:ascii="宋体" w:hAnsi="宋体"/>
                <w:sz w:val="24"/>
                <w:lang w:val="en-US" w:eastAsia="zh-CN"/>
              </w:rPr>
              <w:t>证书</w:t>
            </w:r>
            <w:r>
              <w:rPr>
                <w:rFonts w:hint="eastAsia" w:ascii="宋体" w:hAnsi="宋体"/>
                <w:sz w:val="24"/>
                <w:lang w:eastAsia="zh-CN"/>
              </w:rPr>
              <w:t>、</w:t>
            </w:r>
            <w:r>
              <w:rPr>
                <w:rFonts w:hint="eastAsia" w:ascii="宋体" w:hAnsi="宋体"/>
                <w:sz w:val="24"/>
              </w:rPr>
              <w:t>职业健康安全管理体系</w:t>
            </w:r>
            <w:r>
              <w:rPr>
                <w:rFonts w:hint="eastAsia" w:ascii="宋体" w:hAnsi="宋体"/>
                <w:sz w:val="24"/>
                <w:lang w:val="en-US" w:eastAsia="zh-CN"/>
              </w:rPr>
              <w:t>认证证书</w:t>
            </w:r>
            <w:r>
              <w:rPr>
                <w:rFonts w:hint="eastAsia" w:ascii="宋体" w:hAnsi="宋体"/>
                <w:sz w:val="24"/>
              </w:rPr>
              <w:t>，每提供一种证书得1分。满分</w:t>
            </w:r>
            <w:r>
              <w:rPr>
                <w:rFonts w:hint="eastAsia" w:ascii="宋体" w:hAnsi="宋体"/>
                <w:sz w:val="24"/>
                <w:lang w:val="en-US" w:eastAsia="zh-CN"/>
              </w:rPr>
              <w:t>3</w:t>
            </w:r>
            <w:r>
              <w:rPr>
                <w:rFonts w:hint="eastAsia" w:ascii="宋体" w:hAnsi="宋体"/>
                <w:sz w:val="24"/>
              </w:rPr>
              <w:t>分。</w:t>
            </w:r>
          </w:p>
          <w:p w14:paraId="7AA84EF9">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default" w:ascii="Times New Roman" w:hAnsi="Times New Roman" w:cs="Times New Roman"/>
                <w:color w:val="auto"/>
                <w:kern w:val="0"/>
                <w:sz w:val="24"/>
                <w:szCs w:val="24"/>
                <w:highlight w:val="none"/>
                <w:lang w:val="en-US" w:eastAsia="zh-CN"/>
              </w:rPr>
            </w:pPr>
            <w:r>
              <w:rPr>
                <w:rFonts w:hint="eastAsia" w:ascii="宋体" w:hAnsi="宋体"/>
                <w:b/>
                <w:bCs/>
                <w:sz w:val="24"/>
              </w:rPr>
              <w:t>注：以响应文件中提供的有效证书</w:t>
            </w:r>
            <w:r>
              <w:rPr>
                <w:rFonts w:hint="eastAsia" w:ascii="宋体" w:hAnsi="宋体"/>
                <w:b/>
                <w:bCs/>
                <w:sz w:val="24"/>
                <w:lang w:val="en-US" w:eastAsia="zh-CN"/>
              </w:rPr>
              <w:t>复印件</w:t>
            </w:r>
            <w:r>
              <w:rPr>
                <w:rFonts w:hint="eastAsia" w:ascii="宋体" w:hAnsi="宋体"/>
                <w:b/>
                <w:bCs/>
                <w:sz w:val="24"/>
              </w:rPr>
              <w:t>及全国认证认可信息公共服务平台官网查询截图为评审依据</w:t>
            </w:r>
            <w:r>
              <w:rPr>
                <w:rFonts w:hint="eastAsia" w:ascii="宋体" w:hAnsi="宋体"/>
                <w:b/>
                <w:bCs/>
                <w:sz w:val="24"/>
                <w:lang w:eastAsia="zh-CN"/>
              </w:rPr>
              <w:t>。</w:t>
            </w:r>
          </w:p>
        </w:tc>
      </w:tr>
      <w:permEnd w:id="45"/>
      <w:permEnd w:id="46"/>
      <w:permEnd w:id="47"/>
      <w:tr w14:paraId="3C10F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571013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lang w:val="en-US" w:eastAsia="zh-CN"/>
              </w:rPr>
            </w:pPr>
            <w:permStart w:id="48" w:edGrp="everyone" w:colFirst="0" w:colLast="0"/>
            <w:permStart w:id="49" w:edGrp="everyone" w:colFirst="1" w:colLast="1"/>
            <w:permStart w:id="50"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219B18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eastAsia" w:ascii="Times New Roman" w:hAnsi="Times New Roman" w:cs="Times New Roman"/>
                <w:b/>
                <w:bCs/>
                <w:i w:val="0"/>
                <w:iCs w:val="0"/>
                <w:color w:val="auto"/>
                <w:kern w:val="0"/>
                <w:sz w:val="24"/>
                <w:szCs w:val="24"/>
                <w:highlight w:val="none"/>
                <w:lang w:val="en-US" w:eastAsia="zh-CN"/>
              </w:rPr>
              <w:t>类似项目业绩</w:t>
            </w:r>
          </w:p>
          <w:p w14:paraId="70CF341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12</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3BD4D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除供应商资格要求业绩外，每额外提供1项2022年1月1日至今类似项目业绩（</w:t>
            </w:r>
            <w:r>
              <w:rPr>
                <w:rFonts w:hint="eastAsia" w:ascii="Times New Roman" w:hAnsi="Times New Roman" w:cs="Times New Roman"/>
                <w:color w:val="auto"/>
                <w:kern w:val="0"/>
                <w:sz w:val="24"/>
                <w:highlight w:val="none"/>
                <w:u w:val="single"/>
              </w:rPr>
              <w:t>无人机</w:t>
            </w:r>
            <w:r>
              <w:rPr>
                <w:rFonts w:hint="eastAsia" w:ascii="Times New Roman" w:hAnsi="Times New Roman" w:cs="Times New Roman"/>
                <w:color w:val="auto"/>
                <w:kern w:val="0"/>
                <w:sz w:val="24"/>
                <w:szCs w:val="24"/>
                <w:highlight w:val="none"/>
                <w:u w:val="single"/>
                <w:lang w:val="en-US" w:eastAsia="zh-CN"/>
              </w:rPr>
              <w:t>供货或配套建设</w:t>
            </w:r>
            <w:r>
              <w:rPr>
                <w:rFonts w:hint="eastAsia" w:ascii="Times New Roman" w:hAnsi="Times New Roman" w:cs="Times New Roman"/>
                <w:color w:val="auto"/>
                <w:kern w:val="0"/>
                <w:sz w:val="24"/>
                <w:highlight w:val="none"/>
                <w:u w:val="single"/>
              </w:rPr>
              <w:t>的业绩合同</w:t>
            </w:r>
            <w:r>
              <w:rPr>
                <w:rFonts w:hint="eastAsia" w:ascii="Times New Roman" w:hAnsi="Times New Roman" w:cs="Times New Roman"/>
                <w:i w:val="0"/>
                <w:iCs w:val="0"/>
                <w:color w:val="auto"/>
                <w:kern w:val="0"/>
                <w:sz w:val="24"/>
                <w:szCs w:val="24"/>
                <w:highlight w:val="none"/>
                <w:u w:val="single"/>
                <w:lang w:val="en-US" w:eastAsia="zh-CN"/>
              </w:rPr>
              <w:t>）得4分，满分12分。</w:t>
            </w:r>
          </w:p>
          <w:p w14:paraId="04F1552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u w:val="single"/>
                <w:lang w:val="en-US" w:eastAsia="zh-CN"/>
              </w:rPr>
              <w:t>注：响应文件中须提供业绩合同关键页</w:t>
            </w:r>
            <w:r>
              <w:rPr>
                <w:rFonts w:hint="eastAsia" w:ascii="Times New Roman" w:hAnsi="Times New Roman" w:cs="Times New Roman"/>
                <w:color w:val="auto"/>
                <w:kern w:val="0"/>
                <w:sz w:val="24"/>
                <w:highlight w:val="none"/>
                <w:u w:val="single"/>
              </w:rPr>
              <w:t>（含技术参数、金额、签字页）及验收证明</w:t>
            </w:r>
            <w:r>
              <w:rPr>
                <w:rFonts w:hint="eastAsia" w:ascii="Times New Roman" w:hAnsi="Times New Roman" w:cs="Times New Roman"/>
                <w:color w:val="auto"/>
                <w:kern w:val="0"/>
                <w:sz w:val="24"/>
                <w:highlight w:val="none"/>
                <w:u w:val="single"/>
                <w:lang w:eastAsia="zh-CN"/>
              </w:rPr>
              <w:t>，</w:t>
            </w:r>
            <w:r>
              <w:rPr>
                <w:rFonts w:hint="eastAsia" w:ascii="Times New Roman" w:hAnsi="Times New Roman" w:cs="Times New Roman"/>
                <w:color w:val="auto"/>
                <w:kern w:val="0"/>
                <w:sz w:val="24"/>
                <w:highlight w:val="none"/>
                <w:u w:val="single"/>
                <w:lang w:val="en-US" w:eastAsia="zh-CN"/>
              </w:rPr>
              <w:t>业绩时间以合同签订时间为准</w:t>
            </w:r>
            <w:r>
              <w:rPr>
                <w:rFonts w:hint="eastAsia" w:ascii="Times New Roman" w:hAnsi="Times New Roman" w:cs="Times New Roman"/>
                <w:i w:val="0"/>
                <w:iCs w:val="0"/>
                <w:color w:val="auto"/>
                <w:kern w:val="0"/>
                <w:sz w:val="24"/>
                <w:szCs w:val="24"/>
                <w:highlight w:val="none"/>
                <w:u w:val="single"/>
                <w:lang w:val="en-US" w:eastAsia="zh-CN"/>
              </w:rPr>
              <w:t>。如合同中无法体现合同签订时间及项目内容等关键信息的，须另附业主单位加盖公章的相关证明材料扫描件，未提供或提供不全的不得分。</w:t>
            </w:r>
          </w:p>
        </w:tc>
      </w:tr>
      <w:permEnd w:id="48"/>
      <w:permEnd w:id="49"/>
      <w:permEnd w:id="50"/>
      <w:tr w14:paraId="4B1A2D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restart"/>
            <w:tcBorders>
              <w:top w:val="single" w:color="auto" w:sz="4" w:space="0"/>
              <w:right w:val="single" w:color="auto" w:sz="4" w:space="0"/>
            </w:tcBorders>
            <w:noWrap w:val="0"/>
            <w:vAlign w:val="center"/>
          </w:tcPr>
          <w:p w14:paraId="1DB761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lang w:val="en-US" w:eastAsia="zh-CN"/>
              </w:rPr>
            </w:pPr>
            <w:permStart w:id="51" w:edGrp="everyone"/>
            <w:permStart w:id="52" w:edGrp="everyone" w:colFirst="1" w:colLast="1"/>
            <w:permStart w:id="53" w:edGrp="everyone" w:colFirst="2" w:colLast="2"/>
            <w:r>
              <w:rPr>
                <w:rFonts w:hint="eastAsia" w:ascii="Times New Roman" w:hAnsi="Times New Roman" w:cs="Times New Roman"/>
                <w:b/>
                <w:bCs/>
                <w:i w:val="0"/>
                <w:iCs w:val="0"/>
                <w:color w:val="auto"/>
                <w:kern w:val="0"/>
                <w:sz w:val="24"/>
                <w:szCs w:val="24"/>
                <w:highlight w:val="none"/>
                <w:lang w:val="en-US" w:eastAsia="zh-CN"/>
              </w:rPr>
              <w:t>服务方案</w:t>
            </w:r>
          </w:p>
          <w:p w14:paraId="034368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 xml:space="preserve">25分） </w:t>
            </w:r>
            <w:permEnd w:id="51"/>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023BA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u w:val="single"/>
                <w:lang w:val="en-US" w:eastAsia="zh-CN"/>
              </w:rPr>
            </w:pPr>
            <w:r>
              <w:rPr>
                <w:rFonts w:hint="eastAsia" w:ascii="Times New Roman" w:hAnsi="Times New Roman" w:cs="Times New Roman"/>
                <w:b/>
                <w:bCs/>
                <w:i w:val="0"/>
                <w:iCs w:val="0"/>
                <w:color w:val="auto"/>
                <w:kern w:val="0"/>
                <w:sz w:val="24"/>
                <w:szCs w:val="24"/>
                <w:highlight w:val="none"/>
                <w:u w:val="single"/>
                <w:lang w:val="en-US" w:eastAsia="zh-CN"/>
              </w:rPr>
              <w:t>施工组织方案</w:t>
            </w:r>
          </w:p>
          <w:p w14:paraId="0100F42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5</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043D3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bCs w:val="0"/>
                <w:color w:val="auto"/>
                <w:kern w:val="0"/>
                <w:sz w:val="24"/>
                <w:szCs w:val="24"/>
                <w:highlight w:val="none"/>
                <w:u w:val="single"/>
                <w:lang w:val="en-US" w:eastAsia="zh-CN" w:bidi="ar"/>
              </w:rPr>
              <w:t>供应商</w:t>
            </w:r>
            <w:r>
              <w:rPr>
                <w:rFonts w:hint="eastAsia" w:ascii="Times New Roman" w:hAnsi="Times New Roman" w:cs="Times New Roman" w:eastAsiaTheme="minorEastAsia"/>
                <w:bCs w:val="0"/>
                <w:color w:val="auto"/>
                <w:kern w:val="0"/>
                <w:sz w:val="24"/>
                <w:szCs w:val="24"/>
                <w:highlight w:val="none"/>
                <w:u w:val="single"/>
                <w:lang w:val="en-US" w:eastAsia="zh-CN" w:bidi="ar"/>
              </w:rPr>
              <w:t>需提供全面的项目施工组织方案，包含项目施工组织方案编制原则、资源配置、施工方案、施工进度计划及保障措施、文明施工保障措施等内容，评委会进行综合评审：</w:t>
            </w:r>
          </w:p>
          <w:p w14:paraId="18ACAE8B">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（1）施工组织</w:t>
            </w:r>
            <w:r>
              <w:rPr>
                <w:rFonts w:hint="eastAsia" w:ascii="Times New Roman" w:hAnsi="Times New Roman" w:cs="Times New Roman"/>
                <w:bCs w:val="0"/>
                <w:color w:val="auto"/>
                <w:kern w:val="0"/>
                <w:sz w:val="24"/>
                <w:szCs w:val="24"/>
                <w:highlight w:val="none"/>
                <w:u w:val="single"/>
                <w:lang w:val="en-US" w:eastAsia="zh-CN" w:bidi="ar"/>
              </w:rPr>
              <w:t>方案</w:t>
            </w:r>
            <w:r>
              <w:rPr>
                <w:rFonts w:hint="eastAsia" w:ascii="Times New Roman" w:hAnsi="Times New Roman" w:cs="Times New Roman" w:eastAsiaTheme="minorEastAsia"/>
                <w:bCs w:val="0"/>
                <w:color w:val="auto"/>
                <w:kern w:val="0"/>
                <w:sz w:val="24"/>
                <w:szCs w:val="24"/>
                <w:highlight w:val="none"/>
                <w:u w:val="single"/>
                <w:lang w:val="en-US" w:eastAsia="zh-CN" w:bidi="ar"/>
              </w:rPr>
              <w:t>全面，可行，充分考虑项目施工组织实际内容的，各项措施详细完备的，得5分</w:t>
            </w:r>
            <w:r>
              <w:rPr>
                <w:rFonts w:hint="eastAsia" w:ascii="Times New Roman" w:hAnsi="Times New Roman" w:cs="Times New Roman"/>
                <w:bCs w:val="0"/>
                <w:color w:val="auto"/>
                <w:kern w:val="0"/>
                <w:sz w:val="24"/>
                <w:szCs w:val="24"/>
                <w:highlight w:val="none"/>
                <w:u w:val="single"/>
                <w:lang w:val="en-US" w:eastAsia="zh-CN" w:bidi="ar"/>
              </w:rPr>
              <w:t>；</w:t>
            </w:r>
          </w:p>
          <w:p w14:paraId="73ED03EE">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（2）项目施工组织方案比较全面，能考虑项目的实际情况的，优化措施比较详细的，得3分；</w:t>
            </w:r>
          </w:p>
          <w:p w14:paraId="4EE51B89">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（3）项目施工组织方案有待进一步提升和完善的，得1分</w:t>
            </w:r>
            <w:r>
              <w:rPr>
                <w:rFonts w:hint="eastAsia" w:ascii="Times New Roman" w:hAnsi="Times New Roman" w:cs="Times New Roman"/>
                <w:bCs w:val="0"/>
                <w:color w:val="auto"/>
                <w:kern w:val="0"/>
                <w:sz w:val="24"/>
                <w:szCs w:val="24"/>
                <w:highlight w:val="none"/>
                <w:u w:val="single"/>
                <w:lang w:val="en-US" w:eastAsia="zh-CN" w:bidi="ar"/>
              </w:rPr>
              <w:t>；</w:t>
            </w:r>
          </w:p>
          <w:p w14:paraId="689F9A51">
            <w:pPr>
              <w:wordWrap w:val="0"/>
              <w:spacing w:line="400" w:lineRule="exact"/>
              <w:ind w:firstLine="480" w:firstLineChars="200"/>
              <w:rPr>
                <w:rFonts w:hint="default"/>
                <w:lang w:val="en-US" w:eastAsia="zh-CN"/>
              </w:rPr>
            </w:pPr>
            <w:r>
              <w:rPr>
                <w:rFonts w:hint="eastAsia" w:ascii="Times New Roman" w:hAnsi="Times New Roman" w:cs="Times New Roman" w:eastAsiaTheme="minorEastAsia"/>
                <w:bCs w:val="0"/>
                <w:color w:val="auto"/>
                <w:kern w:val="0"/>
                <w:sz w:val="24"/>
                <w:szCs w:val="24"/>
                <w:highlight w:val="none"/>
                <w:u w:val="single"/>
                <w:lang w:val="en-US" w:eastAsia="zh-CN" w:bidi="ar"/>
              </w:rPr>
              <w:t>（4）未提供的，不得分。</w:t>
            </w:r>
          </w:p>
        </w:tc>
      </w:tr>
      <w:permEnd w:id="52"/>
      <w:permEnd w:id="53"/>
      <w:tr w14:paraId="3382AA7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1700" w:type="dxa"/>
            <w:vMerge w:val="continue"/>
            <w:tcBorders>
              <w:right w:val="single" w:color="auto" w:sz="4" w:space="0"/>
            </w:tcBorders>
            <w:noWrap w:val="0"/>
            <w:vAlign w:val="center"/>
          </w:tcPr>
          <w:p w14:paraId="20EB7BC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A8A2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u w:val="single"/>
                <w:lang w:val="en-US" w:eastAsia="zh-CN"/>
              </w:rPr>
            </w:pPr>
            <w:r>
              <w:rPr>
                <w:rFonts w:hint="eastAsia" w:ascii="Times New Roman" w:hAnsi="Times New Roman" w:cs="Times New Roman"/>
                <w:b/>
                <w:bCs/>
                <w:i w:val="0"/>
                <w:iCs w:val="0"/>
                <w:color w:val="auto"/>
                <w:kern w:val="0"/>
                <w:sz w:val="24"/>
                <w:szCs w:val="24"/>
                <w:highlight w:val="none"/>
                <w:u w:val="single"/>
                <w:lang w:val="en-US" w:eastAsia="zh-CN"/>
              </w:rPr>
              <w:t>质量控制方案</w:t>
            </w:r>
          </w:p>
          <w:p w14:paraId="6AEF72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u w:val="single"/>
                <w:lang w:val="en-US" w:eastAsia="zh-CN"/>
              </w:rPr>
            </w:pPr>
            <w:r>
              <w:rPr>
                <w:rFonts w:hint="eastAsia" w:ascii="Times New Roman" w:hAnsi="Times New Roman" w:cs="Times New Roman"/>
                <w:b/>
                <w:bCs/>
                <w:i w:val="0"/>
                <w:iCs w:val="0"/>
                <w:color w:val="auto"/>
                <w:kern w:val="0"/>
                <w:sz w:val="24"/>
                <w:szCs w:val="24"/>
                <w:highlight w:val="none"/>
                <w:u w:val="singl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13D5E3">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bCs w:val="0"/>
                <w:color w:val="auto"/>
                <w:kern w:val="0"/>
                <w:sz w:val="24"/>
                <w:szCs w:val="24"/>
                <w:highlight w:val="none"/>
                <w:u w:val="single"/>
                <w:lang w:val="en-US" w:eastAsia="zh-CN" w:bidi="ar"/>
              </w:rPr>
              <w:t>供应商</w:t>
            </w:r>
            <w:r>
              <w:rPr>
                <w:rFonts w:hint="eastAsia" w:ascii="Times New Roman" w:hAnsi="Times New Roman" w:cs="Times New Roman" w:eastAsiaTheme="minorEastAsia"/>
                <w:bCs w:val="0"/>
                <w:color w:val="auto"/>
                <w:kern w:val="0"/>
                <w:sz w:val="24"/>
                <w:szCs w:val="24"/>
                <w:highlight w:val="none"/>
                <w:u w:val="single"/>
                <w:lang w:val="en-US" w:eastAsia="zh-CN" w:bidi="ar"/>
              </w:rPr>
              <w:t>需提供完整的质量控制方案，包含项目质量控制目标、施工过程质量保证措施、项目实施过程质量控制、实施过程质量的自控自评、质量内审等内容，评委会进行综合评审：</w:t>
            </w:r>
          </w:p>
          <w:p w14:paraId="491338AE">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（1）质量控制方案全面，可行，充分考虑项目实际内容的，各项措施详细完备的，得5分</w:t>
            </w:r>
            <w:r>
              <w:rPr>
                <w:rFonts w:hint="eastAsia" w:ascii="Times New Roman" w:hAnsi="Times New Roman" w:cs="Times New Roman"/>
                <w:bCs w:val="0"/>
                <w:color w:val="auto"/>
                <w:kern w:val="0"/>
                <w:sz w:val="24"/>
                <w:szCs w:val="24"/>
                <w:highlight w:val="none"/>
                <w:u w:val="single"/>
                <w:lang w:val="en-US" w:eastAsia="zh-CN" w:bidi="ar"/>
              </w:rPr>
              <w:t>；</w:t>
            </w:r>
          </w:p>
          <w:p w14:paraId="406FB24F">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（2）质量控制方案比较全面，能考虑项目的实际情况的，优化措施比较详细的，得3分；</w:t>
            </w:r>
          </w:p>
          <w:p w14:paraId="20B11FD9">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（3）质量控制方案有待进一步提升和完善的，得1分</w:t>
            </w:r>
            <w:r>
              <w:rPr>
                <w:rFonts w:hint="eastAsia" w:ascii="Times New Roman" w:hAnsi="Times New Roman" w:cs="Times New Roman"/>
                <w:bCs w:val="0"/>
                <w:color w:val="auto"/>
                <w:kern w:val="0"/>
                <w:sz w:val="24"/>
                <w:szCs w:val="24"/>
                <w:highlight w:val="none"/>
                <w:u w:val="single"/>
                <w:lang w:val="en-US" w:eastAsia="zh-CN" w:bidi="ar"/>
              </w:rPr>
              <w:t>；</w:t>
            </w:r>
          </w:p>
          <w:p w14:paraId="349C7D38">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eastAsia="方正仿宋_GB2312"/>
                <w:color w:val="auto"/>
                <w:kern w:val="0"/>
                <w:sz w:val="24"/>
                <w:szCs w:val="24"/>
                <w:lang w:val="en-US" w:eastAsia="zh-CN"/>
              </w:rPr>
            </w:pPr>
            <w:r>
              <w:rPr>
                <w:rFonts w:hint="eastAsia" w:ascii="Times New Roman" w:hAnsi="Times New Roman" w:cs="Times New Roman" w:eastAsiaTheme="minorEastAsia"/>
                <w:bCs w:val="0"/>
                <w:color w:val="auto"/>
                <w:kern w:val="0"/>
                <w:sz w:val="24"/>
                <w:szCs w:val="24"/>
                <w:highlight w:val="none"/>
                <w:u w:val="single"/>
                <w:lang w:val="en-US" w:eastAsia="zh-CN" w:bidi="ar"/>
              </w:rPr>
              <w:t>（4）未提供的，不得分。</w:t>
            </w:r>
          </w:p>
        </w:tc>
      </w:tr>
      <w:tr w14:paraId="416E5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41D24A5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lang w:val="en-US" w:eastAsia="zh-CN"/>
              </w:rPr>
            </w:pPr>
            <w:permStart w:id="54" w:edGrp="everyone" w:colFirst="1" w:colLast="1"/>
            <w:permStart w:id="55"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C30B5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eastAsia" w:ascii="宋体" w:hAnsi="宋体" w:cs="宋体"/>
                <w:b/>
                <w:bCs/>
                <w:i w:val="0"/>
                <w:iCs w:val="0"/>
                <w:color w:val="000000"/>
                <w:kern w:val="0"/>
                <w:sz w:val="24"/>
                <w:szCs w:val="24"/>
                <w:lang w:val="en-US" w:eastAsia="zh-CN"/>
              </w:rPr>
              <w:t>应急保障</w:t>
            </w:r>
            <w:r>
              <w:rPr>
                <w:rFonts w:hint="eastAsia" w:ascii="宋体" w:hAnsi="宋体" w:cs="宋体"/>
                <w:b/>
                <w:bCs/>
                <w:i w:val="0"/>
                <w:iCs w:val="0"/>
                <w:color w:val="000000"/>
                <w:kern w:val="0"/>
                <w:sz w:val="24"/>
                <w:szCs w:val="24"/>
              </w:rPr>
              <w:t>方案</w:t>
            </w:r>
          </w:p>
          <w:p w14:paraId="4903A3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u w:val="single"/>
                <w:lang w:val="en-US" w:eastAsia="zh-CN"/>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5</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8FC63B">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bCs w:val="0"/>
                <w:color w:val="auto"/>
                <w:kern w:val="0"/>
                <w:sz w:val="24"/>
                <w:szCs w:val="24"/>
                <w:highlight w:val="none"/>
                <w:u w:val="single"/>
                <w:lang w:val="en-US" w:eastAsia="zh-CN" w:bidi="ar"/>
              </w:rPr>
              <w:t>供应商</w:t>
            </w:r>
            <w:r>
              <w:rPr>
                <w:rFonts w:hint="eastAsia" w:ascii="Times New Roman" w:hAnsi="Times New Roman" w:cs="Times New Roman" w:eastAsiaTheme="minorEastAsia"/>
                <w:bCs w:val="0"/>
                <w:color w:val="auto"/>
                <w:kern w:val="0"/>
                <w:sz w:val="24"/>
                <w:szCs w:val="24"/>
                <w:highlight w:val="none"/>
                <w:u w:val="single"/>
                <w:lang w:val="en-US" w:eastAsia="zh-CN" w:bidi="ar"/>
              </w:rPr>
              <w:t>需提供全面的应急保障方案，包含应急组织机构及其职责、应急响应、应急处置、应急预案管理、保障措施等内容，评委会进行综合评审：</w:t>
            </w:r>
          </w:p>
          <w:p w14:paraId="7B27F9BF">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（1）应急保障方案完整，内容全面，能够完全满足项目实际需要的，得5分</w:t>
            </w:r>
            <w:r>
              <w:rPr>
                <w:rFonts w:hint="eastAsia" w:ascii="Times New Roman" w:hAnsi="Times New Roman" w:cs="Times New Roman"/>
                <w:bCs w:val="0"/>
                <w:color w:val="auto"/>
                <w:kern w:val="0"/>
                <w:sz w:val="24"/>
                <w:szCs w:val="24"/>
                <w:highlight w:val="none"/>
                <w:u w:val="single"/>
                <w:lang w:val="en-US" w:eastAsia="zh-CN" w:bidi="ar"/>
              </w:rPr>
              <w:t>；</w:t>
            </w:r>
          </w:p>
          <w:p w14:paraId="202D5B6B">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（2）应急保障方案比较完整，内容比较全面，基本能够满足项目实际需要的，得3分；</w:t>
            </w:r>
          </w:p>
          <w:p w14:paraId="6C3AFAB8">
            <w:pPr>
              <w:wordWrap w:val="0"/>
              <w:spacing w:line="400" w:lineRule="exact"/>
              <w:ind w:firstLine="480" w:firstLineChars="200"/>
              <w:rPr>
                <w:rFonts w:hint="eastAsia" w:ascii="Times New Roman" w:hAnsi="Times New Roman" w:cs="Times New Roman" w:eastAsiaTheme="minorEastAsia"/>
                <w:bCs w:val="0"/>
                <w:color w:val="auto"/>
                <w:kern w:val="0"/>
                <w:sz w:val="24"/>
                <w:szCs w:val="24"/>
                <w:highlight w:val="none"/>
                <w:u w:val="single"/>
                <w:lang w:val="en-US" w:eastAsia="zh-CN" w:bidi="ar"/>
              </w:rPr>
            </w:pPr>
            <w:r>
              <w:rPr>
                <w:rFonts w:hint="eastAsia" w:ascii="Times New Roman" w:hAnsi="Times New Roman" w:cs="Times New Roman" w:eastAsiaTheme="minorEastAsia"/>
                <w:bCs w:val="0"/>
                <w:color w:val="auto"/>
                <w:kern w:val="0"/>
                <w:sz w:val="24"/>
                <w:szCs w:val="24"/>
                <w:highlight w:val="none"/>
                <w:u w:val="single"/>
                <w:lang w:val="en-US" w:eastAsia="zh-CN" w:bidi="ar"/>
              </w:rPr>
              <w:t>（3）应急保障方案有待进一步提升和完善的，得1分</w:t>
            </w:r>
            <w:r>
              <w:rPr>
                <w:rFonts w:hint="eastAsia" w:ascii="Times New Roman" w:hAnsi="Times New Roman" w:cs="Times New Roman"/>
                <w:bCs w:val="0"/>
                <w:color w:val="auto"/>
                <w:kern w:val="0"/>
                <w:sz w:val="24"/>
                <w:szCs w:val="24"/>
                <w:highlight w:val="none"/>
                <w:u w:val="single"/>
                <w:lang w:val="en-US" w:eastAsia="zh-CN" w:bidi="ar"/>
              </w:rPr>
              <w:t>；</w:t>
            </w:r>
          </w:p>
          <w:p w14:paraId="3E70048D">
            <w:pPr>
              <w:wordWrap w:val="0"/>
              <w:spacing w:line="400" w:lineRule="exact"/>
              <w:ind w:firstLine="480" w:firstLineChars="200"/>
              <w:rPr>
                <w:rFonts w:hint="eastAsia"/>
                <w:lang w:val="en-US" w:eastAsia="zh-CN"/>
              </w:rPr>
            </w:pPr>
            <w:r>
              <w:rPr>
                <w:rFonts w:hint="eastAsia" w:ascii="Times New Roman" w:hAnsi="Times New Roman" w:cs="Times New Roman" w:eastAsiaTheme="minorEastAsia"/>
                <w:bCs w:val="0"/>
                <w:color w:val="auto"/>
                <w:kern w:val="0"/>
                <w:sz w:val="24"/>
                <w:szCs w:val="24"/>
                <w:highlight w:val="none"/>
                <w:u w:val="single"/>
                <w:lang w:val="en-US" w:eastAsia="zh-CN" w:bidi="ar"/>
              </w:rPr>
              <w:t>（4）未提供的，不得分。</w:t>
            </w:r>
          </w:p>
        </w:tc>
      </w:tr>
      <w:permEnd w:id="54"/>
      <w:permEnd w:id="55"/>
      <w:tr w14:paraId="0D59A0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vMerge w:val="continue"/>
            <w:tcBorders>
              <w:right w:val="single" w:color="auto" w:sz="4" w:space="0"/>
            </w:tcBorders>
            <w:noWrap w:val="0"/>
            <w:vAlign w:val="center"/>
          </w:tcPr>
          <w:p w14:paraId="608FF4E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b/>
                <w:bCs/>
                <w:i w:val="0"/>
                <w:iCs w:val="0"/>
                <w:color w:val="auto"/>
                <w:kern w:val="0"/>
                <w:sz w:val="24"/>
                <w:szCs w:val="24"/>
                <w:highlight w:val="none"/>
                <w:lang w:val="en-US" w:eastAsia="zh-CN"/>
              </w:rPr>
            </w:pPr>
            <w:permStart w:id="56" w:edGrp="everyone" w:colFirst="1" w:colLast="1"/>
            <w:permStart w:id="57" w:edGrp="everyone" w:colFirst="2" w:colLast="2"/>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1393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cs="宋体"/>
                <w:b/>
                <w:bCs/>
                <w:i w:val="0"/>
                <w:iCs w:val="0"/>
                <w:color w:val="000000"/>
                <w:kern w:val="0"/>
                <w:sz w:val="24"/>
                <w:szCs w:val="24"/>
                <w:lang w:val="en-US" w:eastAsia="zh-CN" w:bidi="ar-SA"/>
              </w:rPr>
            </w:pPr>
            <w:r>
              <w:rPr>
                <w:rFonts w:hint="eastAsia" w:ascii="宋体" w:hAnsi="宋体" w:cs="宋体"/>
                <w:b/>
                <w:bCs/>
                <w:i w:val="0"/>
                <w:iCs w:val="0"/>
                <w:color w:val="000000"/>
                <w:kern w:val="0"/>
                <w:sz w:val="24"/>
                <w:szCs w:val="24"/>
                <w:lang w:val="en-US" w:eastAsia="zh-CN" w:bidi="ar-SA"/>
              </w:rPr>
              <w:t>平台功能设计</w:t>
            </w:r>
          </w:p>
          <w:p w14:paraId="31C80F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cs="宋体"/>
                <w:b/>
                <w:bCs/>
                <w:i w:val="0"/>
                <w:iCs w:val="0"/>
                <w:color w:val="000000"/>
                <w:kern w:val="0"/>
                <w:sz w:val="24"/>
                <w:szCs w:val="24"/>
                <w:lang w:val="en-US" w:eastAsia="zh-CN" w:bidi="ar-SA"/>
              </w:rPr>
            </w:pPr>
            <w:r>
              <w:rPr>
                <w:rFonts w:hint="eastAsia" w:ascii="宋体" w:hAnsi="宋体" w:cs="宋体"/>
                <w:b/>
                <w:bCs/>
                <w:i w:val="0"/>
                <w:iCs w:val="0"/>
                <w:color w:val="000000"/>
                <w:kern w:val="0"/>
                <w:sz w:val="24"/>
                <w:szCs w:val="24"/>
                <w:lang w:val="en-US" w:eastAsia="zh-CN" w:bidi="ar-SA"/>
              </w:rPr>
              <w:t>及部署方案</w:t>
            </w:r>
          </w:p>
          <w:p w14:paraId="42995F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cs="宋体" w:eastAsiaTheme="minorEastAsia"/>
                <w:b/>
                <w:bCs/>
                <w:i w:val="0"/>
                <w:iCs w:val="0"/>
                <w:color w:val="000000"/>
                <w:kern w:val="0"/>
                <w:sz w:val="24"/>
                <w:szCs w:val="24"/>
                <w:lang w:val="en-US" w:eastAsia="zh-CN" w:bidi="ar-SA"/>
              </w:rPr>
            </w:pPr>
            <w:r>
              <w:rPr>
                <w:rFonts w:hint="eastAsia" w:ascii="宋体" w:hAnsi="宋体" w:cs="宋体"/>
                <w:b/>
                <w:bCs/>
                <w:i w:val="0"/>
                <w:iCs w:val="0"/>
                <w:color w:val="000000"/>
                <w:kern w:val="0"/>
                <w:sz w:val="24"/>
                <w:szCs w:val="24"/>
                <w:lang w:val="en-US" w:eastAsia="zh-CN" w:bidi="ar-SA"/>
              </w:rPr>
              <w:t>（10分）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5C99AA9">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color w:val="auto"/>
                <w:kern w:val="0"/>
                <w:sz w:val="24"/>
                <w:szCs w:val="24"/>
                <w:highlight w:val="none"/>
                <w:u w:val="single"/>
                <w:lang w:bidi="ar"/>
              </w:rPr>
            </w:pPr>
            <w:r>
              <w:rPr>
                <w:rFonts w:hint="eastAsia" w:ascii="Times New Roman" w:hAnsi="Times New Roman" w:cs="Times New Roman"/>
                <w:color w:val="auto"/>
                <w:kern w:val="0"/>
                <w:sz w:val="24"/>
                <w:szCs w:val="24"/>
                <w:highlight w:val="none"/>
                <w:u w:val="single"/>
                <w:lang w:bidi="ar"/>
              </w:rPr>
              <w:t>由</w:t>
            </w:r>
            <w:r>
              <w:rPr>
                <w:rFonts w:hint="eastAsia" w:ascii="Times New Roman" w:hAnsi="Times New Roman" w:cs="Times New Roman"/>
                <w:color w:val="auto"/>
                <w:kern w:val="0"/>
                <w:sz w:val="24"/>
                <w:szCs w:val="24"/>
                <w:highlight w:val="none"/>
                <w:u w:val="single"/>
                <w:lang w:val="en-US" w:bidi="ar"/>
              </w:rPr>
              <w:t>评</w:t>
            </w:r>
            <w:r>
              <w:rPr>
                <w:rFonts w:hint="eastAsia" w:ascii="Times New Roman" w:hAnsi="Times New Roman" w:cs="Times New Roman"/>
                <w:color w:val="auto"/>
                <w:kern w:val="0"/>
                <w:sz w:val="24"/>
                <w:szCs w:val="24"/>
                <w:highlight w:val="none"/>
                <w:u w:val="single"/>
                <w:lang w:val="en-US" w:eastAsia="zh-CN" w:bidi="ar"/>
              </w:rPr>
              <w:t>审</w:t>
            </w:r>
            <w:r>
              <w:rPr>
                <w:rFonts w:hint="eastAsia" w:ascii="Times New Roman" w:hAnsi="Times New Roman" w:cs="Times New Roman"/>
                <w:color w:val="auto"/>
                <w:kern w:val="0"/>
                <w:sz w:val="24"/>
                <w:szCs w:val="24"/>
                <w:highlight w:val="none"/>
                <w:u w:val="single"/>
                <w:lang w:val="en-US" w:bidi="ar"/>
              </w:rPr>
              <w:t>委员会</w:t>
            </w:r>
            <w:r>
              <w:rPr>
                <w:rFonts w:hint="eastAsia" w:ascii="Times New Roman" w:hAnsi="Times New Roman" w:cs="Times New Roman"/>
                <w:color w:val="auto"/>
                <w:kern w:val="0"/>
                <w:sz w:val="24"/>
                <w:szCs w:val="24"/>
                <w:highlight w:val="none"/>
                <w:u w:val="single"/>
                <w:lang w:bidi="ar"/>
              </w:rPr>
              <w:t>根据</w:t>
            </w:r>
            <w:r>
              <w:rPr>
                <w:rFonts w:hint="eastAsia" w:ascii="Times New Roman" w:hAnsi="Times New Roman" w:cs="Times New Roman"/>
                <w:color w:val="auto"/>
                <w:kern w:val="0"/>
                <w:sz w:val="24"/>
                <w:szCs w:val="24"/>
                <w:highlight w:val="none"/>
                <w:u w:val="single"/>
                <w:lang w:val="en-US" w:eastAsia="zh-CN" w:bidi="ar"/>
              </w:rPr>
              <w:t>采购</w:t>
            </w:r>
            <w:r>
              <w:rPr>
                <w:rFonts w:hint="eastAsia" w:ascii="Times New Roman" w:hAnsi="Times New Roman" w:cs="Times New Roman"/>
                <w:color w:val="auto"/>
                <w:kern w:val="0"/>
                <w:sz w:val="24"/>
                <w:szCs w:val="24"/>
                <w:highlight w:val="none"/>
                <w:u w:val="single"/>
                <w:lang w:bidi="ar"/>
              </w:rPr>
              <w:t>文件要求及</w:t>
            </w:r>
            <w:r>
              <w:rPr>
                <w:rFonts w:hint="eastAsia" w:ascii="Times New Roman" w:hAnsi="Times New Roman" w:cs="Times New Roman"/>
                <w:color w:val="auto"/>
                <w:kern w:val="0"/>
                <w:sz w:val="24"/>
                <w:szCs w:val="24"/>
                <w:highlight w:val="none"/>
                <w:u w:val="single"/>
                <w:lang w:val="en-US" w:eastAsia="zh-CN" w:bidi="ar"/>
              </w:rPr>
              <w:t>供应商</w:t>
            </w:r>
            <w:r>
              <w:rPr>
                <w:rFonts w:hint="eastAsia" w:ascii="Times New Roman" w:hAnsi="Times New Roman" w:cs="Times New Roman"/>
                <w:color w:val="auto"/>
                <w:kern w:val="0"/>
                <w:sz w:val="24"/>
                <w:szCs w:val="24"/>
                <w:highlight w:val="none"/>
                <w:u w:val="single"/>
                <w:lang w:bidi="ar"/>
              </w:rPr>
              <w:t>提供的方案情况进行综合评分</w:t>
            </w:r>
            <w:r>
              <w:rPr>
                <w:rFonts w:hint="eastAsia" w:ascii="Times New Roman" w:hAnsi="Times New Roman" w:cs="Times New Roman"/>
                <w:color w:val="auto"/>
                <w:kern w:val="0"/>
                <w:sz w:val="24"/>
                <w:szCs w:val="24"/>
                <w:highlight w:val="none"/>
                <w:u w:val="single"/>
                <w:lang w:eastAsia="zh-CN" w:bidi="ar"/>
              </w:rPr>
              <w:t>，</w:t>
            </w:r>
            <w:r>
              <w:rPr>
                <w:rFonts w:hint="eastAsia" w:ascii="Times New Roman" w:hAnsi="Times New Roman" w:cs="Times New Roman"/>
                <w:color w:val="auto"/>
                <w:kern w:val="0"/>
                <w:sz w:val="24"/>
                <w:szCs w:val="24"/>
                <w:highlight w:val="none"/>
                <w:u w:val="single"/>
                <w:lang w:bidi="ar"/>
              </w:rPr>
              <w:t>内容包括：</w:t>
            </w:r>
          </w:p>
          <w:p w14:paraId="5801C358">
            <w:pPr>
              <w:keepNext w:val="0"/>
              <w:keepLines w:val="0"/>
              <w:pageBreakBefore w:val="0"/>
              <w:widowControl/>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color w:val="auto"/>
                <w:kern w:val="0"/>
                <w:sz w:val="24"/>
                <w:szCs w:val="24"/>
                <w:highlight w:val="none"/>
                <w:u w:val="single"/>
                <w:lang w:bidi="ar"/>
              </w:rPr>
            </w:pPr>
            <w:r>
              <w:rPr>
                <w:rFonts w:hint="eastAsia" w:ascii="Times New Roman" w:hAnsi="Times New Roman" w:cs="Times New Roman"/>
                <w:color w:val="auto"/>
                <w:kern w:val="0"/>
                <w:sz w:val="24"/>
                <w:szCs w:val="24"/>
                <w:highlight w:val="none"/>
                <w:u w:val="single"/>
                <w:lang w:bidi="ar"/>
              </w:rPr>
              <w:t>（1）</w:t>
            </w:r>
            <w:r>
              <w:rPr>
                <w:rFonts w:hint="eastAsia" w:ascii="Times New Roman" w:hAnsi="Times New Roman" w:cs="Times New Roman"/>
                <w:color w:val="auto"/>
                <w:kern w:val="0"/>
                <w:sz w:val="24"/>
                <w:szCs w:val="24"/>
                <w:highlight w:val="none"/>
                <w:u w:val="single"/>
                <w:lang w:val="en-US" w:eastAsia="zh-CN" w:bidi="ar"/>
              </w:rPr>
              <w:t>平台功能设计方案</w:t>
            </w:r>
            <w:r>
              <w:rPr>
                <w:rFonts w:hint="eastAsia" w:ascii="Times New Roman" w:hAnsi="Times New Roman" w:cs="Times New Roman"/>
                <w:color w:val="auto"/>
                <w:kern w:val="0"/>
                <w:sz w:val="24"/>
                <w:szCs w:val="24"/>
                <w:highlight w:val="none"/>
                <w:u w:val="single"/>
                <w:lang w:bidi="ar"/>
              </w:rPr>
              <w:t>；</w:t>
            </w:r>
          </w:p>
          <w:p w14:paraId="401DAD12">
            <w:pPr>
              <w:keepNext w:val="0"/>
              <w:keepLines w:val="0"/>
              <w:pageBreakBefore w:val="0"/>
              <w:widowControl/>
              <w:kinsoku/>
              <w:wordWrap w:val="0"/>
              <w:overflowPunct/>
              <w:topLinePunct w:val="0"/>
              <w:autoSpaceDE/>
              <w:autoSpaceDN/>
              <w:bidi w:val="0"/>
              <w:adjustRightInd/>
              <w:snapToGrid/>
              <w:spacing w:line="400" w:lineRule="exact"/>
              <w:ind w:left="479" w:leftChars="228" w:firstLine="0" w:firstLineChars="0"/>
              <w:textAlignment w:val="auto"/>
              <w:rPr>
                <w:rFonts w:hint="eastAsia" w:ascii="Times New Roman" w:hAnsi="Times New Roman" w:cs="Times New Roman"/>
                <w:color w:val="auto"/>
                <w:kern w:val="0"/>
                <w:sz w:val="24"/>
                <w:szCs w:val="24"/>
                <w:highlight w:val="none"/>
                <w:u w:val="single"/>
                <w:lang w:bidi="ar"/>
              </w:rPr>
            </w:pPr>
            <w:r>
              <w:rPr>
                <w:rFonts w:hint="eastAsia" w:ascii="Times New Roman" w:hAnsi="Times New Roman" w:cs="Times New Roman"/>
                <w:color w:val="auto"/>
                <w:kern w:val="0"/>
                <w:sz w:val="24"/>
                <w:szCs w:val="24"/>
                <w:highlight w:val="none"/>
                <w:u w:val="single"/>
                <w:lang w:bidi="ar"/>
              </w:rPr>
              <w:t>（2）</w:t>
            </w:r>
            <w:r>
              <w:rPr>
                <w:rFonts w:hint="eastAsia" w:ascii="Times New Roman" w:hAnsi="Times New Roman" w:cs="Times New Roman"/>
                <w:color w:val="auto"/>
                <w:kern w:val="0"/>
                <w:sz w:val="24"/>
                <w:szCs w:val="24"/>
                <w:highlight w:val="none"/>
                <w:u w:val="single"/>
                <w:lang w:val="en-US" w:eastAsia="zh-CN" w:bidi="ar"/>
              </w:rPr>
              <w:t>平台部署方案</w:t>
            </w:r>
            <w:r>
              <w:rPr>
                <w:rFonts w:hint="eastAsia" w:ascii="Times New Roman" w:hAnsi="Times New Roman" w:cs="Times New Roman"/>
                <w:color w:val="auto"/>
                <w:kern w:val="0"/>
                <w:sz w:val="24"/>
                <w:szCs w:val="24"/>
                <w:highlight w:val="none"/>
                <w:u w:val="single"/>
                <w:lang w:bidi="ar"/>
              </w:rPr>
              <w:t>。</w:t>
            </w:r>
          </w:p>
          <w:p w14:paraId="0F0207FF">
            <w:pPr>
              <w:keepNext w:val="0"/>
              <w:keepLines w:val="0"/>
              <w:pageBreakBefore w:val="0"/>
              <w:widowControl/>
              <w:kinsoku/>
              <w:wordWrap w:val="0"/>
              <w:overflowPunct/>
              <w:topLinePunct w:val="0"/>
              <w:autoSpaceDE/>
              <w:autoSpaceDN/>
              <w:bidi w:val="0"/>
              <w:adjustRightInd/>
              <w:snapToGrid/>
              <w:spacing w:line="400" w:lineRule="exact"/>
              <w:ind w:left="0" w:leftChars="0" w:firstLine="480" w:firstLineChars="200"/>
              <w:textAlignment w:val="auto"/>
              <w:rPr>
                <w:rFonts w:hint="default" w:ascii="Times New Roman" w:hAnsi="Times New Roman" w:cs="Times New Roman" w:eastAsiaTheme="minorEastAsia"/>
                <w:i w:val="0"/>
                <w:iCs w:val="0"/>
                <w:color w:val="auto"/>
                <w:kern w:val="0"/>
                <w:sz w:val="24"/>
                <w:szCs w:val="24"/>
                <w:highlight w:val="none"/>
                <w:u w:val="single"/>
                <w:lang w:val="en-US" w:eastAsia="zh-CN" w:bidi="ar-SA"/>
              </w:rPr>
            </w:pPr>
            <w:r>
              <w:rPr>
                <w:rFonts w:hint="eastAsia" w:ascii="Times New Roman" w:hAnsi="Times New Roman" w:cs="Times New Roman"/>
                <w:color w:val="auto"/>
                <w:kern w:val="0"/>
                <w:sz w:val="24"/>
                <w:szCs w:val="24"/>
                <w:highlight w:val="none"/>
                <w:u w:val="single"/>
                <w:lang w:bidi="ar"/>
              </w:rPr>
              <w:t>内容完整，措施有效，满</w:t>
            </w:r>
            <w:r>
              <w:rPr>
                <w:rFonts w:hint="eastAsia" w:ascii="Times New Roman" w:hAnsi="Times New Roman" w:cs="Times New Roman"/>
                <w:color w:val="auto"/>
                <w:kern w:val="0"/>
                <w:sz w:val="24"/>
                <w:szCs w:val="24"/>
                <w:highlight w:val="none"/>
                <w:u w:val="single"/>
                <w:lang w:val="en-US" w:eastAsia="zh-CN" w:bidi="ar"/>
              </w:rPr>
              <w:t>足采购</w:t>
            </w:r>
            <w:r>
              <w:rPr>
                <w:rFonts w:hint="eastAsia" w:ascii="Times New Roman" w:hAnsi="Times New Roman" w:cs="Times New Roman"/>
                <w:color w:val="auto"/>
                <w:kern w:val="0"/>
                <w:sz w:val="24"/>
                <w:szCs w:val="24"/>
                <w:highlight w:val="none"/>
                <w:u w:val="single"/>
                <w:lang w:bidi="ar"/>
              </w:rPr>
              <w:t>文件要求的视为符合</w:t>
            </w:r>
            <w:r>
              <w:rPr>
                <w:rFonts w:hint="eastAsia" w:ascii="Times New Roman" w:hAnsi="Times New Roman" w:cs="Times New Roman"/>
                <w:color w:val="auto"/>
                <w:kern w:val="0"/>
                <w:sz w:val="24"/>
                <w:szCs w:val="24"/>
                <w:highlight w:val="none"/>
                <w:u w:val="single"/>
                <w:lang w:eastAsia="zh-CN" w:bidi="ar"/>
              </w:rPr>
              <w:t>；</w:t>
            </w:r>
            <w:r>
              <w:rPr>
                <w:rFonts w:hint="eastAsia" w:ascii="Times New Roman" w:hAnsi="Times New Roman" w:cs="Times New Roman"/>
                <w:color w:val="auto"/>
                <w:kern w:val="0"/>
                <w:sz w:val="24"/>
                <w:szCs w:val="24"/>
                <w:highlight w:val="none"/>
                <w:u w:val="single"/>
                <w:lang w:bidi="ar"/>
              </w:rPr>
              <w:t>每一项符合的得</w:t>
            </w:r>
            <w:r>
              <w:rPr>
                <w:rFonts w:hint="eastAsia" w:ascii="Times New Roman" w:hAnsi="Times New Roman" w:cs="Times New Roman"/>
                <w:color w:val="auto"/>
                <w:kern w:val="0"/>
                <w:sz w:val="24"/>
                <w:szCs w:val="24"/>
                <w:highlight w:val="none"/>
                <w:u w:val="single"/>
                <w:lang w:val="en-US" w:eastAsia="zh-CN" w:bidi="ar"/>
              </w:rPr>
              <w:t>5</w:t>
            </w:r>
            <w:r>
              <w:rPr>
                <w:rFonts w:hint="eastAsia" w:ascii="Times New Roman" w:hAnsi="Times New Roman" w:cs="Times New Roman"/>
                <w:color w:val="auto"/>
                <w:kern w:val="0"/>
                <w:sz w:val="24"/>
                <w:szCs w:val="24"/>
                <w:highlight w:val="none"/>
                <w:u w:val="single"/>
                <w:lang w:bidi="ar"/>
              </w:rPr>
              <w:t>分，部分符合的得</w:t>
            </w:r>
            <w:r>
              <w:rPr>
                <w:rFonts w:hint="eastAsia" w:ascii="Times New Roman" w:hAnsi="Times New Roman" w:cs="Times New Roman"/>
                <w:color w:val="auto"/>
                <w:kern w:val="0"/>
                <w:sz w:val="24"/>
                <w:szCs w:val="24"/>
                <w:highlight w:val="none"/>
                <w:u w:val="single"/>
                <w:lang w:val="en-US" w:eastAsia="zh-CN" w:bidi="ar"/>
              </w:rPr>
              <w:t>2</w:t>
            </w:r>
            <w:r>
              <w:rPr>
                <w:rFonts w:hint="eastAsia" w:ascii="Times New Roman" w:hAnsi="Times New Roman" w:cs="Times New Roman"/>
                <w:color w:val="auto"/>
                <w:kern w:val="0"/>
                <w:sz w:val="24"/>
                <w:szCs w:val="24"/>
                <w:highlight w:val="none"/>
                <w:u w:val="single"/>
                <w:lang w:bidi="ar"/>
              </w:rPr>
              <w:t>分，不符合或未提供的不得分，本项满分</w:t>
            </w:r>
            <w:r>
              <w:rPr>
                <w:rFonts w:hint="eastAsia" w:ascii="Times New Roman" w:hAnsi="Times New Roman" w:cs="Times New Roman"/>
                <w:color w:val="auto"/>
                <w:kern w:val="0"/>
                <w:sz w:val="24"/>
                <w:szCs w:val="24"/>
                <w:highlight w:val="none"/>
                <w:u w:val="single"/>
                <w:lang w:val="en-US" w:eastAsia="zh-CN" w:bidi="ar"/>
              </w:rPr>
              <w:t>10</w:t>
            </w:r>
            <w:r>
              <w:rPr>
                <w:rFonts w:hint="eastAsia" w:ascii="Times New Roman" w:hAnsi="Times New Roman" w:cs="Times New Roman"/>
                <w:color w:val="auto"/>
                <w:kern w:val="0"/>
                <w:sz w:val="24"/>
                <w:szCs w:val="24"/>
                <w:highlight w:val="none"/>
                <w:u w:val="single"/>
                <w:lang w:bidi="ar"/>
              </w:rPr>
              <w:t>分。</w:t>
            </w:r>
          </w:p>
        </w:tc>
      </w:tr>
      <w:permEnd w:id="56"/>
      <w:permEnd w:id="57"/>
      <w:tr w14:paraId="4EF6B3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D9B30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cs="宋体"/>
                <w:b/>
                <w:bCs/>
                <w:i w:val="0"/>
                <w:iCs w:val="0"/>
                <w:color w:val="000000"/>
                <w:kern w:val="0"/>
                <w:sz w:val="24"/>
                <w:szCs w:val="24"/>
              </w:rPr>
            </w:pPr>
            <w:permStart w:id="58" w:edGrp="everyone" w:colFirst="0" w:colLast="0"/>
            <w:permStart w:id="59" w:edGrp="everyone" w:colFirst="1" w:colLast="1"/>
            <w:permStart w:id="60" w:edGrp="everyone" w:colFirst="2" w:colLast="2"/>
            <w:r>
              <w:rPr>
                <w:rFonts w:hint="eastAsia" w:ascii="宋体" w:hAnsi="宋体" w:cs="宋体"/>
                <w:b/>
                <w:bCs/>
                <w:i w:val="0"/>
                <w:iCs w:val="0"/>
                <w:color w:val="000000"/>
                <w:kern w:val="0"/>
                <w:sz w:val="24"/>
                <w:szCs w:val="24"/>
              </w:rPr>
              <w:t>其他</w:t>
            </w:r>
          </w:p>
          <w:p w14:paraId="441739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i w:val="0"/>
                <w:iCs w:val="0"/>
                <w:color w:val="auto"/>
                <w:kern w:val="0"/>
                <w:sz w:val="24"/>
                <w:szCs w:val="24"/>
                <w:highlight w:val="none"/>
                <w:lang w:val="en-US" w:eastAsia="zh-CN"/>
              </w:rPr>
            </w:pPr>
            <w:r>
              <w:rPr>
                <w:rFonts w:hint="eastAsia" w:ascii="宋体" w:hAnsi="宋体" w:cs="宋体"/>
                <w:b/>
                <w:bCs/>
                <w:i w:val="0"/>
                <w:iCs w:val="0"/>
                <w:color w:val="000000"/>
                <w:kern w:val="0"/>
                <w:sz w:val="24"/>
                <w:szCs w:val="24"/>
              </w:rPr>
              <w:t>（</w:t>
            </w:r>
            <w:r>
              <w:rPr>
                <w:rFonts w:hint="eastAsia" w:ascii="宋体" w:hAnsi="宋体" w:cs="宋体"/>
                <w:b/>
                <w:bCs/>
                <w:i w:val="0"/>
                <w:iCs w:val="0"/>
                <w:color w:val="000000"/>
                <w:kern w:val="0"/>
                <w:sz w:val="24"/>
                <w:szCs w:val="24"/>
                <w:lang w:val="en-US" w:eastAsia="zh-CN"/>
              </w:rPr>
              <w:t>30</w:t>
            </w:r>
            <w:r>
              <w:rPr>
                <w:rFonts w:hint="eastAsia" w:ascii="宋体" w:hAnsi="宋体" w:cs="宋体"/>
                <w:b/>
                <w:bCs/>
                <w:i w:val="0"/>
                <w:iCs w:val="0"/>
                <w:color w:val="000000"/>
                <w:kern w:val="0"/>
                <w:sz w:val="24"/>
                <w:szCs w:val="24"/>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C661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cs="宋体"/>
                <w:b/>
                <w:bCs/>
                <w:i w:val="0"/>
                <w:iCs w:val="0"/>
                <w:color w:val="000000"/>
                <w:kern w:val="0"/>
                <w:sz w:val="24"/>
                <w:szCs w:val="24"/>
                <w:highlight w:val="none"/>
              </w:rPr>
            </w:pPr>
            <w:r>
              <w:rPr>
                <w:rFonts w:hint="eastAsia" w:ascii="Times New Roman" w:hAnsi="Times New Roman" w:cs="Times New Roman"/>
                <w:b/>
                <w:bCs/>
                <w:i w:val="0"/>
                <w:iCs w:val="0"/>
                <w:color w:val="auto"/>
                <w:kern w:val="0"/>
                <w:sz w:val="24"/>
                <w:szCs w:val="24"/>
                <w:highlight w:val="none"/>
                <w:lang w:val="en-US" w:eastAsia="zh-CN"/>
              </w:rPr>
              <w:t xml:space="preserve"> </w:t>
            </w:r>
            <w:r>
              <w:rPr>
                <w:rFonts w:hint="eastAsia" w:ascii="宋体" w:hAnsi="宋体" w:cs="宋体"/>
                <w:b/>
                <w:bCs/>
                <w:i w:val="0"/>
                <w:iCs w:val="0"/>
                <w:color w:val="000000"/>
                <w:kern w:val="0"/>
                <w:sz w:val="24"/>
                <w:szCs w:val="24"/>
                <w:highlight w:val="none"/>
              </w:rPr>
              <w:t>技术参数</w:t>
            </w:r>
          </w:p>
          <w:p w14:paraId="424C36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eastAsia" w:ascii="宋体" w:hAnsi="宋体" w:cs="宋体"/>
                <w:b/>
                <w:bCs/>
                <w:i w:val="0"/>
                <w:iCs w:val="0"/>
                <w:color w:val="000000"/>
                <w:kern w:val="0"/>
                <w:sz w:val="24"/>
                <w:szCs w:val="24"/>
                <w:highlight w:val="none"/>
              </w:rPr>
              <w:t>（</w:t>
            </w:r>
            <w:r>
              <w:rPr>
                <w:rFonts w:hint="eastAsia" w:ascii="宋体" w:hAnsi="宋体" w:cs="宋体"/>
                <w:b/>
                <w:bCs/>
                <w:i w:val="0"/>
                <w:iCs w:val="0"/>
                <w:color w:val="000000"/>
                <w:kern w:val="0"/>
                <w:sz w:val="24"/>
                <w:szCs w:val="24"/>
                <w:highlight w:val="none"/>
                <w:lang w:val="en-US" w:eastAsia="zh-CN"/>
              </w:rPr>
              <w:t>30</w:t>
            </w:r>
            <w:r>
              <w:rPr>
                <w:rFonts w:hint="eastAsia" w:ascii="宋体" w:hAnsi="宋体" w:cs="宋体"/>
                <w:b/>
                <w:bCs/>
                <w:i w:val="0"/>
                <w:iCs w:val="0"/>
                <w:color w:val="000000"/>
                <w:kern w:val="0"/>
                <w:sz w:val="24"/>
                <w:szCs w:val="24"/>
                <w:highlight w:val="none"/>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C6B98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rPr>
              <w:t>根据</w:t>
            </w:r>
            <w:r>
              <w:rPr>
                <w:rFonts w:hint="default"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rPr>
              <w:t>文件对</w:t>
            </w:r>
            <w:r>
              <w:rPr>
                <w:rFonts w:hint="default" w:ascii="Times New Roman" w:hAnsi="Times New Roman" w:cs="Times New Roman"/>
                <w:color w:val="auto"/>
                <w:kern w:val="0"/>
                <w:sz w:val="24"/>
                <w:szCs w:val="24"/>
                <w:highlight w:val="none"/>
                <w:lang w:val="en-US" w:eastAsia="zh-CN"/>
              </w:rPr>
              <w:t>采购</w:t>
            </w:r>
            <w:r>
              <w:rPr>
                <w:rFonts w:hint="default" w:ascii="Times New Roman" w:hAnsi="Times New Roman" w:cs="Times New Roman"/>
                <w:color w:val="auto"/>
                <w:kern w:val="0"/>
                <w:sz w:val="24"/>
                <w:szCs w:val="24"/>
                <w:highlight w:val="none"/>
              </w:rPr>
              <w:t>文件中技术规格及参数要求的响应情况进行评分：</w:t>
            </w:r>
            <w:r>
              <w:rPr>
                <w:rFonts w:hint="eastAsia" w:ascii="Times New Roman" w:hAnsi="Times New Roman" w:cs="Times New Roman"/>
                <w:color w:val="auto"/>
                <w:kern w:val="0"/>
                <w:sz w:val="24"/>
                <w:szCs w:val="24"/>
                <w:highlight w:val="none"/>
                <w:lang w:val="en-US" w:eastAsia="zh-CN"/>
              </w:rPr>
              <w:t>技术参数分为</w:t>
            </w:r>
            <w:r>
              <w:rPr>
                <w:rFonts w:hint="default" w:ascii="Times New Roman" w:hAnsi="Times New Roman" w:cs="Times New Roman"/>
                <w:color w:val="auto"/>
                <w:kern w:val="0"/>
                <w:sz w:val="24"/>
                <w:szCs w:val="24"/>
                <w:highlight w:val="none"/>
              </w:rPr>
              <w:t>标有“</w:t>
            </w:r>
            <w:r>
              <w:rPr>
                <w:rFonts w:hint="default" w:ascii="Times New Roman" w:hAnsi="Times New Roman" w:cs="Times New Roman" w:eastAsiaTheme="minorEastAsia"/>
                <w:b w:val="0"/>
                <w:bCs w:val="0"/>
                <w:i w:val="0"/>
                <w:iCs w:val="0"/>
                <w:color w:val="auto"/>
                <w:kern w:val="0"/>
                <w:sz w:val="24"/>
                <w:szCs w:val="24"/>
                <w:highlight w:val="none"/>
                <w:u w:val="none"/>
                <w:lang w:val="en-US" w:eastAsia="zh-CN" w:bidi="ar"/>
              </w:rPr>
              <w:t>▲</w:t>
            </w:r>
            <w:r>
              <w:rPr>
                <w:rFonts w:hint="default" w:ascii="Times New Roman" w:hAnsi="Times New Roman" w:cs="Times New Roman"/>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重要</w:t>
            </w:r>
            <w:r>
              <w:rPr>
                <w:rFonts w:hint="default" w:ascii="Times New Roman" w:hAnsi="Times New Roman" w:cs="Times New Roman"/>
                <w:color w:val="auto"/>
                <w:kern w:val="0"/>
                <w:sz w:val="24"/>
                <w:szCs w:val="24"/>
                <w:highlight w:val="none"/>
              </w:rPr>
              <w:t>参数</w:t>
            </w:r>
            <w:r>
              <w:rPr>
                <w:rFonts w:hint="eastAsia" w:ascii="Times New Roman" w:hAnsi="Times New Roman" w:cs="Times New Roman"/>
                <w:color w:val="auto"/>
                <w:kern w:val="0"/>
                <w:sz w:val="24"/>
                <w:szCs w:val="24"/>
                <w:highlight w:val="none"/>
                <w:lang w:val="en-US" w:eastAsia="zh-CN"/>
              </w:rPr>
              <w:t>和非</w:t>
            </w:r>
            <w:r>
              <w:rPr>
                <w:rFonts w:hint="default" w:ascii="Times New Roman" w:hAnsi="Times New Roman" w:cs="Times New Roman"/>
                <w:color w:val="auto"/>
                <w:kern w:val="0"/>
                <w:sz w:val="24"/>
                <w:highlight w:val="none"/>
              </w:rPr>
              <w:t>标</w:t>
            </w:r>
            <w:r>
              <w:rPr>
                <w:rFonts w:hint="eastAsia" w:ascii="Times New Roman" w:hAnsi="Times New Roman" w:cs="Times New Roman"/>
                <w:color w:val="auto"/>
                <w:kern w:val="0"/>
                <w:sz w:val="24"/>
                <w:highlight w:val="none"/>
                <w:lang w:val="en-US" w:eastAsia="zh-CN"/>
              </w:rPr>
              <w:t>有</w:t>
            </w:r>
            <w:r>
              <w:rPr>
                <w:rFonts w:hint="default" w:ascii="Times New Roman" w:hAnsi="Times New Roman" w:cs="Times New Roman"/>
                <w:color w:val="auto"/>
                <w:kern w:val="0"/>
                <w:sz w:val="24"/>
                <w:highlight w:val="none"/>
              </w:rPr>
              <w:t>“▲”</w:t>
            </w:r>
            <w:r>
              <w:rPr>
                <w:rFonts w:hint="eastAsia" w:ascii="Times New Roman" w:hAnsi="Times New Roman" w:cs="Times New Roman"/>
                <w:color w:val="auto"/>
                <w:kern w:val="0"/>
                <w:sz w:val="24"/>
                <w:highlight w:val="none"/>
                <w:lang w:val="en-US" w:eastAsia="zh-CN"/>
              </w:rPr>
              <w:t>的一般参数</w:t>
            </w:r>
            <w:r>
              <w:rPr>
                <w:rFonts w:hint="default" w:ascii="Times New Roman" w:hAnsi="Times New Roman" w:cs="Times New Roman"/>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标</w:t>
            </w:r>
            <w:r>
              <w:rPr>
                <w:rFonts w:hint="default" w:ascii="Times New Roman" w:hAnsi="Times New Roman" w:cs="Times New Roman"/>
                <w:color w:val="auto"/>
                <w:kern w:val="0"/>
                <w:sz w:val="24"/>
                <w:szCs w:val="24"/>
                <w:highlight w:val="none"/>
              </w:rPr>
              <w:t>有“</w:t>
            </w:r>
            <w:r>
              <w:rPr>
                <w:rFonts w:hint="default" w:ascii="Times New Roman" w:hAnsi="Times New Roman" w:cs="Times New Roman" w:eastAsiaTheme="minorEastAsia"/>
                <w:b w:val="0"/>
                <w:bCs w:val="0"/>
                <w:i w:val="0"/>
                <w:iCs w:val="0"/>
                <w:color w:val="auto"/>
                <w:kern w:val="0"/>
                <w:sz w:val="24"/>
                <w:szCs w:val="24"/>
                <w:highlight w:val="none"/>
                <w:u w:val="none"/>
                <w:lang w:val="en-US" w:eastAsia="zh-CN" w:bidi="ar"/>
              </w:rPr>
              <w:t>▲</w:t>
            </w:r>
            <w:r>
              <w:rPr>
                <w:rFonts w:hint="default" w:ascii="Times New Roman" w:hAnsi="Times New Roman" w:cs="Times New Roman"/>
                <w:color w:val="auto"/>
                <w:kern w:val="0"/>
                <w:sz w:val="24"/>
                <w:szCs w:val="24"/>
                <w:highlight w:val="none"/>
              </w:rPr>
              <w:t>”的</w:t>
            </w:r>
            <w:r>
              <w:rPr>
                <w:rFonts w:hint="eastAsia" w:ascii="Times New Roman" w:hAnsi="Times New Roman" w:cs="Times New Roman"/>
                <w:color w:val="auto"/>
                <w:kern w:val="0"/>
                <w:sz w:val="24"/>
                <w:szCs w:val="24"/>
                <w:highlight w:val="none"/>
                <w:lang w:val="en-US" w:eastAsia="zh-CN"/>
              </w:rPr>
              <w:t>重要</w:t>
            </w:r>
            <w:r>
              <w:rPr>
                <w:rFonts w:hint="default" w:ascii="Times New Roman" w:hAnsi="Times New Roman" w:cs="Times New Roman"/>
                <w:color w:val="auto"/>
                <w:kern w:val="0"/>
                <w:sz w:val="24"/>
                <w:szCs w:val="24"/>
                <w:highlight w:val="none"/>
              </w:rPr>
              <w:t>参数</w:t>
            </w:r>
            <w:r>
              <w:rPr>
                <w:rFonts w:hint="default" w:ascii="Times New Roman" w:hAnsi="Times New Roman" w:cs="Times New Roman"/>
                <w:color w:val="auto"/>
                <w:kern w:val="0"/>
                <w:sz w:val="24"/>
                <w:highlight w:val="none"/>
              </w:rPr>
              <w:t>需提供采购文件要求的证明材料</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每有一条不满足扣</w:t>
            </w:r>
            <w:r>
              <w:rPr>
                <w:rFonts w:hint="eastAsia" w:ascii="Times New Roman" w:hAnsi="Times New Roman" w:cs="Times New Roman"/>
                <w:color w:val="auto"/>
                <w:kern w:val="0"/>
                <w:sz w:val="24"/>
                <w:szCs w:val="24"/>
                <w:highlight w:val="none"/>
                <w:lang w:val="en-US" w:eastAsia="zh-CN"/>
              </w:rPr>
              <w:t>2</w:t>
            </w:r>
            <w:r>
              <w:rPr>
                <w:rFonts w:hint="default" w:ascii="Times New Roman" w:hAnsi="Times New Roman" w:cs="Times New Roman"/>
                <w:color w:val="auto"/>
                <w:kern w:val="0"/>
                <w:sz w:val="24"/>
                <w:szCs w:val="24"/>
                <w:highlight w:val="none"/>
              </w:rPr>
              <w:t>分</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非</w:t>
            </w:r>
            <w:r>
              <w:rPr>
                <w:rFonts w:hint="default" w:ascii="Times New Roman" w:hAnsi="Times New Roman" w:cs="Times New Roman"/>
                <w:color w:val="auto"/>
                <w:kern w:val="0"/>
                <w:sz w:val="24"/>
                <w:highlight w:val="none"/>
              </w:rPr>
              <w:t>标</w:t>
            </w:r>
            <w:r>
              <w:rPr>
                <w:rFonts w:hint="eastAsia" w:ascii="Times New Roman" w:hAnsi="Times New Roman" w:cs="Times New Roman"/>
                <w:color w:val="auto"/>
                <w:kern w:val="0"/>
                <w:sz w:val="24"/>
                <w:highlight w:val="none"/>
                <w:lang w:val="en-US" w:eastAsia="zh-CN"/>
              </w:rPr>
              <w:t>有</w:t>
            </w:r>
            <w:r>
              <w:rPr>
                <w:rFonts w:hint="default" w:ascii="Times New Roman" w:hAnsi="Times New Roman" w:cs="Times New Roman"/>
                <w:color w:val="auto"/>
                <w:kern w:val="0"/>
                <w:sz w:val="24"/>
                <w:highlight w:val="none"/>
              </w:rPr>
              <w:t>“▲”的</w:t>
            </w:r>
            <w:r>
              <w:rPr>
                <w:rFonts w:hint="eastAsia" w:ascii="Times New Roman" w:hAnsi="Times New Roman" w:cs="Times New Roman"/>
                <w:color w:val="auto"/>
                <w:kern w:val="0"/>
                <w:sz w:val="24"/>
                <w:highlight w:val="none"/>
                <w:lang w:val="en-US" w:eastAsia="zh-CN"/>
              </w:rPr>
              <w:t>一般</w:t>
            </w:r>
            <w:r>
              <w:rPr>
                <w:rFonts w:hint="default" w:ascii="Times New Roman" w:hAnsi="Times New Roman" w:cs="Times New Roman"/>
                <w:color w:val="auto"/>
                <w:kern w:val="0"/>
                <w:sz w:val="24"/>
                <w:highlight w:val="none"/>
              </w:rPr>
              <w:t>参数</w:t>
            </w:r>
            <w:r>
              <w:rPr>
                <w:rFonts w:hint="eastAsia" w:ascii="Times New Roman" w:hAnsi="Times New Roman" w:cs="Times New Roman"/>
                <w:color w:val="auto"/>
                <w:kern w:val="0"/>
                <w:sz w:val="24"/>
                <w:highlight w:val="none"/>
                <w:lang w:eastAsia="zh-CN"/>
              </w:rPr>
              <w:t>，</w:t>
            </w:r>
            <w:r>
              <w:rPr>
                <w:rFonts w:hint="default" w:ascii="Times New Roman" w:hAnsi="Times New Roman" w:cs="Times New Roman"/>
                <w:color w:val="auto"/>
                <w:kern w:val="0"/>
                <w:sz w:val="24"/>
                <w:szCs w:val="24"/>
                <w:highlight w:val="none"/>
              </w:rPr>
              <w:t>每有一条不满足扣</w:t>
            </w:r>
            <w:r>
              <w:rPr>
                <w:rFonts w:hint="eastAsia" w:ascii="Times New Roman" w:hAnsi="Times New Roman" w:cs="Times New Roman"/>
                <w:color w:val="auto"/>
                <w:kern w:val="0"/>
                <w:sz w:val="24"/>
                <w:szCs w:val="24"/>
                <w:highlight w:val="none"/>
                <w:lang w:val="en-US" w:eastAsia="zh-CN"/>
              </w:rPr>
              <w:t>1</w:t>
            </w:r>
            <w:r>
              <w:rPr>
                <w:rFonts w:hint="default" w:ascii="Times New Roman" w:hAnsi="Times New Roman" w:cs="Times New Roman"/>
                <w:color w:val="auto"/>
                <w:kern w:val="0"/>
                <w:sz w:val="24"/>
                <w:szCs w:val="24"/>
                <w:highlight w:val="none"/>
              </w:rPr>
              <w:t>分</w:t>
            </w: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color w:val="auto"/>
                <w:kern w:val="0"/>
                <w:sz w:val="24"/>
                <w:szCs w:val="24"/>
                <w:highlight w:val="none"/>
                <w:lang w:val="en-US" w:eastAsia="zh-CN"/>
              </w:rPr>
              <w:t>本项满分30分，</w:t>
            </w:r>
            <w:r>
              <w:rPr>
                <w:rFonts w:hint="default" w:ascii="Times New Roman" w:hAnsi="Times New Roman" w:cs="Times New Roman"/>
                <w:color w:val="auto"/>
                <w:kern w:val="0"/>
                <w:sz w:val="24"/>
                <w:szCs w:val="24"/>
                <w:highlight w:val="none"/>
              </w:rPr>
              <w:t>扣完为止。</w:t>
            </w:r>
          </w:p>
        </w:tc>
      </w:tr>
      <w:permEnd w:id="58"/>
      <w:permEnd w:id="59"/>
      <w:permEnd w:id="60"/>
      <w:tr w14:paraId="72DC77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39C0B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permStart w:id="61" w:edGrp="everyone"/>
            <w:r>
              <w:rPr>
                <w:rFonts w:hint="eastAsia" w:ascii="Times New Roman" w:hAnsi="Times New Roman" w:cs="Times New Roman"/>
                <w:b/>
                <w:bCs/>
                <w:i w:val="0"/>
                <w:iCs w:val="0"/>
                <w:color w:val="auto"/>
                <w:kern w:val="0"/>
                <w:sz w:val="24"/>
                <w:szCs w:val="24"/>
                <w:highlight w:val="none"/>
                <w:lang w:val="en-US" w:eastAsia="zh-CN"/>
              </w:rPr>
              <w:t>价格</w:t>
            </w:r>
          </w:p>
          <w:p w14:paraId="1F023F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i w:val="0"/>
                <w:iCs w:val="0"/>
                <w:color w:val="auto"/>
                <w:kern w:val="0"/>
                <w:sz w:val="24"/>
                <w:szCs w:val="24"/>
                <w:highlight w:val="none"/>
                <w:lang w:val="en-US" w:eastAsia="zh-CN" w:bidi="ar-SA"/>
              </w:rPr>
            </w:pP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30</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ECD66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bCs/>
                <w:i w:val="0"/>
                <w:iCs w:val="0"/>
                <w:color w:val="auto"/>
                <w:kern w:val="0"/>
                <w:sz w:val="24"/>
                <w:szCs w:val="24"/>
                <w:highlight w:val="none"/>
                <w:lang w:val="en-US" w:eastAsia="zh-CN" w:bidi="ar-SA"/>
              </w:rPr>
            </w:pPr>
            <w:r>
              <w:rPr>
                <w:rFonts w:hint="eastAsia" w:ascii="Times New Roman" w:hAnsi="Times New Roman" w:cs="Times New Roman"/>
                <w:b/>
                <w:bCs/>
                <w:i w:val="0"/>
                <w:iCs w:val="0"/>
                <w:color w:val="auto"/>
                <w:kern w:val="0"/>
                <w:sz w:val="24"/>
                <w:szCs w:val="24"/>
                <w:highlight w:val="none"/>
                <w:u w:val="single"/>
                <w:lang w:val="en-US" w:eastAsia="zh-CN"/>
              </w:rPr>
              <w:t>价格</w:t>
            </w:r>
            <w:r>
              <w:rPr>
                <w:rFonts w:hint="default" w:ascii="Times New Roman" w:hAnsi="Times New Roman" w:cs="Times New Roman"/>
                <w:b/>
                <w:bCs/>
                <w:i w:val="0"/>
                <w:iCs w:val="0"/>
                <w:color w:val="auto"/>
                <w:kern w:val="0"/>
                <w:sz w:val="24"/>
                <w:szCs w:val="24"/>
                <w:highlight w:val="none"/>
                <w:u w:val="single"/>
                <w:lang w:val="en-US" w:eastAsia="zh-CN"/>
              </w:rPr>
              <w:t>（</w:t>
            </w:r>
            <w:r>
              <w:rPr>
                <w:rFonts w:hint="eastAsia" w:ascii="Times New Roman" w:hAnsi="Times New Roman" w:cs="Times New Roman"/>
                <w:b/>
                <w:bCs/>
                <w:i w:val="0"/>
                <w:iCs w:val="0"/>
                <w:color w:val="auto"/>
                <w:kern w:val="0"/>
                <w:sz w:val="24"/>
                <w:szCs w:val="24"/>
                <w:highlight w:val="none"/>
                <w:u w:val="single"/>
                <w:lang w:val="en-US" w:eastAsia="zh-CN"/>
              </w:rPr>
              <w:t>30</w:t>
            </w:r>
            <w:r>
              <w:rPr>
                <w:rFonts w:hint="default" w:ascii="Times New Roman" w:hAnsi="Times New Roman" w:cs="Times New Roman"/>
                <w:b/>
                <w:bCs/>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DFB4E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低于采购人发布的控制价且经评审合格的为有效报价，取有效报价的算术平均值作为评审基准价，各供应商的报价得分按以下公式计算：</w:t>
            </w:r>
          </w:p>
          <w:p w14:paraId="539D69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（1）供应商的报价等于评审基准价得</w:t>
            </w:r>
            <w:r>
              <w:rPr>
                <w:rFonts w:hint="eastAsia" w:ascii="Times New Roman" w:hAnsi="Times New Roman" w:cs="Times New Roman"/>
                <w:color w:val="auto"/>
                <w:kern w:val="0"/>
                <w:sz w:val="24"/>
                <w:szCs w:val="24"/>
                <w:highlight w:val="none"/>
                <w:lang w:val="en-US" w:eastAsia="zh-CN"/>
              </w:rPr>
              <w:t>30</w:t>
            </w:r>
            <w:r>
              <w:rPr>
                <w:rFonts w:hint="default" w:ascii="Times New Roman" w:hAnsi="Times New Roman" w:cs="Times New Roman"/>
                <w:color w:val="auto"/>
                <w:kern w:val="0"/>
                <w:sz w:val="24"/>
                <w:szCs w:val="24"/>
                <w:highlight w:val="none"/>
              </w:rPr>
              <w:t>分；</w:t>
            </w:r>
          </w:p>
          <w:p w14:paraId="7C58839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（2）供应商的报价高于评审基准价：</w:t>
            </w:r>
            <w:r>
              <w:rPr>
                <w:rFonts w:hint="eastAsia" w:ascii="Times New Roman" w:hAnsi="Times New Roman" w:cs="Times New Roman"/>
                <w:color w:val="auto"/>
                <w:kern w:val="0"/>
                <w:sz w:val="24"/>
                <w:szCs w:val="24"/>
                <w:highlight w:val="none"/>
                <w:lang w:val="en-US" w:eastAsia="zh-CN"/>
              </w:rPr>
              <w:t>30</w:t>
            </w:r>
            <w:r>
              <w:rPr>
                <w:rFonts w:hint="default" w:ascii="Times New Roman" w:hAnsi="Times New Roman" w:cs="Times New Roman"/>
                <w:color w:val="auto"/>
                <w:kern w:val="0"/>
                <w:sz w:val="24"/>
                <w:szCs w:val="24"/>
                <w:highlight w:val="none"/>
              </w:rPr>
              <w:t>-（供应商报价－评审基准价）/评审基准价*100*</w:t>
            </w:r>
            <w:r>
              <w:rPr>
                <w:rFonts w:hint="eastAsia" w:ascii="Times New Roman" w:hAnsi="Times New Roman" w:cs="Times New Roman"/>
                <w:color w:val="auto"/>
                <w:kern w:val="0"/>
                <w:sz w:val="24"/>
                <w:szCs w:val="24"/>
                <w:highlight w:val="none"/>
                <w:lang w:val="en-US" w:eastAsia="zh-CN"/>
              </w:rPr>
              <w:t>0.5</w:t>
            </w:r>
            <w:r>
              <w:rPr>
                <w:rFonts w:hint="default" w:ascii="Times New Roman" w:hAnsi="Times New Roman" w:cs="Times New Roman"/>
                <w:color w:val="auto"/>
                <w:kern w:val="0"/>
                <w:sz w:val="24"/>
                <w:szCs w:val="24"/>
                <w:highlight w:val="none"/>
              </w:rPr>
              <w:t>；</w:t>
            </w:r>
          </w:p>
          <w:p w14:paraId="2CAF9FC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（3）供应商的报价低于评审基准价：</w:t>
            </w:r>
            <w:r>
              <w:rPr>
                <w:rFonts w:hint="eastAsia" w:ascii="Times New Roman" w:hAnsi="Times New Roman" w:cs="Times New Roman"/>
                <w:color w:val="auto"/>
                <w:kern w:val="0"/>
                <w:sz w:val="24"/>
                <w:szCs w:val="24"/>
                <w:highlight w:val="none"/>
                <w:lang w:val="en-US" w:eastAsia="zh-CN"/>
              </w:rPr>
              <w:t>30</w:t>
            </w:r>
            <w:r>
              <w:rPr>
                <w:rFonts w:hint="default" w:ascii="Times New Roman" w:hAnsi="Times New Roman" w:cs="Times New Roman"/>
                <w:color w:val="auto"/>
                <w:kern w:val="0"/>
                <w:sz w:val="24"/>
                <w:szCs w:val="24"/>
                <w:highlight w:val="none"/>
              </w:rPr>
              <w:t>+（供应商报价－评审基准价）/评审基准价*100*</w:t>
            </w:r>
            <w:r>
              <w:rPr>
                <w:rFonts w:hint="eastAsia" w:ascii="Times New Roman" w:hAnsi="Times New Roman" w:cs="Times New Roman"/>
                <w:color w:val="auto"/>
                <w:kern w:val="0"/>
                <w:sz w:val="24"/>
                <w:szCs w:val="24"/>
                <w:highlight w:val="none"/>
                <w:lang w:val="en-US" w:eastAsia="zh-CN"/>
              </w:rPr>
              <w:t>0.3。</w:t>
            </w:r>
          </w:p>
          <w:p w14:paraId="2834B7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color w:val="auto"/>
                <w:kern w:val="0"/>
                <w:sz w:val="24"/>
                <w:szCs w:val="24"/>
                <w:highlight w:val="none"/>
                <w:lang w:val="en-US" w:eastAsia="zh-CN"/>
              </w:rPr>
              <w:t>最终计算结果四舍五入保留两位小数。</w:t>
            </w:r>
          </w:p>
        </w:tc>
      </w:tr>
      <w:permEnd w:id="61"/>
    </w:tbl>
    <w:p w14:paraId="6CD74F57">
      <w:pPr>
        <w:rPr>
          <w:rFonts w:hint="default" w:ascii="Times New Roman" w:hAnsi="Times New Roman" w:cs="Times New Roman" w:eastAsiaTheme="minorEastAsia"/>
          <w:b/>
          <w:bCs/>
          <w:color w:val="auto"/>
          <w:kern w:val="0"/>
          <w:sz w:val="28"/>
          <w:szCs w:val="28"/>
          <w:highlight w:val="none"/>
        </w:rPr>
      </w:pPr>
    </w:p>
    <w:p w14:paraId="10C1BAD7">
      <w:pPr>
        <w:rPr>
          <w:rFonts w:hint="default" w:ascii="Times New Roman" w:hAnsi="Times New Roman" w:cs="Times New Roman" w:eastAsiaTheme="minorEastAsia"/>
          <w:b/>
          <w:bCs/>
          <w:color w:val="auto"/>
          <w:kern w:val="0"/>
          <w:sz w:val="28"/>
          <w:szCs w:val="28"/>
          <w:highlight w:val="none"/>
          <w:lang w:val="en-US" w:eastAsia="zh-CN"/>
        </w:rPr>
      </w:pPr>
      <w:r>
        <w:rPr>
          <w:rFonts w:hint="default" w:ascii="Times New Roman" w:hAnsi="Times New Roman" w:cs="Times New Roman" w:eastAsiaTheme="minorEastAsia"/>
          <w:b/>
          <w:bCs/>
          <w:color w:val="auto"/>
          <w:kern w:val="0"/>
          <w:sz w:val="28"/>
          <w:szCs w:val="28"/>
          <w:highlight w:val="none"/>
        </w:rPr>
        <w:t xml:space="preserve">1. </w:t>
      </w:r>
      <w:r>
        <w:rPr>
          <w:rFonts w:hint="eastAsia" w:ascii="Times New Roman" w:hAnsi="Times New Roman" w:cs="Times New Roman"/>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方法</w:t>
      </w:r>
      <w:r>
        <w:rPr>
          <w:rFonts w:hint="eastAsia" w:ascii="Times New Roman" w:hAnsi="Times New Roman" w:cs="Times New Roman"/>
          <w:b/>
          <w:bCs/>
          <w:color w:val="auto"/>
          <w:kern w:val="0"/>
          <w:sz w:val="28"/>
          <w:szCs w:val="28"/>
          <w:highlight w:val="none"/>
          <w:lang w:eastAsia="zh-CN"/>
        </w:rPr>
        <w:t>（</w:t>
      </w:r>
      <w:r>
        <w:rPr>
          <w:rFonts w:hint="eastAsia" w:ascii="Times New Roman" w:hAnsi="Times New Roman" w:cs="Times New Roman"/>
          <w:b/>
          <w:bCs/>
          <w:color w:val="auto"/>
          <w:kern w:val="0"/>
          <w:sz w:val="28"/>
          <w:szCs w:val="28"/>
          <w:highlight w:val="none"/>
          <w:lang w:val="en-US" w:eastAsia="zh-CN"/>
        </w:rPr>
        <w:t>综合评估法）</w:t>
      </w:r>
    </w:p>
    <w:p w14:paraId="5527CDE6">
      <w:pPr>
        <w:ind w:firstLine="480" w:firstLineChars="200"/>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本次</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采用综合评估法。</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color w:val="auto"/>
          <w:kern w:val="0"/>
          <w:sz w:val="28"/>
          <w:szCs w:val="28"/>
          <w:highlight w:val="none"/>
        </w:rPr>
      </w:pPr>
      <w:bookmarkStart w:id="241" w:name="_Toc296602481"/>
      <w:bookmarkStart w:id="242" w:name="_Toc179632611"/>
      <w:bookmarkStart w:id="243" w:name="_Toc246996979"/>
      <w:bookmarkStart w:id="244" w:name="_Toc246996236"/>
      <w:bookmarkStart w:id="245" w:name="_Toc152045593"/>
      <w:bookmarkStart w:id="246" w:name="_Toc144974560"/>
      <w:bookmarkStart w:id="247" w:name="_Toc152042370"/>
      <w:bookmarkStart w:id="248" w:name="_Toc247085751"/>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179632614"/>
      <w:bookmarkStart w:id="251" w:name="_Toc247085754"/>
      <w:bookmarkStart w:id="252" w:name="_Toc246996239"/>
      <w:bookmarkStart w:id="253" w:name="_Toc296602484"/>
      <w:bookmarkStart w:id="254" w:name="_Toc246996982"/>
      <w:bookmarkStart w:id="255" w:name="_Toc152042373"/>
      <w:bookmarkStart w:id="256" w:name="_Toc152045596"/>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color w:val="auto"/>
                <w:kern w:val="0"/>
                <w:sz w:val="24"/>
                <w:szCs w:val="24"/>
                <w:highlight w:val="none"/>
                <w:shd w:val="clear" w:color="auto" w:fill="auto"/>
                <w:vertAlign w:val="baseline"/>
                <w:lang w:val="en-US" w:eastAsia="zh-CN"/>
              </w:rPr>
            </w:pPr>
            <w:r>
              <w:rPr>
                <w:rFonts w:hint="default" w:ascii="Times New Roman" w:hAnsi="Times New Roman" w:cs="Times New Roman"/>
                <w:b/>
                <w:bCs/>
                <w:color w:val="auto"/>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permStart w:id="62" w:edGrp="everyone"/>
            <w:r>
              <w:rPr>
                <w:rFonts w:hint="eastAsia" w:ascii="Times New Roman" w:hAnsi="Times New Roman" w:cs="Times New Roman"/>
                <w:color w:val="auto"/>
                <w:kern w:val="0"/>
                <w:sz w:val="24"/>
                <w:szCs w:val="24"/>
                <w:highlight w:val="none"/>
                <w:shd w:val="clear" w:color="auto" w:fill="auto"/>
                <w:vertAlign w:val="baseline"/>
                <w:lang w:val="en-US" w:eastAsia="zh-CN"/>
              </w:rPr>
              <w:t>亳州新能源发展有限公司</w:t>
            </w:r>
            <w:permEnd w:id="62"/>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auto"/>
                <w:kern w:val="0"/>
                <w:sz w:val="24"/>
                <w:szCs w:val="24"/>
                <w:highlight w:val="none"/>
                <w:u w:val="single"/>
                <w:shd w:val="clear" w:color="auto" w:fill="auto"/>
                <w:vertAlign w:val="baseline"/>
                <w:lang w:val="en-US" w:eastAsia="zh-CN"/>
              </w:rPr>
            </w:pPr>
            <w:permStart w:id="63" w:edGrp="everyone"/>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合同签订后15日内，采购人向成交人支付合同总价的30%作为预付款；设备到场交付使用、机巢建设完毕、系统调试完成并经采购人验收合格后，采购人向成交人支付至合同总价的97%；余款3%作为质保金，质保期自采购人验收合格之日起2年，质保期满且无质量问题（或质量问题已解决）后无息付清余款。</w:t>
            </w:r>
            <w:permEnd w:id="63"/>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default" w:ascii="Times New Roman" w:hAnsi="Times New Roman" w:cs="Times New Roman"/>
                <w:color w:val="auto"/>
                <w:kern w:val="0"/>
                <w:sz w:val="24"/>
                <w:szCs w:val="24"/>
                <w:highlight w:val="none"/>
                <w:shd w:val="clear" w:color="auto" w:fill="auto"/>
                <w:vertAlign w:val="baseline"/>
                <w:lang w:val="en-US" w:eastAsia="zh-CN"/>
              </w:rPr>
              <w:t>注：</w:t>
            </w:r>
            <w:r>
              <w:rPr>
                <w:rFonts w:hint="eastAsia" w:ascii="Times New Roman" w:hAnsi="Times New Roman" w:cs="Times New Roman"/>
                <w:color w:val="auto"/>
                <w:kern w:val="0"/>
                <w:sz w:val="24"/>
                <w:szCs w:val="24"/>
                <w:highlight w:val="none"/>
                <w:shd w:val="clear" w:color="auto" w:fill="auto"/>
                <w:vertAlign w:val="baseline"/>
                <w:lang w:val="en-US" w:eastAsia="zh-CN"/>
              </w:rPr>
              <w:t>采购人</w:t>
            </w:r>
            <w:r>
              <w:rPr>
                <w:rFonts w:hint="default" w:ascii="Times New Roman" w:hAnsi="Times New Roman" w:cs="Times New Roman"/>
                <w:color w:val="auto"/>
                <w:kern w:val="0"/>
                <w:sz w:val="24"/>
                <w:szCs w:val="24"/>
                <w:highlight w:val="none"/>
                <w:shd w:val="clear" w:color="auto" w:fill="auto"/>
                <w:vertAlign w:val="baseline"/>
                <w:lang w:val="en-US" w:eastAsia="zh-CN"/>
              </w:rPr>
              <w:t>付款前，</w:t>
            </w:r>
            <w:r>
              <w:rPr>
                <w:rFonts w:hint="eastAsia" w:ascii="Times New Roman" w:hAnsi="Times New Roman" w:cs="Times New Roman"/>
                <w:color w:val="auto"/>
                <w:kern w:val="0"/>
                <w:sz w:val="24"/>
                <w:szCs w:val="24"/>
                <w:highlight w:val="none"/>
                <w:shd w:val="clear" w:color="auto" w:fill="auto"/>
                <w:vertAlign w:val="baseline"/>
                <w:lang w:val="en-US" w:eastAsia="zh-CN"/>
              </w:rPr>
              <w:t>成交人</w:t>
            </w:r>
            <w:r>
              <w:rPr>
                <w:rFonts w:hint="default" w:ascii="Times New Roman" w:hAnsi="Times New Roman" w:cs="Times New Roman"/>
                <w:color w:val="auto"/>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color w:val="auto"/>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无。</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说明：合同具体条款</w:t>
      </w:r>
      <w:r>
        <w:rPr>
          <w:rFonts w:hint="default" w:ascii="Times New Roman" w:hAnsi="Times New Roman" w:cs="Times New Roman"/>
          <w:color w:val="auto"/>
          <w:kern w:val="0"/>
          <w:sz w:val="24"/>
          <w:szCs w:val="24"/>
          <w:highlight w:val="none"/>
          <w:shd w:val="clear" w:color="auto" w:fill="auto"/>
          <w:vertAlign w:val="baseline"/>
          <w:lang w:val="en-US" w:eastAsia="zh-CN"/>
        </w:rPr>
        <w:t>由</w:t>
      </w:r>
      <w:r>
        <w:rPr>
          <w:rFonts w:hint="eastAsia" w:ascii="Times New Roman" w:hAnsi="Times New Roman" w:cs="Times New Roman"/>
          <w:color w:val="auto"/>
          <w:kern w:val="0"/>
          <w:sz w:val="24"/>
          <w:szCs w:val="24"/>
          <w:highlight w:val="none"/>
          <w:shd w:val="clear" w:color="auto" w:fill="auto"/>
          <w:vertAlign w:val="baseline"/>
          <w:lang w:val="en-US" w:eastAsia="zh-CN"/>
        </w:rPr>
        <w:t>采购人在成交人</w:t>
      </w:r>
      <w:r>
        <w:rPr>
          <w:rFonts w:hint="default" w:ascii="Times New Roman" w:hAnsi="Times New Roman" w:cs="Times New Roman"/>
          <w:color w:val="auto"/>
          <w:kern w:val="0"/>
          <w:sz w:val="24"/>
          <w:szCs w:val="24"/>
          <w:highlight w:val="none"/>
          <w:shd w:val="clear" w:color="auto" w:fill="auto"/>
          <w:vertAlign w:val="baseline"/>
          <w:lang w:val="en-US" w:eastAsia="zh-CN"/>
        </w:rPr>
        <w:t>在不违背</w:t>
      </w:r>
      <w:r>
        <w:rPr>
          <w:rFonts w:hint="eastAsia" w:ascii="Times New Roman" w:hAnsi="Times New Roman" w:cs="Times New Roman"/>
          <w:color w:val="auto"/>
          <w:kern w:val="0"/>
          <w:sz w:val="24"/>
          <w:szCs w:val="24"/>
          <w:highlight w:val="none"/>
          <w:shd w:val="clear" w:color="auto" w:fill="auto"/>
          <w:vertAlign w:val="baseline"/>
          <w:lang w:val="en-US" w:eastAsia="zh-CN"/>
        </w:rPr>
        <w:t>询比文件</w:t>
      </w:r>
      <w:r>
        <w:rPr>
          <w:rFonts w:hint="default" w:ascii="Times New Roman" w:hAnsi="Times New Roman" w:cs="Times New Roman"/>
          <w:color w:val="auto"/>
          <w:kern w:val="0"/>
          <w:sz w:val="24"/>
          <w:szCs w:val="24"/>
          <w:highlight w:val="none"/>
          <w:shd w:val="clear" w:color="auto" w:fill="auto"/>
          <w:vertAlign w:val="baseline"/>
          <w:lang w:val="en-US" w:eastAsia="zh-CN"/>
        </w:rPr>
        <w:t>内容和</w:t>
      </w:r>
      <w:r>
        <w:rPr>
          <w:rFonts w:hint="eastAsia" w:ascii="Times New Roman" w:hAnsi="Times New Roman" w:cs="Times New Roman"/>
          <w:color w:val="auto"/>
          <w:kern w:val="0"/>
          <w:sz w:val="24"/>
          <w:szCs w:val="24"/>
          <w:highlight w:val="none"/>
          <w:shd w:val="clear" w:color="auto" w:fill="auto"/>
          <w:vertAlign w:val="baseline"/>
          <w:lang w:val="en-US" w:eastAsia="zh-CN"/>
        </w:rPr>
        <w:t>响应文件</w:t>
      </w:r>
      <w:r>
        <w:rPr>
          <w:rFonts w:hint="default" w:ascii="Times New Roman" w:hAnsi="Times New Roman" w:cs="Times New Roman"/>
          <w:color w:val="auto"/>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br w:type="page"/>
      </w:r>
    </w:p>
    <w:bookmarkEnd w:id="233"/>
    <w:bookmarkEnd w:id="234"/>
    <w:bookmarkEnd w:id="235"/>
    <w:bookmarkEnd w:id="236"/>
    <w:bookmarkEnd w:id="237"/>
    <w:bookmarkEnd w:id="238"/>
    <w:bookmarkEnd w:id="239"/>
    <w:bookmarkEnd w:id="240"/>
    <w:p w14:paraId="30BC0C03">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eastAsia" w:ascii="Times New Roman" w:hAnsi="Times New Roman" w:cs="Times New Roman"/>
          <w:color w:val="auto"/>
          <w:kern w:val="0"/>
          <w:sz w:val="24"/>
          <w:szCs w:val="24"/>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21261D72">
      <w:pPr>
        <w:rPr>
          <w:rFonts w:hint="eastAsia" w:ascii="Times New Roman" w:hAnsi="Times New Roman" w:cs="Times New Roman"/>
          <w:color w:val="auto"/>
          <w:kern w:val="0"/>
          <w:sz w:val="24"/>
          <w:szCs w:val="24"/>
          <w:highlight w:val="none"/>
          <w:lang w:val="en-US" w:eastAsia="zh-CN"/>
        </w:rPr>
      </w:pPr>
    </w:p>
    <w:p w14:paraId="186CB7CB">
      <w:pPr>
        <w:outlineLvl w:val="1"/>
        <w:rPr>
          <w:rFonts w:hint="eastAsia" w:ascii="Times New Roman" w:hAnsi="Times New Roman" w:cs="Times New Roman"/>
          <w:b/>
          <w:bCs/>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一、采购需求总体说明</w:t>
      </w:r>
    </w:p>
    <w:p w14:paraId="1FEDD7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auto"/>
          <w:kern w:val="0"/>
          <w:sz w:val="24"/>
          <w:szCs w:val="24"/>
          <w:highlight w:val="none"/>
          <w:shd w:val="clear" w:color="auto" w:fill="auto"/>
          <w:vertAlign w:val="baseline"/>
          <w:lang w:val="en-US" w:eastAsia="zh-CN"/>
        </w:rPr>
      </w:pPr>
      <w:r>
        <w:rPr>
          <w:rFonts w:hint="eastAsia" w:ascii="Times New Roman" w:hAnsi="Times New Roman" w:cs="Times New Roman"/>
          <w:color w:val="auto"/>
          <w:kern w:val="0"/>
          <w:sz w:val="24"/>
          <w:szCs w:val="24"/>
          <w:highlight w:val="none"/>
          <w:shd w:val="clear" w:color="auto" w:fill="auto"/>
          <w:vertAlign w:val="baseline"/>
          <w:lang w:val="en-US" w:eastAsia="zh-CN"/>
        </w:rPr>
        <w:t>亳州新能源发展有限公司巡检、清洗无人机采购项目，为提升光伏电站运维效率，采购专业巡检及清洗无人机系统，实现自动化巡检（缺陷识别、热成像检测）与组件清洁功能，新建机巢2处，1处建设在亳州高新区，1处建设在亳芜园区，单兵无人机1套。具体包括但不限于完成无人机设备材料采购、机巢施工安装、动力电施工、水系统施工、实验及系统调试、办理飞行路线手续，包含无人机设备（单兵无人机1台、巡检机2台、清洗机2台）、配套软件系统（AI分析平台）、操作培训及2年无人机维保服务。</w:t>
      </w:r>
    </w:p>
    <w:p w14:paraId="5CFEC939">
      <w:pPr>
        <w:numPr>
          <w:ilvl w:val="0"/>
          <w:numId w:val="0"/>
        </w:numPr>
        <w:ind w:leftChars="0" w:firstLine="420" w:firstLineChars="0"/>
        <w:rPr>
          <w:rFonts w:hint="eastAsia" w:ascii="Times New Roman" w:hAnsi="Times New Roman" w:cs="Times New Roman"/>
          <w:color w:val="auto"/>
          <w:kern w:val="0"/>
          <w:sz w:val="24"/>
          <w:szCs w:val="24"/>
          <w:highlight w:val="none"/>
          <w:lang w:val="en-US" w:eastAsia="zh-CN"/>
        </w:rPr>
      </w:pPr>
    </w:p>
    <w:p w14:paraId="6090C177">
      <w:pPr>
        <w:keepNext w:val="0"/>
        <w:keepLines w:val="0"/>
        <w:widowControl/>
        <w:suppressLineNumbers w:val="0"/>
        <w:jc w:val="left"/>
        <w:outlineLvl w:val="1"/>
      </w:pPr>
      <w:r>
        <w:rPr>
          <w:rFonts w:hint="eastAsia" w:ascii="宋体" w:hAnsi="宋体" w:eastAsia="宋体" w:cs="宋体"/>
          <w:color w:val="000000"/>
          <w:kern w:val="0"/>
          <w:sz w:val="24"/>
          <w:szCs w:val="24"/>
          <w:lang w:val="en-US" w:eastAsia="zh-CN" w:bidi="ar"/>
        </w:rPr>
        <w:t>二、</w:t>
      </w:r>
      <w:r>
        <w:rPr>
          <w:rFonts w:hint="eastAsia" w:ascii="宋体" w:hAnsi="宋体" w:eastAsia="宋体" w:cs="宋体"/>
          <w:b/>
          <w:bCs/>
          <w:color w:val="000000"/>
          <w:kern w:val="0"/>
          <w:sz w:val="24"/>
          <w:szCs w:val="24"/>
          <w:lang w:val="en-US" w:eastAsia="zh-CN" w:bidi="ar"/>
        </w:rPr>
        <w:t>采购内容及技术要求</w:t>
      </w:r>
    </w:p>
    <w:p w14:paraId="70F08383">
      <w:pPr>
        <w:numPr>
          <w:ilvl w:val="0"/>
          <w:numId w:val="0"/>
        </w:numPr>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（1）技术参数</w:t>
      </w:r>
    </w:p>
    <w:p w14:paraId="0BADF1D8">
      <w:pPr>
        <w:numPr>
          <w:ilvl w:val="0"/>
          <w:numId w:val="0"/>
        </w:numPr>
        <w:rPr>
          <w:rFonts w:hint="default" w:ascii="Times New Roman" w:hAnsi="Times New Roman" w:cs="Times New Roman"/>
          <w:color w:val="auto"/>
          <w:kern w:val="0"/>
          <w:sz w:val="24"/>
          <w:szCs w:val="24"/>
          <w:highlight w:val="none"/>
          <w:lang w:val="en-US" w:eastAsia="zh-CN"/>
        </w:rPr>
      </w:pPr>
    </w:p>
    <w:tbl>
      <w:tblPr>
        <w:tblStyle w:val="17"/>
        <w:tblW w:w="0" w:type="auto"/>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2"/>
        <w:gridCol w:w="877"/>
        <w:gridCol w:w="4892"/>
        <w:gridCol w:w="452"/>
        <w:gridCol w:w="452"/>
        <w:gridCol w:w="540"/>
        <w:gridCol w:w="759"/>
      </w:tblGrid>
      <w:tr w14:paraId="3387A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nil"/>
              <w:left w:val="nil"/>
              <w:bottom w:val="nil"/>
              <w:right w:val="nil"/>
            </w:tcBorders>
            <w:shd w:val="clear" w:color="auto" w:fill="auto"/>
            <w:vAlign w:val="center"/>
          </w:tcPr>
          <w:p w14:paraId="3D823775">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5B233CFC">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5F9C3815">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69A64CBA">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52BC9FC1">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70E98424">
            <w:pPr>
              <w:jc w:val="cente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vAlign w:val="center"/>
          </w:tcPr>
          <w:p w14:paraId="2E4F373E">
            <w:pPr>
              <w:jc w:val="center"/>
              <w:rPr>
                <w:rFonts w:hint="eastAsia" w:ascii="宋体" w:hAnsi="宋体" w:eastAsia="宋体" w:cs="宋体"/>
                <w:i w:val="0"/>
                <w:iCs w:val="0"/>
                <w:color w:val="000000"/>
                <w:sz w:val="22"/>
                <w:szCs w:val="22"/>
                <w:u w:val="none"/>
              </w:rPr>
            </w:pPr>
          </w:p>
        </w:tc>
      </w:tr>
      <w:tr w14:paraId="2159A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2D5A8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C0D0B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E7B82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规格参数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9392A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87C2B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CDD8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36BBF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794F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FCBD6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EFEB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光伏巡检单兵无人机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0AACD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Style w:val="26"/>
                <w:rFonts w:hint="eastAsia"/>
                <w:b/>
                <w:bCs/>
                <w:color w:val="auto"/>
                <w:lang w:val="en-US" w:eastAsia="zh-CN" w:bidi="ar"/>
              </w:rPr>
              <w:t>一、飞行器要求：</w:t>
            </w:r>
          </w:p>
          <w:p w14:paraId="0ADBFA58">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1.最大起飞重量：≤1430 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2.折叠后尺寸（长×宽×高）：≤261×114×139mm；对角线轴距：≤440 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3.最大信号有效距离（无干扰、无遮挡）：≥25km；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最长飞行时间≥49 分钟；最大可抗风速≥12m/s；最大上升速度≥10 m/s；最大下降速度≥8 m/s ；最大水平飞行速度≥20m/s；最大飞行海拔高度≥6000米；最快起飞速度≤15s（</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无人机系统具备双目视觉避障传感器，底部具备三维红外传感器；支持在水平（前后左右）、上方、下方设置告警距离与自动刹停距离，且飞行器避障行为可设置为刹停或绕行；水平方向有效避障速度不低于 21m/s，垂直方向有效避障速度不低于 10m/s（</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6.GNSS：支持GPS + Galileo + BeiDou + GLONASS；支持单北斗定位模式；GNSS定位悬停精度：垂直≤0.5 m，水平≤0.5 m；RTK定位悬停精度：垂直≤0.1 m，水平≤0.1 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7.工作环境温度：工作温度范围覆盖-20°C 至 50°C；</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8。图传加密：为保证数据安全，图传链路需通过AES-256技术进行加密，图传支持多频段，具备抗干扰能力；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9.飞行器自检功能：具备飞行器自检功能；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10.低电量自动返航：具备低电量自动返航功能；信号丢失自动返航：具备信号丢失自动返航功能；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11.RTK：RTK不可拆卸；RTK 固定解时水平精度：1 cm + 1 ppm；垂直精度：1.5 cm + 1 ppm；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相机类型：具有长焦可见光、中长焦可见光、广角可见光和红外热成像相机；广角相机CMOS：1/1.3英寸，有效像素不低于4800万；中长焦相机CMOS不低于1/1.5英寸，像素数不低于4800万；长焦相机CMOS不低于1/1.3英寸，像素数不低于4800万；红外传感器分辨率：≥640*512，超分模式≥1280*1024；红外传感器帧率：30Hz；红外热成像测温方式：支持点测温和区域测温；支持可见光与红外热成像联动变焦；可见光相机变焦倍数不低于112倍；红外热成像相机变焦倍数不低于28倍变焦（</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13.稳定系统：具备三轴机械增稳云台（俯仰、横滚、平移）；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14.激光测距模块：最远正入射量程1800m；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15.红外补光：支持近红外补光灯；</w:t>
            </w:r>
          </w:p>
          <w:p w14:paraId="2F650C9B">
            <w:pPr>
              <w:keepNext w:val="0"/>
              <w:keepLines w:val="0"/>
              <w:widowControl/>
              <w:suppressLineNumbers w:val="0"/>
              <w:jc w:val="left"/>
              <w:textAlignment w:val="center"/>
              <w:rPr>
                <w:rStyle w:val="26"/>
                <w:color w:val="auto"/>
                <w:lang w:val="en-US" w:eastAsia="zh-CN" w:bidi="ar"/>
              </w:rPr>
            </w:pPr>
            <w:r>
              <w:rPr>
                <w:rFonts w:hint="eastAsia" w:ascii="宋体" w:hAnsi="宋体"/>
                <w:szCs w:val="24"/>
                <w:lang w:val="en-US" w:eastAsia="zh-CN"/>
              </w:rPr>
              <w:t>16.</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具备无线电发设备型号核准证（提供认证证书扫描件/复印件）。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17.软件功能：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（1）航线功能：支持航点、正射、倾斜、航带、仿地等多种航线作业类型</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（2）GPS时间戳水印：支持在无人机拍摄的可见光视频与照片上记录拍摄时的 GPS 坐标和时间</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（3）激光测距信息：支持可见光照片中记录激光测距获取的距离和GPS坐标</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（4）ADS-B功能：能够接收民航客机的ADS-B广播信息，并能通过地面端软件向用户发出附近民航客机预警信息实时远程直播、支持远程实时直播、实时远程控制、支持远程实时控制无人机飞行、云台拍照等</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（5）一键全景：支持一键全景功能</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（6）智能识别功能：可见光支持人车船目标的AI识别</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（7）夜景模式：支持全彩夜视、黑白夜视</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18.图传系统天线：8天线，采用2发4收天线方案</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19.工作频段：支持2.4G、5.8G图传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20.具备遥控器和显示屏一体化设计，地面站显示器应采用触摸屏，屏幕显示分辨率≥1920*1080p，显示器亮度≥1400尼特，遥控器支持选配外置电池；</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 xml:space="preserve">21.接口：支持HDMI，SD，Type-C，PD，USB-A </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22.开放SDK：支持Mobile SDK；支持上云API；PSDK：支持PSDK，机载算力支持开放，可满足更多目标检测的应用；</w:t>
            </w:r>
          </w:p>
          <w:p w14:paraId="79C8CFB7">
            <w:pPr>
              <w:keepNext w:val="0"/>
              <w:keepLines w:val="0"/>
              <w:widowControl/>
              <w:suppressLineNumbers w:val="0"/>
              <w:jc w:val="left"/>
              <w:textAlignment w:val="center"/>
              <w:rPr>
                <w:rStyle w:val="26"/>
                <w:rFonts w:hint="default"/>
                <w:color w:val="auto"/>
                <w:lang w:val="en-US" w:eastAsia="zh-CN" w:bidi="ar"/>
              </w:rPr>
            </w:pPr>
            <w:r>
              <w:rPr>
                <w:rStyle w:val="26"/>
                <w:rFonts w:hint="eastAsia"/>
                <w:b/>
                <w:bCs/>
                <w:color w:val="auto"/>
                <w:lang w:val="en-US" w:eastAsia="zh-CN" w:bidi="ar"/>
              </w:rPr>
              <w:t>二、电池要求：</w:t>
            </w:r>
            <w:r>
              <w:rPr>
                <w:rStyle w:val="26"/>
                <w:rFonts w:hint="eastAsia"/>
                <w:color w:val="auto"/>
                <w:lang w:val="en-US" w:eastAsia="zh-CN" w:bidi="ar"/>
              </w:rPr>
              <w:br w:type="textWrapping"/>
            </w:r>
            <w:r>
              <w:rPr>
                <w:rStyle w:val="26"/>
                <w:rFonts w:hint="eastAsia"/>
                <w:color w:val="auto"/>
                <w:lang w:val="en-US" w:eastAsia="zh-CN" w:bidi="ar"/>
              </w:rPr>
              <w:t>1.</w:t>
            </w:r>
            <w:r>
              <w:rPr>
                <w:rFonts w:hint="eastAsia" w:ascii="宋体" w:hAnsi="宋体" w:eastAsia="宋体" w:cs="宋体"/>
                <w:i w:val="0"/>
                <w:iCs w:val="0"/>
                <w:color w:val="auto"/>
                <w:kern w:val="0"/>
                <w:sz w:val="22"/>
                <w:szCs w:val="22"/>
                <w:u w:val="none"/>
                <w:lang w:val="en-US" w:eastAsia="zh-CN" w:bidi="ar"/>
              </w:rPr>
              <w:t>配置电池不低于4块；</w:t>
            </w:r>
          </w:p>
          <w:p w14:paraId="356846B0">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2.容量：6741 毫安时，电池类型：Li-ion 4S，化学体系：LiNiMnCoO2，充电环境温度：5℃ 至 40℃，最大充电功率：207 瓦。</w:t>
            </w:r>
          </w:p>
          <w:p w14:paraId="667D049B">
            <w:pPr>
              <w:keepNext w:val="0"/>
              <w:keepLines w:val="0"/>
              <w:widowControl/>
              <w:suppressLineNumbers w:val="0"/>
              <w:jc w:val="left"/>
              <w:textAlignment w:val="center"/>
              <w:rPr>
                <w:rStyle w:val="26"/>
                <w:rFonts w:hint="eastAsia"/>
                <w:b/>
                <w:bCs/>
                <w:color w:val="auto"/>
                <w:lang w:val="en-US" w:eastAsia="zh-CN" w:bidi="ar"/>
              </w:rPr>
            </w:pPr>
            <w:r>
              <w:rPr>
                <w:rStyle w:val="26"/>
                <w:rFonts w:hint="eastAsia"/>
                <w:b/>
                <w:bCs/>
                <w:color w:val="auto"/>
                <w:lang w:val="en-US" w:eastAsia="zh-CN" w:bidi="ar"/>
              </w:rPr>
              <w:t>三、增强图传模块要求：</w:t>
            </w:r>
          </w:p>
          <w:p w14:paraId="150FC6DE">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1.配置增强图传2个；</w:t>
            </w:r>
          </w:p>
          <w:p w14:paraId="4E55206A">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2.支持 ASDIV（发射天线选择），在原有图传的基础上，与 4G 网络共同协作，如原有图传信号受遮挡或干扰，仍可借助 4G 网络操控无人机，降低断开连接的概率。</w:t>
            </w:r>
          </w:p>
          <w:p w14:paraId="45119342">
            <w:pPr>
              <w:keepNext w:val="0"/>
              <w:keepLines w:val="0"/>
              <w:widowControl/>
              <w:suppressLineNumbers w:val="0"/>
              <w:jc w:val="left"/>
              <w:textAlignment w:val="center"/>
              <w:rPr>
                <w:rStyle w:val="26"/>
                <w:rFonts w:hint="eastAsia"/>
                <w:b/>
                <w:bCs/>
                <w:color w:val="auto"/>
                <w:lang w:val="en-US" w:eastAsia="zh-CN" w:bidi="ar"/>
              </w:rPr>
            </w:pPr>
            <w:r>
              <w:rPr>
                <w:rStyle w:val="26"/>
                <w:rFonts w:hint="eastAsia"/>
                <w:b/>
                <w:bCs/>
                <w:color w:val="auto"/>
                <w:lang w:val="en-US" w:eastAsia="zh-CN" w:bidi="ar"/>
              </w:rPr>
              <w:t>四、高精度定位（</w:t>
            </w:r>
            <w:r>
              <w:rPr>
                <w:rStyle w:val="26"/>
                <w:rFonts w:hint="default"/>
                <w:b/>
                <w:bCs/>
                <w:color w:val="auto"/>
                <w:lang w:val="en-US" w:eastAsia="zh-CN" w:bidi="ar"/>
              </w:rPr>
              <w:t>RTK</w:t>
            </w:r>
            <w:r>
              <w:rPr>
                <w:rStyle w:val="26"/>
                <w:rFonts w:hint="eastAsia"/>
                <w:b/>
                <w:bCs/>
                <w:color w:val="auto"/>
                <w:lang w:val="en-US" w:eastAsia="zh-CN" w:bidi="ar"/>
              </w:rPr>
              <w:t>）要求：</w:t>
            </w:r>
          </w:p>
          <w:p w14:paraId="6851367C">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w:t>
            </w:r>
            <w:r>
              <w:rPr>
                <w:rFonts w:hint="default" w:ascii="宋体" w:hAnsi="宋体" w:eastAsia="宋体" w:cs="宋体"/>
                <w:i w:val="0"/>
                <w:iCs w:val="0"/>
                <w:color w:val="auto"/>
                <w:kern w:val="0"/>
                <w:sz w:val="22"/>
                <w:szCs w:val="22"/>
                <w:u w:val="none"/>
                <w:lang w:val="en-US" w:eastAsia="zh-CN" w:bidi="ar"/>
              </w:rPr>
              <w:t>RTK</w:t>
            </w:r>
            <w:r>
              <w:rPr>
                <w:rFonts w:hint="eastAsia" w:ascii="宋体" w:hAnsi="宋体" w:eastAsia="宋体" w:cs="宋体"/>
                <w:i w:val="0"/>
                <w:iCs w:val="0"/>
                <w:color w:val="auto"/>
                <w:kern w:val="0"/>
                <w:sz w:val="22"/>
                <w:szCs w:val="22"/>
                <w:u w:val="none"/>
                <w:lang w:val="en-US" w:eastAsia="zh-CN" w:bidi="ar"/>
              </w:rPr>
              <w:t>高精度定位服务不低于2年</w:t>
            </w:r>
          </w:p>
          <w:p w14:paraId="192EE4C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2.定位精度：双星/三星/四星/高程 3～5厘米</w:t>
            </w:r>
          </w:p>
          <w:p w14:paraId="2A3E6323">
            <w:pPr>
              <w:keepNext w:val="0"/>
              <w:keepLines w:val="0"/>
              <w:widowControl/>
              <w:numPr>
                <w:ilvl w:val="0"/>
                <w:numId w:val="2"/>
              </w:numPr>
              <w:suppressLineNumbers w:val="0"/>
              <w:jc w:val="left"/>
              <w:textAlignment w:val="center"/>
              <w:rPr>
                <w:rStyle w:val="26"/>
                <w:rFonts w:hint="eastAsia"/>
                <w:b/>
                <w:bCs/>
                <w:color w:val="auto"/>
                <w:lang w:val="en-US" w:eastAsia="zh-CN" w:bidi="ar"/>
              </w:rPr>
            </w:pPr>
            <w:r>
              <w:rPr>
                <w:rStyle w:val="26"/>
                <w:rFonts w:hint="eastAsia"/>
                <w:b/>
                <w:bCs/>
                <w:color w:val="auto"/>
                <w:lang w:val="en-US" w:eastAsia="zh-CN" w:bidi="ar"/>
              </w:rPr>
              <w:t>机身保险要求：</w:t>
            </w:r>
          </w:p>
          <w:p w14:paraId="4D494E0C">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1.配置机身保险不低于2年</w:t>
            </w:r>
          </w:p>
          <w:p w14:paraId="6E3D21A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2.提供保障额度内不限次数的免费维修 服务，保障范围覆盖撞击、设备进水、信号干扰、操作失误等飞行意外场景。</w:t>
            </w:r>
          </w:p>
          <w:p w14:paraId="18F1AAE9">
            <w:pPr>
              <w:keepNext w:val="0"/>
              <w:keepLines w:val="0"/>
              <w:widowControl/>
              <w:numPr>
                <w:ilvl w:val="0"/>
                <w:numId w:val="2"/>
              </w:numPr>
              <w:suppressLineNumbers w:val="0"/>
              <w:jc w:val="left"/>
              <w:textAlignment w:val="center"/>
              <w:rPr>
                <w:rStyle w:val="26"/>
                <w:rFonts w:hint="eastAsia"/>
                <w:b/>
                <w:bCs/>
                <w:color w:val="auto"/>
                <w:lang w:val="en-US" w:eastAsia="zh-CN" w:bidi="ar"/>
              </w:rPr>
            </w:pPr>
            <w:r>
              <w:rPr>
                <w:rStyle w:val="26"/>
                <w:rFonts w:hint="eastAsia"/>
                <w:b/>
                <w:bCs/>
                <w:color w:val="auto"/>
                <w:lang w:val="en-US" w:eastAsia="zh-CN" w:bidi="ar"/>
              </w:rPr>
              <w:t>三者险要求：</w:t>
            </w:r>
          </w:p>
          <w:p w14:paraId="2088095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1.配置三者保险不低于2年</w:t>
            </w:r>
          </w:p>
          <w:p w14:paraId="4ABFAF83">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2.第三者保险保额不低于50万元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BD81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321A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A8A7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94E9B7">
            <w:pPr>
              <w:jc w:val="center"/>
              <w:rPr>
                <w:rFonts w:hint="eastAsia" w:ascii="宋体" w:hAnsi="宋体" w:eastAsia="宋体" w:cs="宋体"/>
                <w:i w:val="0"/>
                <w:iCs w:val="0"/>
                <w:color w:val="000000"/>
                <w:sz w:val="22"/>
                <w:szCs w:val="22"/>
                <w:u w:val="none"/>
              </w:rPr>
            </w:pPr>
          </w:p>
        </w:tc>
      </w:tr>
      <w:tr w14:paraId="3B0D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7A00C0">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2</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5ABD81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光伏巡检自动机巢（含无人机）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5AB85D">
            <w:pPr>
              <w:keepNext w:val="0"/>
              <w:keepLines w:val="0"/>
              <w:widowControl/>
              <w:suppressLineNumbers w:val="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一、机场要求</w:t>
            </w:r>
          </w:p>
          <w:p w14:paraId="7D4D05E3">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1.整机重量小于60千克（不包含飞行器）；</w:t>
            </w:r>
          </w:p>
          <w:p w14:paraId="0EFC1946">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2.外形尺寸：舱盖开启：长 1760 毫米，宽 745 毫米，高 485 毫米；舱盖闭合：长 640 毫米，宽 745 毫米，高 770 毫米；</w:t>
            </w:r>
          </w:p>
          <w:p w14:paraId="2408CE68">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3.支持宽电压输入：宽电压范围不低于100 伏至 240 伏（交流电），50/60；最大输入功率≤800瓦。</w:t>
            </w:r>
          </w:p>
          <w:p w14:paraId="0069BF5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4.工作环境温度不小于-30°C 至 50°；防护等级不低于IP56；</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5.最大允许降落风速不小于12米/秒；最大运行海拔高度不小于4000米；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6.机身包含</w:t>
            </w:r>
            <w:r>
              <w:rPr>
                <w:rFonts w:hint="default" w:ascii="宋体" w:hAnsi="宋体" w:eastAsia="宋体" w:cs="宋体"/>
                <w:i w:val="0"/>
                <w:iCs w:val="0"/>
                <w:color w:val="auto"/>
                <w:kern w:val="0"/>
                <w:sz w:val="22"/>
                <w:szCs w:val="22"/>
                <w:u w:val="none"/>
                <w:lang w:val="en-US" w:eastAsia="zh-CN" w:bidi="ar"/>
              </w:rPr>
              <w:t>RTK</w:t>
            </w:r>
            <w:r>
              <w:rPr>
                <w:rFonts w:hint="eastAsia" w:ascii="宋体" w:hAnsi="宋体" w:eastAsia="宋体" w:cs="宋体"/>
                <w:i w:val="0"/>
                <w:iCs w:val="0"/>
                <w:color w:val="auto"/>
                <w:kern w:val="0"/>
                <w:sz w:val="22"/>
                <w:szCs w:val="22"/>
                <w:u w:val="none"/>
                <w:lang w:val="en-US" w:eastAsia="zh-CN" w:bidi="ar"/>
              </w:rPr>
              <w:t>模块，设备所含RTK基站可同时接收GPS、GLONASS、BEIDOU、GALILEO四种卫星信号；RTK 基站定位精准度：设备所含RTK基站定位精度：水平精度小于等于1 cm+1 ppm（RMS）、垂直精度小于等于2 cm+1 ppm（RMS）；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7.充电时间：从15% 充至 95%小于30分钟；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8.媒体下载速率（机场）：无人机及机场间的最大下载速率不低于20MB/s；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9.空调类型：需要内置压缩机空调；</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10.续航时间：备用电池续航不少于4小时；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11.支持车载部署：支持车载部署，无人机及机场在长时间车载移动过程中不会损坏；</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12.机场标识灯：机场集成标识灯，可以用于夜间返航；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13.4G 接入：设备可使用蜂窝模块和SIM卡通过4G实现网络接入；</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14.内置传感器：需要内置风速传感器，需要内置雨量传感器，需要内置环境温度传感器，需要内置水浸传感器，需要内置舱内温度传感器，需要内置舱内湿度传感器；</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15.设备同时配备内部及外部监控相机，且视频分辨率不低于1080P；设备同时配备内部及外部监控相机，且视角范围不低于150°；设备同时配备内部及外部监控相机，且具备补光能力</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w:t>
            </w:r>
            <w:r>
              <w:rPr>
                <w:rFonts w:hint="default"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应用程序：支持使用手机APP对机场进行部署、调试</w:t>
            </w:r>
            <w:r>
              <w:rPr>
                <w:rFonts w:hint="eastAsia" w:ascii="宋体" w:hAnsi="宋体" w:eastAsia="宋体" w:cs="宋体"/>
                <w:i w:val="0"/>
                <w:iCs w:val="0"/>
                <w:color w:val="auto"/>
                <w:kern w:val="0"/>
                <w:sz w:val="22"/>
                <w:szCs w:val="22"/>
                <w:u w:val="none"/>
                <w:lang w:val="en-US" w:eastAsia="zh-CN" w:bidi="ar"/>
              </w:rPr>
              <w:br w:type="textWrapping"/>
            </w:r>
            <w:r>
              <w:rPr>
                <w:rFonts w:hint="default" w:ascii="宋体" w:hAnsi="宋体" w:eastAsia="宋体" w:cs="宋体"/>
                <w:i w:val="0"/>
                <w:iCs w:val="0"/>
                <w:color w:val="auto"/>
                <w:kern w:val="0"/>
                <w:sz w:val="22"/>
                <w:szCs w:val="22"/>
                <w:u w:val="none"/>
                <w:lang w:val="en-US" w:eastAsia="zh-CN" w:bidi="ar"/>
              </w:rPr>
              <w:t>17.</w:t>
            </w:r>
            <w:r>
              <w:rPr>
                <w:rFonts w:hint="eastAsia" w:ascii="宋体" w:hAnsi="宋体" w:eastAsia="宋体" w:cs="宋体"/>
                <w:i w:val="0"/>
                <w:iCs w:val="0"/>
                <w:color w:val="auto"/>
                <w:kern w:val="0"/>
                <w:sz w:val="22"/>
                <w:szCs w:val="22"/>
                <w:u w:val="none"/>
                <w:lang w:val="en-US" w:eastAsia="zh-CN" w:bidi="ar"/>
              </w:rPr>
              <w:t>平台支持二次开发以及对接现有软件平台；软件平台支持私有化部署；设备具备边缘计算模块接口功能及特性</w:t>
            </w:r>
            <w:r>
              <w:rPr>
                <w:rFonts w:hint="eastAsia" w:ascii="宋体" w:hAnsi="宋体" w:eastAsia="宋体" w:cs="宋体"/>
                <w:i w:val="0"/>
                <w:iCs w:val="0"/>
                <w:color w:val="auto"/>
                <w:kern w:val="0"/>
                <w:sz w:val="22"/>
                <w:szCs w:val="22"/>
                <w:u w:val="none"/>
                <w:lang w:val="en-US" w:eastAsia="zh-CN" w:bidi="ar"/>
              </w:rPr>
              <w:br w:type="textWrapping"/>
            </w:r>
            <w:r>
              <w:rPr>
                <w:rFonts w:hint="default" w:ascii="宋体" w:hAnsi="宋体" w:eastAsia="宋体" w:cs="宋体"/>
                <w:i w:val="0"/>
                <w:iCs w:val="0"/>
                <w:color w:val="auto"/>
                <w:kern w:val="0"/>
                <w:sz w:val="22"/>
                <w:szCs w:val="22"/>
                <w:u w:val="none"/>
                <w:lang w:val="en-US" w:eastAsia="zh-CN" w:bidi="ar"/>
              </w:rPr>
              <w:t>18.</w:t>
            </w:r>
            <w:r>
              <w:rPr>
                <w:rFonts w:hint="eastAsia" w:ascii="宋体" w:hAnsi="宋体" w:eastAsia="宋体" w:cs="宋体"/>
                <w:i w:val="0"/>
                <w:iCs w:val="0"/>
                <w:color w:val="auto"/>
                <w:kern w:val="0"/>
                <w:sz w:val="22"/>
                <w:szCs w:val="22"/>
                <w:u w:val="none"/>
                <w:lang w:val="en-US" w:eastAsia="zh-CN" w:bidi="ar"/>
              </w:rPr>
              <w:t>下达任务后，需要15秒内起飞；在执行自动任务时，能够实时的查看采集的媒体数据；</w:t>
            </w:r>
            <w:r>
              <w:rPr>
                <w:rFonts w:hint="eastAsia" w:ascii="宋体" w:hAnsi="宋体" w:eastAsia="宋体" w:cs="宋体"/>
                <w:i w:val="0"/>
                <w:iCs w:val="0"/>
                <w:color w:val="auto"/>
                <w:kern w:val="0"/>
                <w:sz w:val="22"/>
                <w:szCs w:val="22"/>
                <w:u w:val="none"/>
                <w:lang w:val="en-US" w:eastAsia="zh-CN" w:bidi="ar"/>
              </w:rPr>
              <w:br w:type="textWrapping"/>
            </w:r>
            <w:r>
              <w:rPr>
                <w:rFonts w:hint="default" w:ascii="宋体" w:hAnsi="宋体" w:eastAsia="宋体" w:cs="宋体"/>
                <w:i w:val="0"/>
                <w:iCs w:val="0"/>
                <w:color w:val="auto"/>
                <w:kern w:val="0"/>
                <w:sz w:val="22"/>
                <w:szCs w:val="22"/>
                <w:u w:val="none"/>
                <w:lang w:val="en-US" w:eastAsia="zh-CN" w:bidi="ar"/>
              </w:rPr>
              <w:t>19.</w:t>
            </w:r>
            <w:r>
              <w:rPr>
                <w:rFonts w:hint="eastAsia" w:ascii="宋体" w:hAnsi="宋体" w:eastAsia="宋体" w:cs="宋体"/>
                <w:i w:val="0"/>
                <w:iCs w:val="0"/>
                <w:color w:val="auto"/>
                <w:kern w:val="0"/>
                <w:sz w:val="22"/>
                <w:szCs w:val="22"/>
                <w:u w:val="none"/>
                <w:lang w:val="en-US" w:eastAsia="zh-CN" w:bidi="ar"/>
              </w:rPr>
              <w:t>支持自动告警：集成告警系统，当检测到异常目标时，可以自动发送短信告警。</w:t>
            </w:r>
          </w:p>
          <w:p w14:paraId="36424B25">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二、飞行器要求</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1.最大起飞重量：≤2090 克；</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2.尺寸≤380×420×213mm；对角线轴距：≤500 mm；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3.</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最长飞行时间≥54 分钟；最大可抗风速≥12m/s；最大上升速度≥10 m/s；最大下降速度≥8 m/s ；最大水平飞行速度≥21m/s；最大飞行海拔高度≥6000米；最大续航里程≥40公里（</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无人机系统具备全向双目视觉系统，底部具备三维红外传感器；最大可探测范围</w:t>
            </w:r>
            <w:r>
              <w:rPr>
                <w:rFonts w:hint="default" w:ascii="宋体" w:hAnsi="宋体" w:eastAsia="宋体" w:cs="宋体"/>
                <w:i w:val="0"/>
                <w:iCs w:val="0"/>
                <w:color w:val="auto"/>
                <w:kern w:val="0"/>
                <w:sz w:val="22"/>
                <w:szCs w:val="22"/>
                <w:u w:val="none"/>
                <w:lang w:val="en-US" w:eastAsia="zh-CN" w:bidi="ar"/>
              </w:rPr>
              <w:t>0.</w:t>
            </w:r>
            <w:r>
              <w:rPr>
                <w:rFonts w:hint="eastAsia" w:ascii="宋体" w:hAnsi="宋体" w:eastAsia="宋体" w:cs="宋体"/>
                <w:i w:val="0"/>
                <w:iCs w:val="0"/>
                <w:color w:val="auto"/>
                <w:kern w:val="0"/>
                <w:sz w:val="22"/>
                <w:szCs w:val="22"/>
                <w:u w:val="none"/>
                <w:lang w:val="en-US" w:eastAsia="zh-CN" w:bidi="ar"/>
              </w:rPr>
              <w:t>5米～200米，有效避障飞行速度≤15米/秒（</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6.GNSS：支持GPS + Galileo + BeiDou + GLONASS；GNSS定位悬停精度：垂直≤0.5米，水平≤0.5米；RTK定位悬停精度：垂直≤0.1米，水平≤0.1米；</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7.</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防护</w:t>
            </w:r>
            <w:r>
              <w:rPr>
                <w:rFonts w:hint="eastAsia" w:ascii="宋体" w:hAnsi="宋体" w:eastAsia="宋体" w:cs="宋体"/>
                <w:i w:val="0"/>
                <w:iCs w:val="0"/>
                <w:color w:val="auto"/>
                <w:kern w:val="0"/>
                <w:sz w:val="22"/>
                <w:szCs w:val="22"/>
                <w:highlight w:val="none"/>
                <w:u w:val="none"/>
                <w:lang w:val="en-US" w:eastAsia="zh-CN" w:bidi="ar"/>
              </w:rPr>
              <w:t>等级不低于</w:t>
            </w:r>
            <w:r>
              <w:rPr>
                <w:rFonts w:hint="default" w:ascii="宋体" w:hAnsi="宋体" w:eastAsia="宋体" w:cs="宋体"/>
                <w:i w:val="0"/>
                <w:iCs w:val="0"/>
                <w:color w:val="auto"/>
                <w:kern w:val="0"/>
                <w:sz w:val="22"/>
                <w:szCs w:val="22"/>
                <w:highlight w:val="none"/>
                <w:u w:val="none"/>
                <w:lang w:val="en-US" w:eastAsia="zh-CN" w:bidi="ar"/>
              </w:rPr>
              <w:t>IP55</w:t>
            </w:r>
            <w:r>
              <w:rPr>
                <w:rFonts w:hint="eastAsia" w:ascii="宋体" w:hAnsi="宋体" w:eastAsia="宋体" w:cs="宋体"/>
                <w:i w:val="0"/>
                <w:iCs w:val="0"/>
                <w:color w:val="auto"/>
                <w:kern w:val="0"/>
                <w:sz w:val="22"/>
                <w:szCs w:val="22"/>
                <w:highlight w:val="none"/>
                <w:u w:val="none"/>
                <w:lang w:val="en-US" w:eastAsia="zh-CN" w:bidi="ar"/>
              </w:rPr>
              <w:t>，工作温度范围覆盖-20°C 至 50°C，搭配配套机场可达-30°C 至 50°C；桨叶具备抗结冰能力（</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8.飞行器集成</w:t>
            </w:r>
            <w:r>
              <w:rPr>
                <w:rFonts w:hint="default" w:ascii="宋体" w:hAnsi="宋体" w:eastAsia="宋体" w:cs="宋体"/>
                <w:i w:val="0"/>
                <w:iCs w:val="0"/>
                <w:color w:val="auto"/>
                <w:kern w:val="0"/>
                <w:sz w:val="22"/>
                <w:szCs w:val="22"/>
                <w:u w:val="none"/>
                <w:lang w:val="en-US" w:eastAsia="zh-CN" w:bidi="ar"/>
              </w:rPr>
              <w:t>RTK</w:t>
            </w:r>
            <w:r>
              <w:rPr>
                <w:rFonts w:hint="eastAsia" w:ascii="宋体" w:hAnsi="宋体" w:eastAsia="宋体" w:cs="宋体"/>
                <w:i w:val="0"/>
                <w:iCs w:val="0"/>
                <w:color w:val="auto"/>
                <w:kern w:val="0"/>
                <w:sz w:val="22"/>
                <w:szCs w:val="22"/>
                <w:u w:val="none"/>
                <w:lang w:val="en-US" w:eastAsia="zh-CN" w:bidi="ar"/>
              </w:rPr>
              <w:t>模块；飞行器集成夜航灯。</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9.</w:t>
            </w:r>
            <w:r>
              <w:rPr>
                <w:rFonts w:hint="default"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相机类型：具有长焦可见光、中长焦可见光、广角可见光和红外热成像相机；广角相机CMOS：1/1.3英寸，有效像素不低于4800万；中长焦相机CMOS不低于1/1.3英寸，像素数不低于4800万；长焦相机CMOS不低于1/1.5英寸，像素数不低于4800万；红外传感器分辨率：≥640*512，超分模式≥1280*1024；红外传感器帧率：30Hz；红外热成像测温：支持点测温和区域测温，测温范围-20°C 至 150°C；长焦相机、中长焦相机、广角相机支持镜头除雾；可见光相机变焦倍数不低于112倍；红外热成像相机变焦倍数不低于28倍变焦（</w:t>
            </w:r>
            <w:r>
              <w:rPr>
                <w:rStyle w:val="26"/>
                <w:rFonts w:hint="eastAsia"/>
                <w:i w:val="0"/>
                <w:iCs w:val="0"/>
                <w:color w:val="auto"/>
                <w:lang w:val="en-US" w:eastAsia="zh-CN" w:bidi="ar"/>
              </w:rPr>
              <w:t>需提供具有</w:t>
            </w:r>
            <w:r>
              <w:rPr>
                <w:rStyle w:val="26"/>
                <w:rFonts w:hint="default"/>
                <w:i w:val="0"/>
                <w:iCs w:val="0"/>
                <w:color w:val="auto"/>
                <w:lang w:val="en-US" w:eastAsia="zh-CN" w:bidi="ar"/>
              </w:rPr>
              <w:t>CNAS</w:t>
            </w:r>
            <w:r>
              <w:rPr>
                <w:rStyle w:val="26"/>
                <w:rFonts w:hint="eastAsia"/>
                <w:i w:val="0"/>
                <w:iCs w:val="0"/>
                <w:color w:val="auto"/>
                <w:lang w:val="en-US" w:eastAsia="zh-CN" w:bidi="ar"/>
              </w:rPr>
              <w:t>的第三方检测报告扫描件/复印件）。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10.稳定系统：具备3轴机械增稳云台（俯仰、横滚、平移）；</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11.激光测距模块：最远正入射量程1800m；</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12.红外补光：支持近红外补光灯；</w:t>
            </w:r>
          </w:p>
          <w:p w14:paraId="66FD42A7">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13.支持车载部署，机场机无人机长时间驾驶不会损坏；支持空中中继功能，一台无人机能给另一台无人机作为中继，拓展图传距离；</w:t>
            </w:r>
          </w:p>
          <w:p w14:paraId="080B5217">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szCs w:val="24"/>
                <w:lang w:val="en-US" w:eastAsia="zh-CN"/>
              </w:rPr>
              <w:t>14.</w:t>
            </w:r>
            <w:r>
              <w:rPr>
                <w:rFonts w:hint="default"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具备无线电发设备型号核准证（提供认证证书扫描件/复印件）。</w:t>
            </w:r>
          </w:p>
          <w:p w14:paraId="69642F5F">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15.</w:t>
            </w:r>
            <w:r>
              <w:rPr>
                <w:rFonts w:hint="default"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满足《民用无人机驾驶航空器系统安全要求》（GB42590-2023）要求的认证（提供认证证书扫描件/复印件）。</w:t>
            </w:r>
          </w:p>
          <w:p w14:paraId="365A4ABF">
            <w:pPr>
              <w:keepNext w:val="0"/>
              <w:keepLines w:val="0"/>
              <w:widowControl/>
              <w:numPr>
                <w:ilvl w:val="0"/>
                <w:numId w:val="3"/>
              </w:numPr>
              <w:suppressLineNumbers w:val="0"/>
              <w:jc w:val="left"/>
              <w:textAlignment w:val="center"/>
              <w:rPr>
                <w:rStyle w:val="26"/>
                <w:rFonts w:hint="eastAsia"/>
                <w:b/>
                <w:bCs/>
                <w:color w:val="auto"/>
                <w:lang w:val="en-US" w:eastAsia="zh-CN" w:bidi="ar"/>
              </w:rPr>
            </w:pPr>
            <w:r>
              <w:rPr>
                <w:rStyle w:val="26"/>
                <w:rFonts w:hint="eastAsia"/>
                <w:b/>
                <w:bCs/>
                <w:color w:val="auto"/>
                <w:lang w:val="en-US" w:eastAsia="zh-CN" w:bidi="ar"/>
              </w:rPr>
              <w:t>电池要求</w:t>
            </w:r>
          </w:p>
          <w:p w14:paraId="6DFA9D39">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1.每套配置电池不低于2块；</w:t>
            </w:r>
          </w:p>
          <w:p w14:paraId="19F1AC0C">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r>
              <w:rPr>
                <w:rFonts w:hint="default" w:ascii="宋体" w:hAnsi="宋体" w:eastAsia="宋体" w:cs="宋体"/>
                <w:i w:val="0"/>
                <w:iCs w:val="0"/>
                <w:color w:val="auto"/>
                <w:kern w:val="0"/>
                <w:sz w:val="22"/>
                <w:szCs w:val="22"/>
                <w:u w:val="none"/>
                <w:lang w:val="en-US" w:eastAsia="zh-CN" w:bidi="ar"/>
              </w:rPr>
              <w:t>.</w:t>
            </w:r>
            <w:r>
              <w:rPr>
                <w:rFonts w:hint="eastAsia" w:ascii="宋体" w:hAnsi="宋体" w:eastAsia="宋体" w:cs="宋体"/>
                <w:i w:val="0"/>
                <w:iCs w:val="0"/>
                <w:color w:val="auto"/>
                <w:kern w:val="0"/>
                <w:sz w:val="22"/>
                <w:szCs w:val="22"/>
                <w:u w:val="none"/>
                <w:lang w:val="en-US" w:eastAsia="zh-CN" w:bidi="ar"/>
              </w:rPr>
              <w:t>容量：6768 毫安时；电池类型：Li-ion 6S；化学体系：镍钴锰酸锂；能量：149.9 瓦时；充电环境温度：5℃ 至 45℃；最大充电功率：1.8C；支持低温自加热充电。</w:t>
            </w:r>
          </w:p>
          <w:p w14:paraId="50A4E0DB">
            <w:pPr>
              <w:keepNext w:val="0"/>
              <w:keepLines w:val="0"/>
              <w:widowControl/>
              <w:numPr>
                <w:ilvl w:val="0"/>
                <w:numId w:val="0"/>
              </w:numPr>
              <w:suppressLineNumbers w:val="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四、增强图传模块要求</w:t>
            </w:r>
          </w:p>
          <w:p w14:paraId="05190C1F">
            <w:pPr>
              <w:keepNext w:val="0"/>
              <w:keepLines w:val="0"/>
              <w:widowControl/>
              <w:numPr>
                <w:ilvl w:val="0"/>
                <w:numId w:val="0"/>
              </w:numPr>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1.每套配置图传模块1个；</w:t>
            </w:r>
          </w:p>
          <w:p w14:paraId="0756C1E6">
            <w:pPr>
              <w:keepNext w:val="0"/>
              <w:keepLines w:val="0"/>
              <w:widowControl/>
              <w:numPr>
                <w:ilvl w:val="0"/>
                <w:numId w:val="0"/>
              </w:numPr>
              <w:suppressLineNumbers w:val="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2.支持 ASDIV（发射天线选择），在原有图传的基础上，与 4G 网络共同协作，如原有图传信号受遮挡或干扰，仍可借助 4G 网络操控无人机，降低断开连接的概率。</w:t>
            </w:r>
          </w:p>
          <w:p w14:paraId="7F6D3F35">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五、高精度定位（RTK）要求</w:t>
            </w:r>
          </w:p>
          <w:p w14:paraId="396E488F">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w:t>
            </w:r>
            <w:r>
              <w:rPr>
                <w:rFonts w:hint="default" w:ascii="宋体" w:hAnsi="宋体" w:eastAsia="宋体" w:cs="宋体"/>
                <w:i w:val="0"/>
                <w:iCs w:val="0"/>
                <w:color w:val="auto"/>
                <w:kern w:val="0"/>
                <w:sz w:val="22"/>
                <w:szCs w:val="22"/>
                <w:u w:val="none"/>
                <w:lang w:val="en-US" w:eastAsia="zh-CN" w:bidi="ar"/>
              </w:rPr>
              <w:t>RTK</w:t>
            </w:r>
            <w:r>
              <w:rPr>
                <w:rFonts w:hint="eastAsia" w:ascii="宋体" w:hAnsi="宋体" w:eastAsia="宋体" w:cs="宋体"/>
                <w:i w:val="0"/>
                <w:iCs w:val="0"/>
                <w:color w:val="auto"/>
                <w:kern w:val="0"/>
                <w:sz w:val="22"/>
                <w:szCs w:val="22"/>
                <w:u w:val="none"/>
                <w:lang w:val="en-US" w:eastAsia="zh-CN" w:bidi="ar"/>
              </w:rPr>
              <w:t>高精度定位服务不低于2年</w:t>
            </w:r>
          </w:p>
          <w:p w14:paraId="744E1F21">
            <w:pPr>
              <w:keepNext w:val="0"/>
              <w:keepLines w:val="0"/>
              <w:widowControl/>
              <w:suppressLineNumbers w:val="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2.定位精度：双星/三星/四星/高程 3～5厘米</w:t>
            </w:r>
          </w:p>
          <w:p w14:paraId="37F15977">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六、机身保险要求</w:t>
            </w:r>
          </w:p>
          <w:p w14:paraId="1D0F8F5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1.</w:t>
            </w:r>
            <w:r>
              <w:rPr>
                <w:rFonts w:hint="eastAsia" w:ascii="宋体" w:hAnsi="宋体" w:eastAsia="宋体" w:cs="宋体"/>
                <w:i w:val="0"/>
                <w:iCs w:val="0"/>
                <w:color w:val="auto"/>
                <w:kern w:val="0"/>
                <w:sz w:val="22"/>
                <w:szCs w:val="22"/>
                <w:u w:val="none"/>
                <w:lang w:val="en-US" w:eastAsia="zh-CN" w:bidi="ar"/>
              </w:rPr>
              <w:t>配置机身保险不低于2年</w:t>
            </w:r>
          </w:p>
          <w:p w14:paraId="1CC4782B">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2.</w:t>
            </w:r>
            <w:r>
              <w:rPr>
                <w:rFonts w:hint="eastAsia" w:ascii="宋体" w:hAnsi="宋体" w:eastAsia="宋体" w:cs="宋体"/>
                <w:i w:val="0"/>
                <w:iCs w:val="0"/>
                <w:color w:val="auto"/>
                <w:kern w:val="0"/>
                <w:sz w:val="22"/>
                <w:szCs w:val="22"/>
                <w:u w:val="none"/>
                <w:lang w:val="en-US" w:eastAsia="zh-CN" w:bidi="ar"/>
              </w:rPr>
              <w:t>提供保障额度内不限次数的免费维修 服务，保障范围覆盖撞击、设备进水、信号干扰、操作失误等飞行意外场景。</w:t>
            </w:r>
          </w:p>
          <w:p w14:paraId="4FF2457A">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七、三者保险要求</w:t>
            </w:r>
          </w:p>
          <w:p w14:paraId="3B9D5E4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1.</w:t>
            </w:r>
            <w:r>
              <w:rPr>
                <w:rFonts w:hint="eastAsia" w:ascii="宋体" w:hAnsi="宋体" w:eastAsia="宋体" w:cs="宋体"/>
                <w:i w:val="0"/>
                <w:iCs w:val="0"/>
                <w:color w:val="auto"/>
                <w:kern w:val="0"/>
                <w:sz w:val="22"/>
                <w:szCs w:val="22"/>
                <w:u w:val="none"/>
                <w:lang w:val="en-US" w:eastAsia="zh-CN" w:bidi="ar"/>
              </w:rPr>
              <w:t>配置三者保险不低于2年</w:t>
            </w:r>
          </w:p>
          <w:p w14:paraId="71873822">
            <w:pPr>
              <w:keepNext w:val="0"/>
              <w:keepLines w:val="0"/>
              <w:widowControl/>
              <w:numPr>
                <w:ilvl w:val="0"/>
                <w:numId w:val="0"/>
              </w:numPr>
              <w:suppressLineNumbers w:val="0"/>
              <w:ind w:leftChars="0"/>
              <w:jc w:val="left"/>
              <w:textAlignment w:val="center"/>
              <w:rPr>
                <w:rFonts w:hint="eastAsia" w:ascii="宋体" w:hAnsi="宋体" w:eastAsia="宋体" w:cs="宋体"/>
                <w:color w:val="auto"/>
                <w:kern w:val="2"/>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2.</w:t>
            </w:r>
            <w:r>
              <w:rPr>
                <w:rFonts w:hint="eastAsia" w:ascii="宋体" w:hAnsi="宋体" w:eastAsia="宋体" w:cs="宋体"/>
                <w:i w:val="0"/>
                <w:iCs w:val="0"/>
                <w:color w:val="auto"/>
                <w:kern w:val="0"/>
                <w:sz w:val="22"/>
                <w:szCs w:val="22"/>
                <w:u w:val="none"/>
                <w:lang w:val="en-US" w:eastAsia="zh-CN" w:bidi="ar"/>
              </w:rPr>
              <w:t>第三者保险保额不低于50万元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70EC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35B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82D4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7195CE">
            <w:pPr>
              <w:jc w:val="center"/>
              <w:rPr>
                <w:rFonts w:hint="eastAsia" w:ascii="宋体" w:hAnsi="宋体" w:eastAsia="宋体" w:cs="宋体"/>
                <w:i w:val="0"/>
                <w:iCs w:val="0"/>
                <w:color w:val="000000"/>
                <w:sz w:val="22"/>
                <w:szCs w:val="22"/>
                <w:u w:val="none"/>
              </w:rPr>
            </w:pPr>
          </w:p>
        </w:tc>
      </w:tr>
      <w:tr w14:paraId="7DB52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CAFF24">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8CF2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清洗无人机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8ED6C2">
            <w:pPr>
              <w:keepNext w:val="0"/>
              <w:keepLines w:val="0"/>
              <w:widowControl/>
              <w:numPr>
                <w:ilvl w:val="0"/>
                <w:numId w:val="4"/>
              </w:numPr>
              <w:suppressLineNumbers w:val="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飞行器要求：</w:t>
            </w:r>
          </w:p>
          <w:p w14:paraId="7480F8BE">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1.最大起飞重量（含下置挂载）：不低于100kg；</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2.RTK悬停精度：±10cm（水平），±10cm （垂直）；</w:t>
            </w:r>
          </w:p>
          <w:p w14:paraId="00B14B83">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3.RTK/GNSS使用频段：2.400-2.483ghz；</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4.最大可承受风速≥6m/s，最大水平飞行速度≥15m/s；</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5.有源相控阵雷达 EIRP：&lt;20 dBm(NCC/MIC/KC/CE/FCC）；</w:t>
            </w:r>
          </w:p>
          <w:p w14:paraId="774F552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6.工作环境：温度0°℃ 至 40°C；</w:t>
            </w:r>
          </w:p>
          <w:p w14:paraId="603AAFCF">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7.工作环境：要求光照强度正常，场景纹理特征丰富，无脏污；</w:t>
            </w:r>
          </w:p>
          <w:p w14:paraId="5711E54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8.工作功耗：前有源相控阵雷达：23 W后有源相控阵雷达：18W；</w:t>
            </w:r>
          </w:p>
          <w:p w14:paraId="7266FA4C">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9.FOV：垂直±45°，上方±45°（圆锥体）前有源相控阵雷达：水平 360°后有源相控阵雷达：垂直 360°，水平±45°三目视觉系统：水平 90°，垂直180°；</w:t>
            </w:r>
          </w:p>
          <w:p w14:paraId="654524B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10.测距范围：60 m；</w:t>
            </w:r>
          </w:p>
          <w:p w14:paraId="5A69EF3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11.有效安全避障绕行速度：&lt;=13.8 m/s，有效避障高度：&gt;= 1.5 m，锁距避障范围：60米；</w:t>
            </w:r>
          </w:p>
          <w:p w14:paraId="4BCF2D10">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12.遥控器：7 英寸触控液晶显示屏，分辨率 1920 × 1200，亮度 1400 cd/m²，内置电池+外置电池续航不低于6小时；</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13.水箱容量：不低于50L；</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14.每箱水清洗面积：约300-400平方；</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15.每箱水清洗时长：约8分钟；</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16.喷嘴数量：下喷×2；</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17.泡沫喷头：2个；</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18.喷枪出口压力：不低于8兆帕；</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19.作业功率：900～1100W；</w:t>
            </w:r>
            <w:r>
              <w:rPr>
                <w:rFonts w:hint="eastAsia" w:ascii="宋体" w:hAnsi="宋体" w:eastAsia="宋体" w:cs="宋体"/>
                <w:i w:val="0"/>
                <w:iCs w:val="0"/>
                <w:color w:val="auto"/>
                <w:kern w:val="0"/>
                <w:sz w:val="22"/>
                <w:szCs w:val="22"/>
                <w:u w:val="none"/>
                <w:lang w:val="en-US" w:eastAsia="zh-CN" w:bidi="ar"/>
              </w:rPr>
              <w:br w:type="textWrapping"/>
            </w:r>
            <w:r>
              <w:rPr>
                <w:rFonts w:hint="eastAsia" w:ascii="宋体" w:hAnsi="宋体" w:eastAsia="宋体" w:cs="宋体"/>
                <w:i w:val="0"/>
                <w:iCs w:val="0"/>
                <w:color w:val="auto"/>
                <w:kern w:val="0"/>
                <w:sz w:val="22"/>
                <w:szCs w:val="22"/>
                <w:u w:val="none"/>
                <w:lang w:val="en-US" w:eastAsia="zh-CN" w:bidi="ar"/>
              </w:rPr>
              <w:t>20.最大喷洒流量：6.5L/min；</w:t>
            </w:r>
          </w:p>
          <w:p w14:paraId="4B24CF8E">
            <w:pPr>
              <w:keepNext w:val="0"/>
              <w:keepLines w:val="0"/>
              <w:widowControl/>
              <w:numPr>
                <w:ilvl w:val="0"/>
                <w:numId w:val="4"/>
              </w:numPr>
              <w:suppressLineNumbers w:val="0"/>
              <w:ind w:left="0" w:leftChars="0" w:firstLine="0" w:firstLine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电池要求</w:t>
            </w:r>
          </w:p>
          <w:p w14:paraId="68DC72D4">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1.每套配置电池不低于3组（6块）</w:t>
            </w:r>
          </w:p>
          <w:p w14:paraId="59C6EFF1">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2.容量不低于4000 mAh；</w:t>
            </w:r>
          </w:p>
          <w:p w14:paraId="090E25CD">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3.重量不高于15kg。</w:t>
            </w:r>
          </w:p>
          <w:p w14:paraId="4A760848">
            <w:pPr>
              <w:keepNext w:val="0"/>
              <w:keepLines w:val="0"/>
              <w:widowControl/>
              <w:numPr>
                <w:ilvl w:val="0"/>
                <w:numId w:val="0"/>
              </w:numPr>
              <w:suppressLineNumbers w:val="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三、充电器要求</w:t>
            </w:r>
          </w:p>
          <w:p w14:paraId="4E0B19A6">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w:t>
            </w:r>
            <w:r>
              <w:rPr>
                <w:rFonts w:hint="default" w:ascii="宋体" w:hAnsi="宋体" w:eastAsia="宋体" w:cs="宋体"/>
                <w:i w:val="0"/>
                <w:iCs w:val="0"/>
                <w:color w:val="auto"/>
                <w:kern w:val="0"/>
                <w:sz w:val="22"/>
                <w:szCs w:val="22"/>
                <w:u w:val="none"/>
                <w:lang w:val="en-US" w:eastAsia="zh-CN" w:bidi="ar"/>
              </w:rPr>
              <w:t>输入电压</w:t>
            </w:r>
            <w:r>
              <w:rPr>
                <w:rFonts w:hint="eastAsia" w:ascii="宋体" w:hAnsi="宋体" w:eastAsia="宋体" w:cs="宋体"/>
                <w:i w:val="0"/>
                <w:iCs w:val="0"/>
                <w:color w:val="auto"/>
                <w:kern w:val="0"/>
                <w:sz w:val="22"/>
                <w:szCs w:val="22"/>
                <w:u w:val="none"/>
                <w:lang w:val="en-US" w:eastAsia="zh-CN" w:bidi="ar"/>
              </w:rPr>
              <w:t>：</w:t>
            </w:r>
          </w:p>
          <w:p w14:paraId="3F8FC830">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三相交流电输入：175 - 520 V</w:t>
            </w:r>
          </w:p>
          <w:p w14:paraId="46F8D754">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单相交流电输入：200 - 264 V</w:t>
            </w:r>
          </w:p>
          <w:p w14:paraId="43E10DA5">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w:t>
            </w:r>
            <w:r>
              <w:rPr>
                <w:rFonts w:hint="default" w:ascii="宋体" w:hAnsi="宋体" w:eastAsia="宋体" w:cs="宋体"/>
                <w:i w:val="0"/>
                <w:iCs w:val="0"/>
                <w:color w:val="auto"/>
                <w:kern w:val="0"/>
                <w:sz w:val="22"/>
                <w:szCs w:val="22"/>
                <w:u w:val="none"/>
                <w:lang w:val="en-US" w:eastAsia="zh-CN" w:bidi="ar"/>
              </w:rPr>
              <w:t>输出电压</w:t>
            </w:r>
            <w:r>
              <w:rPr>
                <w:rFonts w:hint="eastAsia" w:ascii="宋体" w:hAnsi="宋体" w:eastAsia="宋体" w:cs="宋体"/>
                <w:i w:val="0"/>
                <w:iCs w:val="0"/>
                <w:color w:val="auto"/>
                <w:kern w:val="0"/>
                <w:sz w:val="22"/>
                <w:szCs w:val="22"/>
                <w:u w:val="none"/>
                <w:lang w:val="en-US" w:eastAsia="zh-CN" w:bidi="ar"/>
              </w:rPr>
              <w:t>：</w:t>
            </w:r>
            <w:r>
              <w:rPr>
                <w:rFonts w:hint="default" w:ascii="宋体" w:hAnsi="宋体" w:eastAsia="宋体" w:cs="宋体"/>
                <w:i w:val="0"/>
                <w:iCs w:val="0"/>
                <w:color w:val="auto"/>
                <w:kern w:val="0"/>
                <w:sz w:val="22"/>
                <w:szCs w:val="22"/>
                <w:u w:val="none"/>
                <w:lang w:val="en-US" w:eastAsia="zh-CN" w:bidi="ar"/>
              </w:rPr>
              <w:t>62 V</w:t>
            </w:r>
          </w:p>
          <w:p w14:paraId="2C72F70C">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3.</w:t>
            </w:r>
            <w:r>
              <w:rPr>
                <w:rFonts w:hint="default" w:ascii="宋体" w:hAnsi="宋体" w:eastAsia="宋体" w:cs="宋体"/>
                <w:i w:val="0"/>
                <w:iCs w:val="0"/>
                <w:color w:val="auto"/>
                <w:kern w:val="0"/>
                <w:sz w:val="22"/>
                <w:szCs w:val="22"/>
                <w:u w:val="none"/>
                <w:lang w:val="en-US" w:eastAsia="zh-CN" w:bidi="ar"/>
              </w:rPr>
              <w:t>额定输出电流</w:t>
            </w:r>
            <w:r>
              <w:rPr>
                <w:rFonts w:hint="eastAsia" w:ascii="宋体" w:hAnsi="宋体" w:eastAsia="宋体" w:cs="宋体"/>
                <w:i w:val="0"/>
                <w:iCs w:val="0"/>
                <w:color w:val="auto"/>
                <w:kern w:val="0"/>
                <w:sz w:val="22"/>
                <w:szCs w:val="22"/>
                <w:u w:val="none"/>
                <w:lang w:val="en-US" w:eastAsia="zh-CN" w:bidi="ar"/>
              </w:rPr>
              <w:t>：</w:t>
            </w:r>
            <w:r>
              <w:rPr>
                <w:rFonts w:hint="default" w:ascii="宋体" w:hAnsi="宋体" w:eastAsia="宋体" w:cs="宋体"/>
                <w:i w:val="0"/>
                <w:iCs w:val="0"/>
                <w:color w:val="auto"/>
                <w:kern w:val="0"/>
                <w:sz w:val="22"/>
                <w:szCs w:val="22"/>
                <w:u w:val="none"/>
                <w:lang w:val="en-US" w:eastAsia="zh-CN" w:bidi="ar"/>
              </w:rPr>
              <w:t>194 A</w:t>
            </w:r>
          </w:p>
          <w:p w14:paraId="09B2ACD1">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4.</w:t>
            </w:r>
            <w:r>
              <w:rPr>
                <w:rFonts w:hint="default" w:ascii="宋体" w:hAnsi="宋体" w:eastAsia="宋体" w:cs="宋体"/>
                <w:i w:val="0"/>
                <w:iCs w:val="0"/>
                <w:color w:val="auto"/>
                <w:kern w:val="0"/>
                <w:sz w:val="22"/>
                <w:szCs w:val="22"/>
                <w:u w:val="none"/>
                <w:lang w:val="en-US" w:eastAsia="zh-CN" w:bidi="ar"/>
              </w:rPr>
              <w:t>额定功率</w:t>
            </w:r>
            <w:r>
              <w:rPr>
                <w:rFonts w:hint="eastAsia" w:ascii="宋体" w:hAnsi="宋体" w:eastAsia="宋体" w:cs="宋体"/>
                <w:i w:val="0"/>
                <w:iCs w:val="0"/>
                <w:color w:val="auto"/>
                <w:kern w:val="0"/>
                <w:sz w:val="22"/>
                <w:szCs w:val="22"/>
                <w:u w:val="none"/>
                <w:lang w:val="en-US" w:eastAsia="zh-CN" w:bidi="ar"/>
              </w:rPr>
              <w:t>：</w:t>
            </w:r>
          </w:p>
          <w:p w14:paraId="0114F203">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12000 W（三相 380 V 输入）</w:t>
            </w:r>
          </w:p>
          <w:p w14:paraId="650E289E">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default" w:ascii="宋体" w:hAnsi="宋体" w:eastAsia="宋体" w:cs="宋体"/>
                <w:i w:val="0"/>
                <w:iCs w:val="0"/>
                <w:color w:val="auto"/>
                <w:kern w:val="0"/>
                <w:sz w:val="22"/>
                <w:szCs w:val="22"/>
                <w:u w:val="none"/>
                <w:lang w:val="en-US" w:eastAsia="zh-CN" w:bidi="ar"/>
              </w:rPr>
              <w:t>3000 W（单相 220 V 输入）</w:t>
            </w:r>
          </w:p>
          <w:p w14:paraId="76460DDB">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5.</w:t>
            </w:r>
            <w:r>
              <w:rPr>
                <w:rFonts w:hint="default" w:ascii="宋体" w:hAnsi="宋体" w:eastAsia="宋体" w:cs="宋体"/>
                <w:i w:val="0"/>
                <w:iCs w:val="0"/>
                <w:color w:val="auto"/>
                <w:kern w:val="0"/>
                <w:sz w:val="22"/>
                <w:szCs w:val="22"/>
                <w:u w:val="none"/>
                <w:lang w:val="en-US" w:eastAsia="zh-CN" w:bidi="ar"/>
              </w:rPr>
              <w:t>保护功能</w:t>
            </w:r>
            <w:r>
              <w:rPr>
                <w:rFonts w:hint="eastAsia" w:ascii="宋体" w:hAnsi="宋体" w:eastAsia="宋体" w:cs="宋体"/>
                <w:i w:val="0"/>
                <w:iCs w:val="0"/>
                <w:color w:val="auto"/>
                <w:kern w:val="0"/>
                <w:sz w:val="22"/>
                <w:szCs w:val="22"/>
                <w:u w:val="none"/>
                <w:lang w:val="en-US" w:eastAsia="zh-CN" w:bidi="ar"/>
              </w:rPr>
              <w:t>：</w:t>
            </w:r>
            <w:r>
              <w:rPr>
                <w:rFonts w:hint="default" w:ascii="宋体" w:hAnsi="宋体" w:eastAsia="宋体" w:cs="宋体"/>
                <w:i w:val="0"/>
                <w:iCs w:val="0"/>
                <w:color w:val="auto"/>
                <w:kern w:val="0"/>
                <w:sz w:val="22"/>
                <w:szCs w:val="22"/>
                <w:u w:val="none"/>
                <w:lang w:val="en-US" w:eastAsia="zh-CN" w:bidi="ar"/>
              </w:rPr>
              <w:t>过温、过压、欠压、短路、风扇堵转等保护功能</w:t>
            </w:r>
          </w:p>
          <w:p w14:paraId="320DB5CB">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6.</w:t>
            </w:r>
            <w:r>
              <w:rPr>
                <w:rFonts w:hint="default" w:ascii="宋体" w:hAnsi="宋体" w:eastAsia="宋体" w:cs="宋体"/>
                <w:i w:val="0"/>
                <w:iCs w:val="0"/>
                <w:color w:val="auto"/>
                <w:kern w:val="0"/>
                <w:sz w:val="22"/>
                <w:szCs w:val="22"/>
                <w:u w:val="none"/>
                <w:lang w:val="en-US" w:eastAsia="zh-CN" w:bidi="ar"/>
              </w:rPr>
              <w:t>工作环境温度</w:t>
            </w:r>
            <w:r>
              <w:rPr>
                <w:rFonts w:hint="eastAsia" w:ascii="宋体" w:hAnsi="宋体" w:eastAsia="宋体" w:cs="宋体"/>
                <w:i w:val="0"/>
                <w:iCs w:val="0"/>
                <w:color w:val="auto"/>
                <w:kern w:val="0"/>
                <w:sz w:val="22"/>
                <w:szCs w:val="22"/>
                <w:u w:val="none"/>
                <w:lang w:val="en-US" w:eastAsia="zh-CN" w:bidi="ar"/>
              </w:rPr>
              <w:t>：</w:t>
            </w:r>
            <w:r>
              <w:rPr>
                <w:rFonts w:hint="default" w:ascii="宋体" w:hAnsi="宋体" w:eastAsia="宋体" w:cs="宋体"/>
                <w:i w:val="0"/>
                <w:iCs w:val="0"/>
                <w:color w:val="auto"/>
                <w:kern w:val="0"/>
                <w:sz w:val="22"/>
                <w:szCs w:val="22"/>
                <w:u w:val="none"/>
                <w:lang w:val="en-US" w:eastAsia="zh-CN" w:bidi="ar"/>
              </w:rPr>
              <w:t>0 ℃ - 40 ℃</w:t>
            </w:r>
          </w:p>
          <w:p w14:paraId="319260D4">
            <w:pPr>
              <w:keepNext w:val="0"/>
              <w:keepLines w:val="0"/>
              <w:widowControl/>
              <w:numPr>
                <w:ilvl w:val="0"/>
                <w:numId w:val="0"/>
              </w:numPr>
              <w:suppressLineNumbers w:val="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四、增强图传模块要求</w:t>
            </w:r>
          </w:p>
          <w:p w14:paraId="1628B935">
            <w:pPr>
              <w:keepNext w:val="0"/>
              <w:keepLines w:val="0"/>
              <w:widowControl/>
              <w:numPr>
                <w:ilvl w:val="0"/>
                <w:numId w:val="0"/>
              </w:numPr>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1.每套配置图传模块2个；</w:t>
            </w:r>
          </w:p>
          <w:p w14:paraId="74D6D70A">
            <w:pPr>
              <w:keepNext w:val="0"/>
              <w:keepLines w:val="0"/>
              <w:widowControl/>
              <w:numPr>
                <w:ilvl w:val="0"/>
                <w:numId w:val="0"/>
              </w:numPr>
              <w:suppressLineNumbers w:val="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2.支持 ASDIV（发射天线选择），在原有图传的基础上，与 4G 网络共同协作，如原有图传信号受遮挡或干扰，仍可借助 4G 网络操控无人机，降低断开连接的概率。</w:t>
            </w:r>
          </w:p>
          <w:p w14:paraId="4DD050BF">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五、高精度定位（RTK）要求</w:t>
            </w:r>
          </w:p>
          <w:p w14:paraId="1E1F1EB0">
            <w:pPr>
              <w:keepNext w:val="0"/>
              <w:keepLines w:val="0"/>
              <w:widowControl/>
              <w:suppressLineNumbers w:val="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w:t>
            </w:r>
            <w:r>
              <w:rPr>
                <w:rFonts w:hint="default" w:ascii="宋体" w:hAnsi="宋体" w:eastAsia="宋体" w:cs="宋体"/>
                <w:i w:val="0"/>
                <w:iCs w:val="0"/>
                <w:color w:val="auto"/>
                <w:kern w:val="0"/>
                <w:sz w:val="22"/>
                <w:szCs w:val="22"/>
                <w:u w:val="none"/>
                <w:lang w:val="en-US" w:eastAsia="zh-CN" w:bidi="ar"/>
              </w:rPr>
              <w:t>RTK</w:t>
            </w:r>
            <w:r>
              <w:rPr>
                <w:rFonts w:hint="eastAsia" w:ascii="宋体" w:hAnsi="宋体" w:eastAsia="宋体" w:cs="宋体"/>
                <w:i w:val="0"/>
                <w:iCs w:val="0"/>
                <w:color w:val="auto"/>
                <w:kern w:val="0"/>
                <w:sz w:val="22"/>
                <w:szCs w:val="22"/>
                <w:u w:val="none"/>
                <w:lang w:val="en-US" w:eastAsia="zh-CN" w:bidi="ar"/>
              </w:rPr>
              <w:t>高精度定位服务不低于2年</w:t>
            </w:r>
          </w:p>
          <w:p w14:paraId="10E48647">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2.定位精度：双星/三星/四星/高程 3～5厘米。</w:t>
            </w:r>
          </w:p>
          <w:p w14:paraId="39DCA6F8">
            <w:pPr>
              <w:keepNext w:val="0"/>
              <w:keepLines w:val="0"/>
              <w:widowControl/>
              <w:suppressLineNumbers w:val="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六、机身保险要求</w:t>
            </w:r>
          </w:p>
          <w:p w14:paraId="699F8CE9">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1.配置机身保险不低于2年</w:t>
            </w:r>
          </w:p>
          <w:p w14:paraId="71A83BC9">
            <w:pPr>
              <w:keepNext w:val="0"/>
              <w:keepLines w:val="0"/>
              <w:widowControl/>
              <w:numPr>
                <w:ilvl w:val="0"/>
                <w:numId w:val="0"/>
              </w:numPr>
              <w:suppressLineNumbers w:val="0"/>
              <w:ind w:leftChars="0"/>
              <w:jc w:val="left"/>
              <w:textAlignment w:val="center"/>
              <w:rPr>
                <w:rFonts w:hint="default" w:ascii="宋体" w:hAnsi="宋体" w:eastAsia="宋体" w:cs="宋体"/>
                <w:b/>
                <w:bCs/>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2.提供保障额度内不限次数的免费维修 服务，保障范围覆盖撞击、设备进水、信号干扰、操作失误等飞行意外场景。</w:t>
            </w:r>
          </w:p>
          <w:p w14:paraId="3EC8E40E">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七、三者保险要求</w:t>
            </w:r>
          </w:p>
          <w:p w14:paraId="070ECC93">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1.配置三者保险不低于2年</w:t>
            </w:r>
          </w:p>
          <w:p w14:paraId="5EE05C1A">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2.第三者保险保额不低于100万元。</w:t>
            </w:r>
          </w:p>
          <w:p w14:paraId="568F3C6D">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八、储水箱：</w:t>
            </w:r>
          </w:p>
          <w:p w14:paraId="71197D9A">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1.每套配置1个，容量不低于500L，加厚pe水箱；</w:t>
            </w:r>
          </w:p>
          <w:p w14:paraId="1735AFD1">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九、水泵：</w:t>
            </w:r>
          </w:p>
          <w:p w14:paraId="5CB7857E">
            <w:pPr>
              <w:keepNext w:val="0"/>
              <w:keepLines w:val="0"/>
              <w:widowControl/>
              <w:numPr>
                <w:ilvl w:val="0"/>
                <w:numId w:val="0"/>
              </w:numPr>
              <w:suppressLineNumbers w:val="0"/>
              <w:ind w:leftChars="0"/>
              <w:jc w:val="left"/>
              <w:textAlignment w:val="center"/>
              <w:rPr>
                <w:rFonts w:hint="default"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1.每套配置1台，4kW水泵，15立方米/小时，配泥沙过滤器、接水管、水阀；</w:t>
            </w:r>
          </w:p>
          <w:p w14:paraId="6F1F4138">
            <w:pPr>
              <w:keepNext w:val="0"/>
              <w:keepLines w:val="0"/>
              <w:widowControl/>
              <w:numPr>
                <w:ilvl w:val="0"/>
                <w:numId w:val="0"/>
              </w:numPr>
              <w:suppressLineNumbers w:val="0"/>
              <w:ind w:leftChars="0"/>
              <w:jc w:val="left"/>
              <w:textAlignment w:val="center"/>
              <w:rPr>
                <w:rFonts w:hint="eastAsia" w:ascii="宋体" w:hAnsi="宋体" w:eastAsia="宋体" w:cs="宋体"/>
                <w:b/>
                <w:bCs/>
                <w:i w:val="0"/>
                <w:iCs w:val="0"/>
                <w:color w:val="auto"/>
                <w:kern w:val="0"/>
                <w:sz w:val="22"/>
                <w:szCs w:val="22"/>
                <w:u w:val="none"/>
                <w:lang w:val="en-US" w:eastAsia="zh-CN" w:bidi="ar"/>
              </w:rPr>
            </w:pPr>
            <w:r>
              <w:rPr>
                <w:rFonts w:hint="eastAsia" w:ascii="宋体" w:hAnsi="宋体" w:eastAsia="宋体" w:cs="宋体"/>
                <w:b/>
                <w:bCs/>
                <w:i w:val="0"/>
                <w:iCs w:val="0"/>
                <w:color w:val="auto"/>
                <w:kern w:val="0"/>
                <w:sz w:val="22"/>
                <w:szCs w:val="22"/>
                <w:u w:val="none"/>
                <w:lang w:val="en-US" w:eastAsia="zh-CN" w:bidi="ar"/>
              </w:rPr>
              <w:t>十、清洗剂：</w:t>
            </w:r>
          </w:p>
          <w:p w14:paraId="6F57A47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auto"/>
                <w:kern w:val="0"/>
                <w:sz w:val="22"/>
                <w:szCs w:val="22"/>
                <w:u w:val="none"/>
                <w:lang w:val="en-US" w:eastAsia="zh-CN" w:bidi="ar"/>
              </w:rPr>
              <w:t>1.每套配置1桶，无人机专用环保光伏清洁剂（1:30兑水使用）每桶20L。</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D13477">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93FE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AE12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65776D">
            <w:pPr>
              <w:jc w:val="center"/>
              <w:rPr>
                <w:rFonts w:hint="eastAsia" w:ascii="宋体" w:hAnsi="宋体" w:eastAsia="宋体" w:cs="宋体"/>
                <w:i w:val="0"/>
                <w:iCs w:val="0"/>
                <w:color w:val="000000"/>
                <w:sz w:val="22"/>
                <w:szCs w:val="22"/>
                <w:u w:val="none"/>
              </w:rPr>
            </w:pPr>
          </w:p>
        </w:tc>
      </w:tr>
      <w:tr w14:paraId="3645B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120" w:hRule="atLeast"/>
        </w:trPr>
        <w:tc>
          <w:tcPr>
            <w:tcW w:w="0" w:type="auto"/>
            <w:tcBorders>
              <w:top w:val="nil"/>
              <w:left w:val="single" w:color="000000" w:sz="4" w:space="0"/>
              <w:bottom w:val="nil"/>
              <w:right w:val="single" w:color="000000" w:sz="4" w:space="0"/>
            </w:tcBorders>
            <w:shd w:val="clear" w:color="auto" w:fill="auto"/>
            <w:vAlign w:val="center"/>
          </w:tcPr>
          <w:p w14:paraId="5E13BAE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B72752">
            <w:pPr>
              <w:keepNext w:val="0"/>
              <w:keepLines w:val="0"/>
              <w:widowControl/>
              <w:suppressLineNumbers w:val="0"/>
              <w:jc w:val="center"/>
              <w:textAlignment w:val="center"/>
              <w:rPr>
                <w:rFonts w:hint="eastAsia" w:ascii="宋体" w:hAnsi="宋体" w:eastAsia="宋体" w:cs="宋体"/>
                <w:i w:val="0"/>
                <w:iCs w:val="0"/>
                <w:color w:val="000000"/>
                <w:sz w:val="22"/>
                <w:szCs w:val="22"/>
                <w:highlight w:val="yellow"/>
                <w:u w:val="none"/>
              </w:rPr>
            </w:pPr>
            <w:r>
              <w:rPr>
                <w:rFonts w:hint="eastAsia" w:ascii="宋体" w:hAnsi="宋体" w:eastAsia="宋体" w:cs="宋体"/>
                <w:i w:val="0"/>
                <w:iCs w:val="0"/>
                <w:color w:val="000000"/>
                <w:kern w:val="0"/>
                <w:sz w:val="22"/>
                <w:szCs w:val="22"/>
                <w:highlight w:val="none"/>
                <w:u w:val="none"/>
                <w:lang w:val="en-US" w:eastAsia="zh-CN" w:bidi="ar"/>
              </w:rPr>
              <w:t>定制平台及光伏巡检算法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EFC6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无人机光伏巡检平台（SaaS化部署）及AI算法，平台包含以下功能：</w:t>
            </w:r>
          </w:p>
          <w:p w14:paraId="09AE0BF8">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w:t>
            </w:r>
            <w:r>
              <w:rPr>
                <w:rFonts w:hint="default" w:ascii="宋体" w:hAnsi="宋体" w:eastAsia="宋体" w:cs="宋体"/>
                <w:b w:val="0"/>
                <w:bCs w:val="0"/>
                <w:i w:val="0"/>
                <w:iCs w:val="0"/>
                <w:color w:val="000000"/>
                <w:kern w:val="0"/>
                <w:sz w:val="22"/>
                <w:szCs w:val="22"/>
                <w:u w:val="none"/>
                <w:lang w:val="en-US" w:eastAsia="zh-CN" w:bidi="ar"/>
              </w:rPr>
              <w:t>自动生成光伏场站高清地图模型</w:t>
            </w:r>
            <w:r>
              <w:rPr>
                <w:rFonts w:hint="eastAsia" w:ascii="宋体" w:hAnsi="宋体" w:eastAsia="宋体" w:cs="宋体"/>
                <w:b w:val="0"/>
                <w:bCs w:val="0"/>
                <w:i w:val="0"/>
                <w:iCs w:val="0"/>
                <w:color w:val="000000"/>
                <w:kern w:val="0"/>
                <w:sz w:val="22"/>
                <w:szCs w:val="22"/>
                <w:u w:val="none"/>
                <w:lang w:val="en-US" w:eastAsia="zh-CN" w:bidi="ar"/>
              </w:rPr>
              <w:t>：</w:t>
            </w:r>
          </w:p>
          <w:p w14:paraId="361B5C9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能够支持光伏电场二维地图（正射影像）的构建。</w:t>
            </w:r>
          </w:p>
          <w:p w14:paraId="0527E92A">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w:t>
            </w:r>
            <w:r>
              <w:rPr>
                <w:rFonts w:hint="default" w:ascii="宋体" w:hAnsi="宋体" w:eastAsia="宋体" w:cs="宋体"/>
                <w:b w:val="0"/>
                <w:bCs w:val="0"/>
                <w:i w:val="0"/>
                <w:iCs w:val="0"/>
                <w:color w:val="000000"/>
                <w:kern w:val="0"/>
                <w:sz w:val="22"/>
                <w:szCs w:val="22"/>
                <w:u w:val="none"/>
                <w:lang w:val="en-US" w:eastAsia="zh-CN" w:bidi="ar"/>
              </w:rPr>
              <w:t>▲场站组串/组件精准分割</w:t>
            </w:r>
            <w:r>
              <w:rPr>
                <w:rFonts w:hint="eastAsia" w:ascii="宋体" w:hAnsi="宋体" w:eastAsia="宋体" w:cs="宋体"/>
                <w:b w:val="0"/>
                <w:bCs w:val="0"/>
                <w:i w:val="0"/>
                <w:iCs w:val="0"/>
                <w:color w:val="000000"/>
                <w:kern w:val="0"/>
                <w:sz w:val="22"/>
                <w:szCs w:val="22"/>
                <w:u w:val="none"/>
                <w:lang w:val="en-US" w:eastAsia="zh-CN" w:bidi="ar"/>
              </w:rPr>
              <w:t>：</w:t>
            </w:r>
          </w:p>
          <w:p w14:paraId="0E1B016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支持基于场站的自动分区管理；支持基于场站的组串/组件分割及ID标识；光伏面板位置可根据区域-逆变器-汇流箱-子串进行编号</w:t>
            </w:r>
            <w:r>
              <w:rPr>
                <w:rFonts w:hint="eastAsia" w:ascii="宋体" w:hAnsi="宋体" w:eastAsia="宋体" w:cs="宋体"/>
                <w:i w:val="0"/>
                <w:iCs w:val="0"/>
                <w:color w:val="000000"/>
                <w:kern w:val="0"/>
                <w:sz w:val="22"/>
                <w:szCs w:val="22"/>
                <w:u w:val="none"/>
                <w:lang w:val="en-US" w:eastAsia="zh-CN" w:bidi="ar"/>
              </w:rPr>
              <w:t>，也可根据用户要求定制，默认会给出基于分区后的组串ID命名及管理（提供国家权威检测机构认可的检测报告扫描件或复印件并加盖公章）。</w:t>
            </w:r>
          </w:p>
          <w:p w14:paraId="50FBAAF1">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3.</w:t>
            </w:r>
            <w:r>
              <w:rPr>
                <w:rFonts w:hint="default" w:ascii="宋体" w:hAnsi="宋体" w:eastAsia="宋体" w:cs="宋体"/>
                <w:b w:val="0"/>
                <w:bCs w:val="0"/>
                <w:i w:val="0"/>
                <w:iCs w:val="0"/>
                <w:color w:val="000000"/>
                <w:kern w:val="0"/>
                <w:sz w:val="22"/>
                <w:szCs w:val="22"/>
                <w:u w:val="none"/>
                <w:lang w:val="en-US" w:eastAsia="zh-CN" w:bidi="ar"/>
              </w:rPr>
              <w:t>自主巡检</w:t>
            </w:r>
            <w:r>
              <w:rPr>
                <w:rFonts w:hint="eastAsia" w:ascii="宋体" w:hAnsi="宋体" w:eastAsia="宋体" w:cs="宋体"/>
                <w:b w:val="0"/>
                <w:bCs w:val="0"/>
                <w:i w:val="0"/>
                <w:iCs w:val="0"/>
                <w:color w:val="000000"/>
                <w:kern w:val="0"/>
                <w:sz w:val="22"/>
                <w:szCs w:val="22"/>
                <w:u w:val="none"/>
                <w:lang w:val="en-US" w:eastAsia="zh-CN" w:bidi="ar"/>
              </w:rPr>
              <w:t>：</w:t>
            </w:r>
          </w:p>
          <w:p w14:paraId="391CD52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无人机能够按照预设航线进行自动飞行；无人机能够在线加载重新规划的航线，并进行自动飞行。</w:t>
            </w:r>
          </w:p>
          <w:p w14:paraId="6A71D5F1">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4.</w:t>
            </w:r>
            <w:r>
              <w:rPr>
                <w:rFonts w:hint="default" w:ascii="宋体" w:hAnsi="宋体" w:eastAsia="宋体" w:cs="宋体"/>
                <w:b w:val="0"/>
                <w:bCs w:val="0"/>
                <w:i w:val="0"/>
                <w:iCs w:val="0"/>
                <w:color w:val="000000"/>
                <w:kern w:val="0"/>
                <w:sz w:val="22"/>
                <w:szCs w:val="22"/>
                <w:u w:val="none"/>
                <w:lang w:val="en-US" w:eastAsia="zh-CN" w:bidi="ar"/>
              </w:rPr>
              <w:t>▲断点续飞</w:t>
            </w:r>
            <w:r>
              <w:rPr>
                <w:rFonts w:hint="eastAsia" w:ascii="宋体" w:hAnsi="宋体" w:eastAsia="宋体" w:cs="宋体"/>
                <w:b w:val="0"/>
                <w:bCs w:val="0"/>
                <w:i w:val="0"/>
                <w:iCs w:val="0"/>
                <w:color w:val="000000"/>
                <w:kern w:val="0"/>
                <w:sz w:val="22"/>
                <w:szCs w:val="22"/>
                <w:u w:val="none"/>
                <w:lang w:val="en-US" w:eastAsia="zh-CN" w:bidi="ar"/>
              </w:rPr>
              <w:t>：</w:t>
            </w:r>
          </w:p>
          <w:p w14:paraId="511685AC">
            <w:pPr>
              <w:snapToGrid w:val="0"/>
              <w:spacing w:line="360" w:lineRule="auto"/>
              <w:ind w:firstLine="440" w:firstLineChars="200"/>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在任务执行时系统支持断点续飞功能。在任务执行中，因人为操作或者电量不足返回起飞点导致退出了任务模式或者停止了任务，都会记录断点。任务重新开始后随即自动返回断点处，继续执行未完成的航点任务</w:t>
            </w:r>
            <w:r>
              <w:rPr>
                <w:rFonts w:hint="eastAsia" w:ascii="宋体" w:hAnsi="宋体" w:eastAsia="宋体" w:cs="宋体"/>
                <w:i w:val="0"/>
                <w:iCs w:val="0"/>
                <w:color w:val="000000"/>
                <w:kern w:val="0"/>
                <w:sz w:val="22"/>
                <w:szCs w:val="22"/>
                <w:u w:val="none"/>
                <w:lang w:val="en-US" w:eastAsia="zh-CN" w:bidi="ar"/>
              </w:rPr>
              <w:t>（提供国家权威检测机构认可的检测报告扫描件或复印件并加盖公章）</w:t>
            </w:r>
            <w:r>
              <w:rPr>
                <w:rFonts w:hint="default" w:ascii="宋体" w:hAnsi="宋体" w:eastAsia="宋体" w:cs="宋体"/>
                <w:i w:val="0"/>
                <w:iCs w:val="0"/>
                <w:color w:val="000000"/>
                <w:kern w:val="0"/>
                <w:sz w:val="22"/>
                <w:szCs w:val="22"/>
                <w:u w:val="none"/>
                <w:lang w:val="en-US" w:eastAsia="zh-CN" w:bidi="ar"/>
              </w:rPr>
              <w:t>。</w:t>
            </w:r>
          </w:p>
          <w:p w14:paraId="44EB0264">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highlight w:val="none"/>
                <w:u w:val="none"/>
                <w:lang w:val="en-US" w:eastAsia="zh-CN" w:bidi="ar"/>
              </w:rPr>
            </w:pPr>
            <w:r>
              <w:rPr>
                <w:rFonts w:hint="eastAsia" w:ascii="宋体" w:hAnsi="宋体" w:eastAsia="宋体" w:cs="宋体"/>
                <w:b w:val="0"/>
                <w:bCs w:val="0"/>
                <w:i w:val="0"/>
                <w:iCs w:val="0"/>
                <w:color w:val="000000"/>
                <w:kern w:val="0"/>
                <w:sz w:val="22"/>
                <w:szCs w:val="22"/>
                <w:highlight w:val="none"/>
                <w:u w:val="none"/>
                <w:lang w:val="en-US" w:eastAsia="zh-CN" w:bidi="ar"/>
              </w:rPr>
              <w:t>5.</w:t>
            </w:r>
            <w:r>
              <w:rPr>
                <w:rFonts w:hint="default" w:ascii="宋体" w:hAnsi="宋体" w:eastAsia="宋体" w:cs="宋体"/>
                <w:b w:val="0"/>
                <w:bCs w:val="0"/>
                <w:i w:val="0"/>
                <w:iCs w:val="0"/>
                <w:color w:val="000000"/>
                <w:kern w:val="0"/>
                <w:sz w:val="22"/>
                <w:szCs w:val="22"/>
                <w:highlight w:val="none"/>
                <w:u w:val="none"/>
                <w:lang w:val="en-US" w:eastAsia="zh-CN" w:bidi="ar"/>
              </w:rPr>
              <w:t>▲禁飞区设定</w:t>
            </w:r>
            <w:r>
              <w:rPr>
                <w:rFonts w:hint="eastAsia" w:ascii="宋体" w:hAnsi="宋体" w:eastAsia="宋体" w:cs="宋体"/>
                <w:b w:val="0"/>
                <w:bCs w:val="0"/>
                <w:i w:val="0"/>
                <w:iCs w:val="0"/>
                <w:color w:val="000000"/>
                <w:kern w:val="0"/>
                <w:sz w:val="22"/>
                <w:szCs w:val="22"/>
                <w:highlight w:val="none"/>
                <w:u w:val="none"/>
                <w:lang w:val="en-US" w:eastAsia="zh-CN" w:bidi="ar"/>
              </w:rPr>
              <w:t>：</w:t>
            </w:r>
          </w:p>
          <w:p w14:paraId="46CCBFDB">
            <w:pPr>
              <w:snapToGrid w:val="0"/>
              <w:spacing w:line="360" w:lineRule="auto"/>
              <w:ind w:firstLine="440" w:firstLineChars="200"/>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系统支持对巡检区域进行禁飞区自定义设定，划定禁飞区域范围及坐标，设定禁飞区后，无人机飞行过程中不会进入禁飞区内，保证特殊场景下的飞行安全</w:t>
            </w:r>
            <w:r>
              <w:rPr>
                <w:rFonts w:hint="eastAsia" w:ascii="宋体" w:hAnsi="宋体" w:cs="仿宋"/>
                <w:b w:val="0"/>
                <w:bCs w:val="0"/>
                <w:sz w:val="28"/>
                <w:szCs w:val="28"/>
              </w:rPr>
              <w:t>（</w:t>
            </w:r>
            <w:r>
              <w:rPr>
                <w:rFonts w:hint="eastAsia" w:ascii="宋体" w:hAnsi="宋体" w:eastAsia="宋体" w:cs="宋体"/>
                <w:i w:val="0"/>
                <w:iCs w:val="0"/>
                <w:color w:val="000000"/>
                <w:kern w:val="0"/>
                <w:sz w:val="22"/>
                <w:szCs w:val="22"/>
                <w:u w:val="none"/>
                <w:lang w:val="en-US" w:eastAsia="zh-CN" w:bidi="ar"/>
              </w:rPr>
              <w:t>提供国家权威检测机构认可的检测报告扫描件或复印件并加盖公章</w:t>
            </w:r>
            <w:r>
              <w:rPr>
                <w:rFonts w:hint="eastAsia" w:ascii="宋体" w:hAnsi="宋体" w:cs="仿宋"/>
                <w:b w:val="0"/>
                <w:bCs w:val="0"/>
                <w:sz w:val="28"/>
                <w:szCs w:val="28"/>
              </w:rPr>
              <w:t>）</w:t>
            </w:r>
            <w:r>
              <w:rPr>
                <w:rFonts w:hint="default" w:ascii="宋体" w:hAnsi="宋体" w:eastAsia="宋体" w:cs="宋体"/>
                <w:b w:val="0"/>
                <w:bCs w:val="0"/>
                <w:i w:val="0"/>
                <w:iCs w:val="0"/>
                <w:color w:val="000000"/>
                <w:kern w:val="0"/>
                <w:sz w:val="22"/>
                <w:szCs w:val="22"/>
                <w:u w:val="none"/>
                <w:lang w:val="en-US" w:eastAsia="zh-CN" w:bidi="ar"/>
              </w:rPr>
              <w:t>。</w:t>
            </w:r>
          </w:p>
          <w:p w14:paraId="03DED181">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6.</w:t>
            </w:r>
            <w:r>
              <w:rPr>
                <w:rFonts w:hint="default" w:ascii="宋体" w:hAnsi="宋体" w:eastAsia="宋体" w:cs="宋体"/>
                <w:b w:val="0"/>
                <w:bCs w:val="0"/>
                <w:i w:val="0"/>
                <w:iCs w:val="0"/>
                <w:color w:val="000000"/>
                <w:kern w:val="0"/>
                <w:sz w:val="22"/>
                <w:szCs w:val="22"/>
                <w:u w:val="none"/>
                <w:lang w:val="en-US" w:eastAsia="zh-CN" w:bidi="ar"/>
              </w:rPr>
              <w:t>▲仿地飞行规划</w:t>
            </w:r>
            <w:r>
              <w:rPr>
                <w:rFonts w:hint="eastAsia" w:ascii="宋体" w:hAnsi="宋体" w:eastAsia="宋体" w:cs="宋体"/>
                <w:b w:val="0"/>
                <w:bCs w:val="0"/>
                <w:i w:val="0"/>
                <w:iCs w:val="0"/>
                <w:color w:val="000000"/>
                <w:kern w:val="0"/>
                <w:sz w:val="22"/>
                <w:szCs w:val="22"/>
                <w:u w:val="none"/>
                <w:lang w:val="en-US" w:eastAsia="zh-CN" w:bidi="ar"/>
              </w:rPr>
              <w:t>：</w:t>
            </w:r>
          </w:p>
          <w:p w14:paraId="5F18BD1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系统支持基于带有高程信息的地图对无人机进行仿地飞行航线规划，使无人机根据地形起伏情况相应改变距地飞行高度，保持整个航线对地高度统一，以保证数据采集的一致性</w:t>
            </w:r>
            <w:r>
              <w:rPr>
                <w:rFonts w:hint="eastAsia"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提供国家权威检测机构认可的检测报告扫描件或复印件并加盖公章</w:t>
            </w:r>
            <w:r>
              <w:rPr>
                <w:rFonts w:hint="eastAsia" w:ascii="宋体" w:hAnsi="宋体" w:cs="仿宋"/>
                <w:b w:val="0"/>
                <w:bCs w:val="0"/>
                <w:sz w:val="28"/>
                <w:szCs w:val="28"/>
              </w:rPr>
              <w:t>）</w:t>
            </w:r>
            <w:r>
              <w:rPr>
                <w:rFonts w:hint="default" w:ascii="宋体" w:hAnsi="宋体" w:eastAsia="宋体" w:cs="宋体"/>
                <w:i w:val="0"/>
                <w:iCs w:val="0"/>
                <w:color w:val="000000"/>
                <w:kern w:val="0"/>
                <w:sz w:val="22"/>
                <w:szCs w:val="22"/>
                <w:u w:val="none"/>
                <w:lang w:val="en-US" w:eastAsia="zh-CN" w:bidi="ar"/>
              </w:rPr>
              <w:t>。</w:t>
            </w:r>
          </w:p>
          <w:p w14:paraId="36EBD85B">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7.</w:t>
            </w:r>
            <w:r>
              <w:rPr>
                <w:rFonts w:hint="default" w:ascii="宋体" w:hAnsi="宋体" w:eastAsia="宋体" w:cs="宋体"/>
                <w:b w:val="0"/>
                <w:bCs w:val="0"/>
                <w:i w:val="0"/>
                <w:iCs w:val="0"/>
                <w:color w:val="000000"/>
                <w:kern w:val="0"/>
                <w:sz w:val="22"/>
                <w:szCs w:val="22"/>
                <w:u w:val="none"/>
                <w:lang w:val="en-US" w:eastAsia="zh-CN" w:bidi="ar"/>
              </w:rPr>
              <w:t>基于双光检测自动识别光伏设备缺陷故障</w:t>
            </w:r>
            <w:r>
              <w:rPr>
                <w:rFonts w:hint="eastAsia" w:ascii="宋体" w:hAnsi="宋体" w:eastAsia="宋体" w:cs="宋体"/>
                <w:b w:val="0"/>
                <w:bCs w:val="0"/>
                <w:i w:val="0"/>
                <w:iCs w:val="0"/>
                <w:color w:val="000000"/>
                <w:kern w:val="0"/>
                <w:sz w:val="22"/>
                <w:szCs w:val="22"/>
                <w:u w:val="none"/>
                <w:lang w:val="en-US" w:eastAsia="zh-CN" w:bidi="ar"/>
              </w:rPr>
              <w:t>：</w:t>
            </w:r>
          </w:p>
          <w:p w14:paraId="69492B62">
            <w:pPr>
              <w:snapToGrid w:val="0"/>
              <w:spacing w:line="360" w:lineRule="auto"/>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系统需采用基于机器视觉的人工智能技术，具备故障自动识别能力，无需人工干预，自动对缺陷进行诊断</w:t>
            </w:r>
            <w:r>
              <w:rPr>
                <w:rFonts w:hint="eastAsia" w:ascii="宋体" w:hAnsi="宋体" w:eastAsia="宋体" w:cs="宋体"/>
                <w:i w:val="0"/>
                <w:iCs w:val="0"/>
                <w:color w:val="000000"/>
                <w:kern w:val="0"/>
                <w:sz w:val="22"/>
                <w:szCs w:val="22"/>
                <w:u w:val="none"/>
                <w:lang w:val="en-US" w:eastAsia="zh-CN" w:bidi="ar"/>
              </w:rPr>
              <w:t>，具备机器学习能力，同时支持无人机巡检可见光、红外图像自动诊断功能，通过机器学习去除噪声背景数据干扰，提高故障识别和定位精度，能够自动分析红外图像特征，对组件故障进行自动诊断，提高诊断效率。</w:t>
            </w:r>
          </w:p>
          <w:p w14:paraId="0483C812">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8.</w:t>
            </w:r>
            <w:r>
              <w:rPr>
                <w:rFonts w:hint="default" w:ascii="宋体" w:hAnsi="宋体" w:eastAsia="宋体" w:cs="宋体"/>
                <w:b w:val="0"/>
                <w:bCs w:val="0"/>
                <w:i w:val="0"/>
                <w:iCs w:val="0"/>
                <w:color w:val="000000"/>
                <w:kern w:val="0"/>
                <w:sz w:val="22"/>
                <w:szCs w:val="22"/>
                <w:u w:val="none"/>
                <w:lang w:val="en-US" w:eastAsia="zh-CN" w:bidi="ar"/>
              </w:rPr>
              <w:t>光伏设备缺陷定位，给出处理建议（清洗/更换）</w:t>
            </w:r>
            <w:r>
              <w:rPr>
                <w:rFonts w:hint="eastAsia" w:ascii="宋体" w:hAnsi="宋体" w:eastAsia="宋体" w:cs="宋体"/>
                <w:b w:val="0"/>
                <w:bCs w:val="0"/>
                <w:i w:val="0"/>
                <w:iCs w:val="0"/>
                <w:color w:val="000000"/>
                <w:kern w:val="0"/>
                <w:sz w:val="22"/>
                <w:szCs w:val="22"/>
                <w:u w:val="none"/>
                <w:lang w:val="en-US" w:eastAsia="zh-CN" w:bidi="ar"/>
              </w:rPr>
              <w:t>：</w:t>
            </w:r>
          </w:p>
          <w:p w14:paraId="50738EC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系统具备将检测出光伏面板缺陷进行定位，并支持将位置信息发送至监控调度中心。系统具备针对不同的异常缺陷类型</w:t>
            </w:r>
            <w:r>
              <w:rPr>
                <w:rFonts w:hint="eastAsia" w:ascii="宋体" w:hAnsi="宋体" w:eastAsia="宋体" w:cs="宋体"/>
                <w:i w:val="0"/>
                <w:iCs w:val="0"/>
                <w:color w:val="000000"/>
                <w:kern w:val="0"/>
                <w:sz w:val="22"/>
                <w:szCs w:val="22"/>
                <w:u w:val="none"/>
                <w:lang w:val="en-US" w:eastAsia="zh-CN" w:bidi="ar"/>
              </w:rPr>
              <w:t>做出相应的</w:t>
            </w:r>
            <w:r>
              <w:rPr>
                <w:rFonts w:hint="default" w:ascii="宋体" w:hAnsi="宋体" w:eastAsia="宋体" w:cs="宋体"/>
                <w:i w:val="0"/>
                <w:iCs w:val="0"/>
                <w:color w:val="000000"/>
                <w:kern w:val="0"/>
                <w:sz w:val="22"/>
                <w:szCs w:val="22"/>
                <w:u w:val="none"/>
                <w:lang w:val="en-US" w:eastAsia="zh-CN" w:bidi="ar"/>
              </w:rPr>
              <w:t>处理措施，给出缺陷处理建议（清洗/更换）。</w:t>
            </w:r>
          </w:p>
          <w:p w14:paraId="3B6DA0F3">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9.</w:t>
            </w:r>
            <w:r>
              <w:rPr>
                <w:rFonts w:hint="default" w:ascii="宋体" w:hAnsi="宋体" w:eastAsia="宋体" w:cs="宋体"/>
                <w:b w:val="0"/>
                <w:bCs w:val="0"/>
                <w:i w:val="0"/>
                <w:iCs w:val="0"/>
                <w:color w:val="000000"/>
                <w:kern w:val="0"/>
                <w:sz w:val="22"/>
                <w:szCs w:val="22"/>
                <w:u w:val="none"/>
                <w:lang w:val="en-US" w:eastAsia="zh-CN" w:bidi="ar"/>
              </w:rPr>
              <w:t>检测报告自动输出</w:t>
            </w:r>
            <w:r>
              <w:rPr>
                <w:rFonts w:hint="eastAsia" w:ascii="宋体" w:hAnsi="宋体" w:eastAsia="宋体" w:cs="宋体"/>
                <w:b w:val="0"/>
                <w:bCs w:val="0"/>
                <w:i w:val="0"/>
                <w:iCs w:val="0"/>
                <w:color w:val="000000"/>
                <w:kern w:val="0"/>
                <w:sz w:val="22"/>
                <w:szCs w:val="22"/>
                <w:u w:val="none"/>
                <w:lang w:val="en-US" w:eastAsia="zh-CN" w:bidi="ar"/>
              </w:rPr>
              <w:t>：</w:t>
            </w:r>
          </w:p>
          <w:p w14:paraId="0D96118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系统应具备将自动上传巡检影像数据进行自动整理，形成报告。可选择多种报告</w:t>
            </w:r>
            <w:r>
              <w:rPr>
                <w:rFonts w:hint="eastAsia" w:ascii="宋体" w:hAnsi="宋体" w:eastAsia="宋体" w:cs="宋体"/>
                <w:i w:val="0"/>
                <w:iCs w:val="0"/>
                <w:color w:val="000000"/>
                <w:kern w:val="0"/>
                <w:sz w:val="22"/>
                <w:szCs w:val="22"/>
                <w:u w:val="none"/>
                <w:lang w:val="en-US" w:eastAsia="zh-CN" w:bidi="ar"/>
              </w:rPr>
              <w:t>模板</w:t>
            </w:r>
            <w:r>
              <w:rPr>
                <w:rFonts w:hint="default" w:ascii="宋体" w:hAnsi="宋体" w:eastAsia="宋体" w:cs="宋体"/>
                <w:i w:val="0"/>
                <w:iCs w:val="0"/>
                <w:color w:val="000000"/>
                <w:kern w:val="0"/>
                <w:sz w:val="22"/>
                <w:szCs w:val="22"/>
                <w:u w:val="none"/>
                <w:lang w:val="en-US" w:eastAsia="zh-CN" w:bidi="ar"/>
              </w:rPr>
              <w:t>，并且支持用户自定义编辑支持PDF，excel等多种报告格式。</w:t>
            </w:r>
          </w:p>
          <w:p w14:paraId="24B751BE">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10.</w:t>
            </w:r>
            <w:r>
              <w:rPr>
                <w:rFonts w:hint="default" w:ascii="宋体" w:hAnsi="宋体" w:eastAsia="宋体" w:cs="宋体"/>
                <w:b w:val="0"/>
                <w:bCs w:val="0"/>
                <w:i w:val="0"/>
                <w:iCs w:val="0"/>
                <w:color w:val="000000"/>
                <w:kern w:val="0"/>
                <w:sz w:val="22"/>
                <w:szCs w:val="22"/>
                <w:u w:val="none"/>
                <w:lang w:val="en-US" w:eastAsia="zh-CN" w:bidi="ar"/>
              </w:rPr>
              <w:t>支持相机畸变校准</w:t>
            </w:r>
            <w:r>
              <w:rPr>
                <w:rFonts w:hint="eastAsia" w:ascii="宋体" w:hAnsi="宋体" w:eastAsia="宋体" w:cs="宋体"/>
                <w:b w:val="0"/>
                <w:bCs w:val="0"/>
                <w:i w:val="0"/>
                <w:iCs w:val="0"/>
                <w:color w:val="000000"/>
                <w:kern w:val="0"/>
                <w:sz w:val="22"/>
                <w:szCs w:val="22"/>
                <w:u w:val="none"/>
                <w:lang w:val="en-US" w:eastAsia="zh-CN" w:bidi="ar"/>
              </w:rPr>
              <w:t>：</w:t>
            </w:r>
          </w:p>
          <w:p w14:paraId="7CE8AA1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default" w:ascii="宋体" w:hAnsi="宋体" w:eastAsia="宋体" w:cs="宋体"/>
                <w:i w:val="0"/>
                <w:iCs w:val="0"/>
                <w:color w:val="000000"/>
                <w:kern w:val="0"/>
                <w:sz w:val="22"/>
                <w:szCs w:val="22"/>
                <w:u w:val="none"/>
                <w:lang w:val="en-US" w:eastAsia="zh-CN" w:bidi="ar"/>
              </w:rPr>
              <w:t>支持对不同角度下光伏设备的影像数据进行畸变校准功能。</w:t>
            </w:r>
          </w:p>
          <w:p w14:paraId="3C595F64">
            <w:pPr>
              <w:keepNext w:val="0"/>
              <w:keepLines w:val="0"/>
              <w:widowControl/>
              <w:suppressLineNumbers w:val="0"/>
              <w:jc w:val="left"/>
              <w:textAlignment w:val="center"/>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11.</w:t>
            </w:r>
            <w:r>
              <w:rPr>
                <w:rFonts w:hint="default" w:ascii="宋体" w:hAnsi="宋体" w:eastAsia="宋体" w:cs="宋体"/>
                <w:b w:val="0"/>
                <w:bCs w:val="0"/>
                <w:i w:val="0"/>
                <w:iCs w:val="0"/>
                <w:color w:val="000000"/>
                <w:kern w:val="0"/>
                <w:sz w:val="22"/>
                <w:szCs w:val="22"/>
                <w:u w:val="none"/>
                <w:lang w:val="en-US" w:eastAsia="zh-CN" w:bidi="ar"/>
              </w:rPr>
              <w:t>自动生成复检航线</w:t>
            </w:r>
            <w:r>
              <w:rPr>
                <w:rFonts w:hint="eastAsia" w:ascii="宋体" w:hAnsi="宋体" w:eastAsia="宋体" w:cs="宋体"/>
                <w:b w:val="0"/>
                <w:bCs w:val="0"/>
                <w:i w:val="0"/>
                <w:iCs w:val="0"/>
                <w:color w:val="000000"/>
                <w:kern w:val="0"/>
                <w:sz w:val="22"/>
                <w:szCs w:val="22"/>
                <w:u w:val="none"/>
                <w:lang w:val="en-US" w:eastAsia="zh-CN" w:bidi="ar"/>
              </w:rPr>
              <w:t>：</w:t>
            </w:r>
          </w:p>
          <w:p w14:paraId="2292974F">
            <w:pPr>
              <w:keepNext w:val="0"/>
              <w:keepLines w:val="0"/>
              <w:widowControl/>
              <w:suppressLineNumbers w:val="0"/>
              <w:jc w:val="left"/>
              <w:textAlignment w:val="center"/>
              <w:rPr>
                <w:rFonts w:hint="default"/>
                <w:lang w:val="en-US" w:eastAsia="zh-CN"/>
              </w:rPr>
            </w:pPr>
            <w:r>
              <w:rPr>
                <w:rFonts w:hint="default" w:ascii="宋体" w:hAnsi="宋体" w:eastAsia="宋体" w:cs="宋体"/>
                <w:i w:val="0"/>
                <w:iCs w:val="0"/>
                <w:color w:val="000000"/>
                <w:kern w:val="0"/>
                <w:sz w:val="22"/>
                <w:szCs w:val="22"/>
                <w:u w:val="none"/>
                <w:lang w:val="en-US" w:eastAsia="zh-CN" w:bidi="ar"/>
              </w:rPr>
              <w:t>系统根据客户复检需求自动规划高效的复检航线，无人机可根据复检航线进行快速复检工作。</w:t>
            </w:r>
          </w:p>
          <w:p w14:paraId="63951CA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12.平台</w:t>
            </w:r>
            <w:r>
              <w:rPr>
                <w:rFonts w:hint="default" w:ascii="宋体" w:hAnsi="宋体" w:eastAsia="宋体" w:cs="宋体"/>
                <w:i w:val="0"/>
                <w:iCs w:val="0"/>
                <w:color w:val="000000"/>
                <w:kern w:val="0"/>
                <w:sz w:val="22"/>
                <w:szCs w:val="22"/>
                <w:u w:val="none"/>
                <w:lang w:val="en-US" w:eastAsia="zh-CN" w:bidi="ar"/>
              </w:rPr>
              <w:t>对电站中组件巡检的覆盖率要求达到100%</w:t>
            </w:r>
            <w:r>
              <w:rPr>
                <w:rFonts w:hint="eastAsia" w:ascii="宋体" w:hAnsi="宋体" w:eastAsia="宋体" w:cs="宋体"/>
                <w:i w:val="0"/>
                <w:iCs w:val="0"/>
                <w:color w:val="000000"/>
                <w:kern w:val="0"/>
                <w:sz w:val="22"/>
                <w:szCs w:val="22"/>
                <w:u w:val="none"/>
                <w:lang w:val="en-US" w:eastAsia="zh-CN" w:bidi="ar"/>
              </w:rPr>
              <w:t>。</w:t>
            </w:r>
          </w:p>
          <w:p w14:paraId="6E594C80">
            <w:pPr>
              <w:pStyle w:val="32"/>
              <w:numPr>
                <w:ilvl w:val="0"/>
                <w:numId w:val="0"/>
              </w:numPr>
              <w:tabs>
                <w:tab w:val="left" w:pos="620"/>
              </w:tabs>
              <w:spacing w:line="360" w:lineRule="auto"/>
              <w:jc w:val="left"/>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r>
              <w:rPr>
                <w:rFonts w:hint="eastAsia" w:ascii="宋体" w:hAnsi="宋体" w:eastAsia="宋体" w:cs="宋体"/>
                <w:b w:val="0"/>
                <w:bCs w:val="0"/>
                <w:i w:val="0"/>
                <w:iCs w:val="0"/>
                <w:color w:val="000000"/>
                <w:kern w:val="0"/>
                <w:sz w:val="22"/>
                <w:szCs w:val="22"/>
                <w:u w:val="none"/>
                <w:lang w:val="en-US" w:eastAsia="zh-CN" w:bidi="ar"/>
              </w:rPr>
              <w:t>▲故障</w:t>
            </w:r>
            <w:r>
              <w:rPr>
                <w:rFonts w:hint="default" w:ascii="宋体" w:hAnsi="宋体" w:eastAsia="宋体" w:cs="宋体"/>
                <w:b w:val="0"/>
                <w:bCs w:val="0"/>
                <w:i w:val="0"/>
                <w:iCs w:val="0"/>
                <w:color w:val="000000"/>
                <w:kern w:val="0"/>
                <w:sz w:val="22"/>
                <w:szCs w:val="22"/>
                <w:u w:val="none"/>
                <w:lang w:val="en-US" w:eastAsia="zh-CN" w:bidi="ar"/>
              </w:rPr>
              <w:t>诊断精准度不低于95%</w:t>
            </w:r>
            <w:r>
              <w:rPr>
                <w:rFonts w:hint="eastAsia" w:ascii="宋体" w:hAnsi="宋体" w:eastAsia="宋体" w:cs="宋体"/>
                <w:b w:val="0"/>
                <w:bCs w:val="0"/>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提供国家权威检测机构认可的检测报告扫描件或复印件并加盖公章</w:t>
            </w:r>
            <w:r>
              <w:rPr>
                <w:rFonts w:hint="eastAsia" w:ascii="宋体" w:hAnsi="宋体" w:eastAsia="宋体" w:cs="宋体"/>
                <w:b w:val="0"/>
                <w:bCs w:val="0"/>
                <w:i w:val="0"/>
                <w:iCs w:val="0"/>
                <w:color w:val="000000"/>
                <w:kern w:val="0"/>
                <w:sz w:val="22"/>
                <w:szCs w:val="22"/>
                <w:u w:val="none"/>
                <w:lang w:val="en-US" w:eastAsia="zh-CN" w:bidi="ar"/>
              </w:rPr>
              <w:t>）</w:t>
            </w:r>
            <w:r>
              <w:rPr>
                <w:rFonts w:hint="eastAsia" w:ascii="宋体" w:hAnsi="宋体" w:cs="仿宋"/>
                <w:sz w:val="28"/>
                <w:szCs w:val="28"/>
                <w:lang w:eastAsia="zh-CN"/>
              </w:rPr>
              <w:t>。</w:t>
            </w:r>
            <w:r>
              <w:rPr>
                <w:rFonts w:hint="default" w:ascii="宋体" w:hAnsi="宋体" w:eastAsia="宋体" w:cs="宋体"/>
                <w:i w:val="0"/>
                <w:iCs w:val="0"/>
                <w:color w:val="000000"/>
                <w:kern w:val="0"/>
                <w:sz w:val="22"/>
                <w:szCs w:val="22"/>
                <w:u w:val="none"/>
                <w:lang w:val="en-US" w:eastAsia="zh-CN" w:bidi="ar"/>
              </w:rPr>
              <w:t xml:space="preserve"> </w:t>
            </w:r>
          </w:p>
          <w:p w14:paraId="5C221677">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r>
              <w:rPr>
                <w:rFonts w:hint="default" w:ascii="宋体" w:hAnsi="宋体" w:eastAsia="宋体" w:cs="宋体"/>
                <w:i w:val="0"/>
                <w:iCs w:val="0"/>
                <w:color w:val="000000"/>
                <w:kern w:val="0"/>
                <w:sz w:val="22"/>
                <w:szCs w:val="22"/>
                <w:u w:val="none"/>
                <w:lang w:val="en-US" w:eastAsia="zh-CN" w:bidi="ar"/>
              </w:rPr>
              <w:t>系统支持双光检测，具备强大的硬件处理能力和高效的神经网络算法。自动识别图片速度不低于5000张/小时</w:t>
            </w:r>
            <w:r>
              <w:rPr>
                <w:rFonts w:hint="eastAsia" w:ascii="宋体" w:hAnsi="宋体" w:eastAsia="宋体" w:cs="宋体"/>
                <w:i w:val="0"/>
                <w:iCs w:val="0"/>
                <w:color w:val="000000"/>
                <w:kern w:val="0"/>
                <w:sz w:val="22"/>
                <w:szCs w:val="22"/>
                <w:u w:val="none"/>
                <w:lang w:val="en-US" w:eastAsia="zh-CN" w:bidi="ar"/>
              </w:rPr>
              <w:t>。（提供国家权威检测机构认可的检测报告扫描件或复印件并加盖公章）</w:t>
            </w:r>
            <w:r>
              <w:rPr>
                <w:rFonts w:hint="default" w:ascii="宋体" w:hAnsi="宋体" w:eastAsia="宋体" w:cs="宋体"/>
                <w:i w:val="0"/>
                <w:iCs w:val="0"/>
                <w:color w:val="000000"/>
                <w:kern w:val="0"/>
                <w:sz w:val="22"/>
                <w:szCs w:val="22"/>
                <w:u w:val="none"/>
                <w:lang w:val="en-US" w:eastAsia="zh-CN" w:bidi="ar"/>
              </w:rPr>
              <w:t>。</w:t>
            </w:r>
          </w:p>
          <w:p w14:paraId="50B48C10">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15.▲移动APP故障导引：</w:t>
            </w:r>
          </w:p>
          <w:p w14:paraId="161E4292">
            <w:pPr>
              <w:keepNext w:val="0"/>
              <w:keepLines w:val="0"/>
              <w:widowControl/>
              <w:numPr>
                <w:ilvl w:val="0"/>
                <w:numId w:val="0"/>
              </w:numPr>
              <w:suppressLineNumbers w:val="0"/>
              <w:jc w:val="left"/>
              <w:textAlignment w:val="center"/>
              <w:rPr>
                <w:rFonts w:hint="default"/>
                <w:lang w:val="en-US" w:eastAsia="zh-CN"/>
              </w:rPr>
            </w:pPr>
            <w:r>
              <w:rPr>
                <w:rFonts w:hint="eastAsia" w:ascii="宋体" w:hAnsi="宋体" w:eastAsia="宋体" w:cs="宋体"/>
                <w:i w:val="0"/>
                <w:iCs w:val="0"/>
                <w:color w:val="000000"/>
                <w:kern w:val="0"/>
                <w:sz w:val="22"/>
                <w:szCs w:val="22"/>
                <w:u w:val="none"/>
                <w:lang w:val="en-US" w:eastAsia="zh-CN" w:bidi="ar"/>
              </w:rPr>
              <w:t>通过移动 APP，实现在电子地图上浏览故障点分布、故障点位置、距离等信息，方便巡检人员在现场对故障位置定位及现场缺陷复核（提供国家权威检测机构认可的检测报告扫描件或复印件并加盖公章）。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398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DE57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36C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F9C1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定制化平台及算法。</w:t>
            </w:r>
          </w:p>
        </w:tc>
      </w:tr>
      <w:tr w14:paraId="31B7A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238DE0">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BD22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集成服务（机巢安装部署及项目运维）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4E470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机场基础基建，机场安装运维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包含现场安装位置勘查测试报告，网络部署、电源部署、防雷部署。</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9DE5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9806E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FF155D">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0A8436">
            <w:pPr>
              <w:jc w:val="center"/>
              <w:rPr>
                <w:rFonts w:hint="eastAsia" w:ascii="宋体" w:hAnsi="宋体" w:eastAsia="宋体" w:cs="宋体"/>
                <w:b/>
                <w:bCs/>
                <w:i w:val="0"/>
                <w:iCs w:val="0"/>
                <w:color w:val="000000"/>
                <w:kern w:val="2"/>
                <w:sz w:val="22"/>
                <w:szCs w:val="22"/>
                <w:u w:val="none"/>
                <w:lang w:val="en-US" w:eastAsia="zh-CN" w:bidi="ar-SA"/>
              </w:rPr>
            </w:pPr>
          </w:p>
        </w:tc>
      </w:tr>
      <w:tr w14:paraId="21110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90D6A6">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CDE93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通信服务（物联网卡）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F9D2BE">
            <w:pPr>
              <w:keepNext w:val="0"/>
              <w:keepLines w:val="0"/>
              <w:widowControl/>
              <w:suppressLineNumbers w:val="0"/>
              <w:jc w:val="left"/>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4G物联网卡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37122C">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F8E08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C871A2">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9F9DFB">
            <w:pPr>
              <w:jc w:val="center"/>
              <w:rPr>
                <w:rFonts w:hint="eastAsia" w:ascii="宋体" w:hAnsi="宋体" w:eastAsia="宋体" w:cs="宋体"/>
                <w:b/>
                <w:bCs/>
                <w:i w:val="0"/>
                <w:iCs w:val="0"/>
                <w:color w:val="000000"/>
                <w:kern w:val="2"/>
                <w:sz w:val="22"/>
                <w:szCs w:val="22"/>
                <w:u w:val="none"/>
                <w:lang w:val="en-US" w:eastAsia="zh-CN" w:bidi="ar-SA"/>
              </w:rPr>
            </w:pPr>
          </w:p>
        </w:tc>
      </w:tr>
    </w:tbl>
    <w:p w14:paraId="67083FAB">
      <w:pPr>
        <w:numPr>
          <w:ilvl w:val="0"/>
          <w:numId w:val="0"/>
        </w:numPr>
        <w:ind w:leftChars="0" w:firstLine="420" w:firstLineChars="0"/>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w:t>
      </w:r>
      <w:r>
        <w:rPr>
          <w:rFonts w:hint="eastAsia" w:ascii="Times New Roman" w:hAnsi="Times New Roman" w:cs="Times New Roman"/>
          <w:color w:val="auto"/>
          <w:kern w:val="0"/>
          <w:sz w:val="24"/>
          <w:highlight w:val="none"/>
        </w:rPr>
        <w:t>标有“▲”的参数为重要技术参数，需提供采购文件要求的证明材料</w:t>
      </w:r>
      <w:r>
        <w:rPr>
          <w:rFonts w:hint="eastAsia" w:ascii="Times New Roman" w:hAnsi="Times New Roman" w:cs="Times New Roman"/>
          <w:color w:val="auto"/>
          <w:kern w:val="0"/>
          <w:sz w:val="24"/>
          <w:highlight w:val="none"/>
          <w:lang w:eastAsia="zh-CN"/>
        </w:rPr>
        <w:t>。</w:t>
      </w:r>
    </w:p>
    <w:p w14:paraId="67C9DBD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kern w:val="2"/>
          <w:sz w:val="32"/>
          <w:szCs w:val="32"/>
          <w:lang w:val="en-US" w:eastAsia="zh-CN"/>
        </w:rPr>
      </w:pPr>
      <w:r>
        <w:rPr>
          <w:rFonts w:hint="eastAsia" w:ascii="Times New Roman" w:hAnsi="Times New Roman" w:cs="Times New Roman"/>
          <w:kern w:val="2"/>
          <w:sz w:val="32"/>
          <w:szCs w:val="32"/>
          <w:lang w:val="en-US" w:eastAsia="zh-CN"/>
        </w:rPr>
        <w:t>三、其他要求</w:t>
      </w:r>
    </w:p>
    <w:p w14:paraId="40C9181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rPr>
      </w:pPr>
      <w:r>
        <w:rPr>
          <w:rFonts w:hint="eastAsia" w:ascii="Times New Roman" w:hAnsi="Times New Roman" w:cs="Times New Roman"/>
          <w:sz w:val="32"/>
          <w:szCs w:val="32"/>
        </w:rPr>
        <w:t>▲设备需通</w:t>
      </w:r>
      <w:r>
        <w:rPr>
          <w:rFonts w:hint="default" w:ascii="Times New Roman" w:hAnsi="Times New Roman" w:cs="Times New Roman"/>
          <w:sz w:val="32"/>
          <w:szCs w:val="32"/>
        </w:rPr>
        <w:t>过</w:t>
      </w:r>
      <w:r>
        <w:rPr>
          <w:rFonts w:hint="default" w:ascii="Times New Roman" w:hAnsi="Times New Roman" w:cs="Times New Roman"/>
          <w:b/>
          <w:bCs/>
          <w:sz w:val="32"/>
          <w:szCs w:val="32"/>
        </w:rPr>
        <w:t>第三方检测报告（</w:t>
      </w:r>
      <w:r>
        <w:rPr>
          <w:rFonts w:hint="eastAsia" w:ascii="Times New Roman" w:hAnsi="Times New Roman" w:cs="Times New Roman"/>
          <w:b/>
          <w:bCs/>
          <w:sz w:val="32"/>
          <w:szCs w:val="32"/>
          <w:lang w:val="en-US" w:eastAsia="zh-CN"/>
        </w:rPr>
        <w:t>包括但不限于</w:t>
      </w:r>
      <w:r>
        <w:rPr>
          <w:rFonts w:hint="default" w:ascii="Times New Roman" w:hAnsi="Times New Roman" w:cs="Times New Roman"/>
          <w:b/>
          <w:bCs/>
          <w:sz w:val="32"/>
          <w:szCs w:val="32"/>
        </w:rPr>
        <w:t>抗电磁干扰、防水等级IP56等</w:t>
      </w:r>
      <w:r>
        <w:rPr>
          <w:rFonts w:hint="eastAsia" w:ascii="Times New Roman" w:hAnsi="Times New Roman" w:cs="Times New Roman"/>
          <w:b/>
          <w:bCs/>
          <w:sz w:val="32"/>
          <w:szCs w:val="32"/>
          <w:lang w:val="en-US" w:eastAsia="zh-CN"/>
        </w:rPr>
        <w:t>指标</w:t>
      </w:r>
      <w:r>
        <w:rPr>
          <w:rFonts w:hint="default" w:ascii="Times New Roman" w:hAnsi="Times New Roman" w:cs="Times New Roman"/>
          <w:b/>
          <w:bCs/>
          <w:sz w:val="32"/>
          <w:szCs w:val="32"/>
        </w:rPr>
        <w:t>）</w:t>
      </w:r>
      <w:r>
        <w:rPr>
          <w:rFonts w:hint="default" w:ascii="Times New Roman" w:hAnsi="Times New Roman" w:cs="Times New Roman"/>
          <w:sz w:val="32"/>
          <w:szCs w:val="32"/>
        </w:rPr>
        <w:t>。</w:t>
      </w:r>
    </w:p>
    <w:p w14:paraId="3860FEA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rPr>
        <w:t>▲提供至少1名专业技术负责人，</w:t>
      </w:r>
      <w:r>
        <w:rPr>
          <w:rFonts w:hint="eastAsia" w:ascii="Times New Roman" w:hAnsi="Times New Roman" w:cs="Times New Roman"/>
          <w:sz w:val="32"/>
          <w:szCs w:val="32"/>
          <w:lang w:eastAsia="zh-CN"/>
        </w:rPr>
        <w:t>须具备</w:t>
      </w:r>
      <w:r>
        <w:rPr>
          <w:rFonts w:hint="default" w:ascii="Times New Roman" w:hAnsi="Times New Roman" w:cs="Times New Roman"/>
          <w:sz w:val="32"/>
          <w:szCs w:val="32"/>
        </w:rPr>
        <w:t>无人机相关项目经验，随时响应业主巡查电站需求。</w:t>
      </w:r>
      <w:r>
        <w:rPr>
          <w:rFonts w:hint="eastAsia" w:ascii="Times New Roman" w:hAnsi="Times New Roman" w:cs="Times New Roman"/>
          <w:sz w:val="32"/>
          <w:szCs w:val="32"/>
          <w:lang w:val="en-US" w:eastAsia="zh-CN"/>
        </w:rPr>
        <w:t>供应商需</w:t>
      </w:r>
      <w:r>
        <w:rPr>
          <w:rFonts w:hint="default" w:ascii="Times New Roman" w:hAnsi="Times New Roman" w:cs="Times New Roman"/>
          <w:sz w:val="32"/>
          <w:szCs w:val="32"/>
        </w:rPr>
        <w:t>承诺2小时应急响应巡查电站，提供</w:t>
      </w:r>
      <w:r>
        <w:rPr>
          <w:rFonts w:hint="eastAsia" w:ascii="Times New Roman" w:hAnsi="Times New Roman" w:cs="Times New Roman"/>
          <w:sz w:val="32"/>
          <w:szCs w:val="32"/>
          <w:lang w:val="en-US" w:eastAsia="zh-CN"/>
        </w:rPr>
        <w:t>至少</w:t>
      </w:r>
      <w:r>
        <w:rPr>
          <w:rFonts w:hint="default" w:ascii="Times New Roman" w:hAnsi="Times New Roman" w:cs="Times New Roman"/>
          <w:sz w:val="32"/>
          <w:szCs w:val="32"/>
        </w:rPr>
        <w:t>2年无人机机身险及第三方责任险（保额≥100万元），</w:t>
      </w:r>
      <w:r>
        <w:rPr>
          <w:rFonts w:hint="default" w:ascii="Times New Roman" w:hAnsi="Times New Roman" w:cs="Times New Roman"/>
          <w:b/>
          <w:bCs/>
          <w:sz w:val="32"/>
          <w:szCs w:val="32"/>
        </w:rPr>
        <w:t>所投设备需提供原厂授权书及2年及以上</w:t>
      </w:r>
      <w:r>
        <w:rPr>
          <w:rFonts w:hint="eastAsia" w:ascii="Times New Roman" w:hAnsi="Times New Roman" w:cs="Times New Roman"/>
          <w:b/>
          <w:bCs/>
          <w:sz w:val="32"/>
          <w:szCs w:val="32"/>
          <w:lang w:val="en-US" w:eastAsia="zh-CN"/>
        </w:rPr>
        <w:t>免费</w:t>
      </w:r>
      <w:r>
        <w:rPr>
          <w:rFonts w:hint="default" w:ascii="Times New Roman" w:hAnsi="Times New Roman" w:cs="Times New Roman"/>
          <w:b/>
          <w:bCs/>
          <w:sz w:val="32"/>
          <w:szCs w:val="32"/>
        </w:rPr>
        <w:t>维保承诺函。</w:t>
      </w:r>
    </w:p>
    <w:p w14:paraId="762DFFC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sz w:val="32"/>
          <w:szCs w:val="32"/>
          <w:lang w:val="en-US" w:eastAsia="zh-CN"/>
        </w:rPr>
        <w:t>机巢施工需提前3日报送施工方案，经采购人审批后方可实施</w:t>
      </w:r>
      <w:r>
        <w:rPr>
          <w:rFonts w:hint="eastAsia" w:ascii="Times New Roman" w:hAnsi="Times New Roman" w:cs="Times New Roman"/>
          <w:sz w:val="32"/>
          <w:szCs w:val="32"/>
          <w:lang w:val="en-US" w:eastAsia="zh-CN"/>
        </w:rPr>
        <w:t>，动力电接入须符合《GB 50168 电缆线路施工规范》，水系统管路做防冻保温处理，AI识别准确率≥95%，免费升级算法或配套软件，维保期内提供同款备用机（故障后24小时内到位），软件免费升级</w:t>
      </w:r>
      <w:r>
        <w:rPr>
          <w:rFonts w:hint="default" w:ascii="Times New Roman" w:hAnsi="Times New Roman" w:cs="Times New Roman"/>
          <w:sz w:val="32"/>
          <w:szCs w:val="32"/>
          <w:lang w:val="en-US" w:eastAsia="zh-CN"/>
        </w:rPr>
        <w:t>。</w:t>
      </w:r>
      <w:r>
        <w:rPr>
          <w:rFonts w:hint="eastAsia" w:ascii="Times New Roman" w:hAnsi="Times New Roman" w:cs="Times New Roman"/>
          <w:color w:val="auto"/>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0"/>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highlight w:val="none"/>
        </w:rPr>
      </w:pPr>
      <w:bookmarkStart w:id="257" w:name="_Toc247527827"/>
      <w:bookmarkStart w:id="258" w:name="_Toc144974856"/>
      <w:bookmarkStart w:id="259" w:name="_Toc152045787"/>
      <w:bookmarkStart w:id="260" w:name="_Toc152042576"/>
      <w:bookmarkStart w:id="261" w:name="_Toc300835209"/>
      <w:bookmarkStart w:id="262" w:name="_Toc247514246"/>
      <w:r>
        <w:rPr>
          <w:rFonts w:hint="default" w:ascii="Times New Roman" w:hAnsi="Times New Roman" w:cs="Times New Roman"/>
          <w:color w:val="auto"/>
          <w:highlight w:val="none"/>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color w:val="auto"/>
          <w:highlight w:val="none"/>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highlight w:val="none"/>
                <w:vertAlign w:val="baseline"/>
                <w:lang w:val="en-US" w:eastAsia="zh-CN" w:bidi="ar-SA"/>
              </w:rPr>
            </w:pPr>
            <w:r>
              <w:rPr>
                <w:rFonts w:hint="eastAsia" w:ascii="Times New Roman" w:hAnsi="Times New Roman" w:cs="Times New Roman"/>
                <w:b/>
                <w:bCs/>
                <w:color w:val="auto"/>
                <w:highlight w:val="none"/>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highlight w:val="none"/>
                <w:vertAlign w:val="baseline"/>
                <w:lang w:val="en-US" w:eastAsia="zh-CN"/>
              </w:rPr>
            </w:pPr>
            <w:r>
              <w:rPr>
                <w:rFonts w:hint="eastAsia" w:ascii="Times New Roman" w:hAnsi="Times New Roman" w:cs="Times New Roman"/>
                <w:b/>
                <w:bCs/>
                <w:color w:val="auto"/>
                <w:highlight w:val="none"/>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highlight w:val="none"/>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highlight w:val="none"/>
                <w:vertAlign w:val="baseline"/>
              </w:rPr>
            </w:pPr>
            <w:r>
              <w:rPr>
                <w:rFonts w:hint="default" w:ascii="Times New Roman" w:hAnsi="Times New Roman" w:cs="Times New Roman"/>
                <w:color w:val="auto"/>
                <w:highlight w:val="none"/>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highlight w:val="none"/>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color w:val="auto"/>
                <w:highlight w:val="none"/>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default" w:ascii="Times New Roman" w:hAnsi="Times New Roman" w:cs="Times New Roman"/>
                <w:color w:val="auto"/>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highlight w:val="none"/>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color w:val="auto"/>
                <w:highlight w:val="none"/>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highlight w:val="none"/>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kern w:val="2"/>
                <w:sz w:val="21"/>
                <w:szCs w:val="24"/>
                <w:highlight w:val="none"/>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highlight w:val="none"/>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highlight w:val="none"/>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color w:val="auto"/>
                <w:kern w:val="2"/>
                <w:sz w:val="21"/>
                <w:szCs w:val="24"/>
                <w:highlight w:val="none"/>
                <w:vertAlign w:val="baseline"/>
                <w:lang w:val="en-US" w:eastAsia="zh-CN" w:bidi="ar-SA"/>
              </w:rPr>
            </w:pPr>
            <w:r>
              <w:rPr>
                <w:rFonts w:hint="eastAsia" w:ascii="Times New Roman" w:hAnsi="Times New Roman" w:cs="Times New Roman"/>
                <w:color w:val="auto"/>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color w:val="auto"/>
                <w:highlight w:val="none"/>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color w:val="auto"/>
                <w:highlight w:val="none"/>
                <w:vertAlign w:val="baseline"/>
              </w:rPr>
            </w:pPr>
          </w:p>
        </w:tc>
      </w:tr>
    </w:tbl>
    <w:p w14:paraId="6BDF9E01">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p>
    <w:p w14:paraId="42DEEDB5">
      <w:pPr>
        <w:spacing w:line="540" w:lineRule="exact"/>
        <w:rPr>
          <w:rFonts w:hint="default" w:ascii="Times New Roman" w:hAnsi="Times New Roman" w:eastAsia="黑体" w:cs="Times New Roman"/>
          <w:color w:val="auto"/>
          <w:sz w:val="20"/>
          <w:szCs w:val="20"/>
          <w:highlight w:val="none"/>
        </w:rPr>
      </w:pPr>
      <w:r>
        <w:rPr>
          <w:rFonts w:hint="default" w:ascii="Times New Roman" w:hAnsi="Times New Roman" w:cs="Times New Roman"/>
          <w:color w:val="auto"/>
          <w:highlight w:val="none"/>
        </w:rPr>
        <w:br w:type="page"/>
      </w:r>
    </w:p>
    <w:p w14:paraId="1665E5C4">
      <w:pPr>
        <w:pStyle w:val="3"/>
        <w:jc w:val="center"/>
        <w:rPr>
          <w:rFonts w:hint="default" w:ascii="Times New Roman" w:hAnsi="Times New Roman" w:eastAsia="黑体" w:cs="Times New Roman"/>
          <w:color w:val="auto"/>
          <w:sz w:val="20"/>
          <w:szCs w:val="20"/>
          <w:highlight w:val="none"/>
        </w:rPr>
      </w:pPr>
      <w:bookmarkStart w:id="263" w:name="_Toc144974857"/>
      <w:bookmarkStart w:id="264" w:name="_Toc247514247"/>
      <w:bookmarkStart w:id="265" w:name="_Toc247527828"/>
      <w:bookmarkStart w:id="266" w:name="_Toc152042577"/>
      <w:bookmarkStart w:id="267" w:name="_Toc152045788"/>
      <w:bookmarkStart w:id="268" w:name="_Toc300835210"/>
      <w:r>
        <w:rPr>
          <w:rFonts w:hint="default" w:ascii="Times New Roman" w:hAnsi="Times New Roman" w:cs="Times New Roman"/>
          <w:color w:val="auto"/>
          <w:highlight w:val="none"/>
        </w:rPr>
        <w:t>一、</w:t>
      </w:r>
      <w:r>
        <w:rPr>
          <w:rFonts w:hint="eastAsia" w:ascii="Times New Roman" w:hAnsi="Times New Roman" w:cs="Times New Roman"/>
          <w:color w:val="auto"/>
          <w:highlight w:val="none"/>
          <w:lang w:val="en-US" w:eastAsia="zh-CN"/>
        </w:rPr>
        <w:t>报价</w:t>
      </w:r>
      <w:r>
        <w:rPr>
          <w:rFonts w:hint="default" w:ascii="Times New Roman" w:hAnsi="Times New Roman" w:cs="Times New Roman"/>
          <w:color w:val="auto"/>
          <w:highlight w:val="none"/>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highlight w:val="none"/>
        </w:rPr>
      </w:pPr>
      <w:bookmarkStart w:id="269" w:name="_Toc247514249"/>
      <w:bookmarkStart w:id="270" w:name="_Toc152045790"/>
      <w:bookmarkStart w:id="271" w:name="_Toc247527830"/>
      <w:bookmarkStart w:id="272" w:name="_Toc152042579"/>
      <w:bookmarkStart w:id="273" w:name="_Toc144974859"/>
      <w:bookmarkStart w:id="274" w:name="_Toc300835212"/>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名称）：</w:t>
      </w:r>
    </w:p>
    <w:p w14:paraId="6C5C830D">
      <w:pPr>
        <w:spacing w:line="440" w:lineRule="exact"/>
        <w:ind w:firstLine="420" w:firstLineChars="200"/>
        <w:rPr>
          <w:rFonts w:hint="default" w:ascii="Times New Roman" w:hAnsi="Times New Roman" w:cs="Times New Roman" w:eastAsiaTheme="minorEastAsia"/>
          <w:color w:val="auto"/>
          <w:szCs w:val="21"/>
          <w:highlight w:val="none"/>
          <w:u w:val="none"/>
          <w:lang w:val="en-US" w:eastAsia="zh-CN"/>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我方已仔细研究了</w:t>
      </w:r>
      <w:r>
        <w:rPr>
          <w:rFonts w:hint="default" w:ascii="Times New Roman" w:hAnsi="Times New Roman" w:cs="Times New Roman"/>
          <w:color w:val="auto"/>
          <w:szCs w:val="21"/>
          <w:highlight w:val="none"/>
          <w:u w:val="single"/>
        </w:rPr>
        <w:t xml:space="preserve">   （项目名称）   </w:t>
      </w:r>
      <w:r>
        <w:rPr>
          <w:rFonts w:hint="eastAsia" w:ascii="Times New Roman" w:hAnsi="Times New Roman" w:cs="Times New Roman"/>
          <w:color w:val="auto"/>
          <w:szCs w:val="21"/>
          <w:highlight w:val="none"/>
          <w:u w:val="none"/>
          <w:lang w:eastAsia="zh-CN"/>
        </w:rPr>
        <w:t>（</w:t>
      </w:r>
      <w:r>
        <w:rPr>
          <w:rFonts w:hint="eastAsia" w:ascii="Times New Roman" w:hAnsi="Times New Roman" w:cs="Times New Roman"/>
          <w:color w:val="auto"/>
          <w:szCs w:val="21"/>
          <w:highlight w:val="none"/>
          <w:u w:val="none"/>
          <w:lang w:val="en-US" w:eastAsia="zh-CN"/>
        </w:rPr>
        <w:t>项目编号：</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u w:val="none"/>
          <w:lang w:val="en-US" w:eastAsia="zh-CN"/>
        </w:rPr>
        <w:t>）</w:t>
      </w:r>
      <w:r>
        <w:rPr>
          <w:rFonts w:hint="eastAsia" w:ascii="Times New Roman" w:hAnsi="Times New Roman" w:cs="Times New Roman"/>
          <w:color w:val="auto"/>
          <w:szCs w:val="21"/>
          <w:highlight w:val="none"/>
          <w:lang w:val="en-US" w:eastAsia="zh-CN"/>
        </w:rPr>
        <w:t>项目询比文件的全部内容，愿意以</w:t>
      </w:r>
      <w:permStart w:id="64" w:edGrp="everyone"/>
      <w:r>
        <w:rPr>
          <w:rFonts w:hint="eastAsia" w:ascii="Times New Roman" w:hAnsi="Times New Roman" w:cs="Times New Roman"/>
          <w:color w:val="auto"/>
          <w:szCs w:val="21"/>
          <w:highlight w:val="none"/>
          <w:lang w:val="en-US" w:eastAsia="zh-CN"/>
        </w:rPr>
        <w:t>人民币（大写）</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val="en-US" w:eastAsia="zh-CN"/>
        </w:rPr>
        <w:t>的总报价（其中，增值税税率为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lang w:val="en-US" w:eastAsia="zh-CN"/>
        </w:rPr>
        <w:t>）</w:t>
      </w:r>
      <w:permEnd w:id="64"/>
      <w:r>
        <w:rPr>
          <w:rFonts w:hint="eastAsia" w:ascii="Times New Roman" w:hAnsi="Times New Roman" w:cs="Times New Roman"/>
          <w:color w:val="auto"/>
          <w:szCs w:val="21"/>
          <w:highlight w:val="none"/>
          <w:lang w:val="en-US" w:eastAsia="zh-CN"/>
        </w:rPr>
        <w:t>，计划工期：合同签订后30日历天内完成机巢建设及设备交付；</w:t>
      </w:r>
      <w:r>
        <w:rPr>
          <w:rFonts w:hint="eastAsia" w:ascii="Times New Roman" w:hAnsi="Times New Roman" w:cs="Times New Roman"/>
          <w:color w:val="auto"/>
          <w:sz w:val="21"/>
          <w:szCs w:val="21"/>
          <w:highlight w:val="none"/>
          <w:lang w:val="en-US" w:eastAsia="zh-CN"/>
        </w:rPr>
        <w:t>质量要求</w:t>
      </w:r>
      <w:r>
        <w:rPr>
          <w:rFonts w:hint="eastAsia" w:ascii="Times New Roman" w:hAnsi="Times New Roman" w:cs="Times New Roman" w:eastAsiaTheme="minorEastAsia"/>
          <w:color w:val="auto"/>
          <w:sz w:val="21"/>
          <w:szCs w:val="21"/>
          <w:highlight w:val="none"/>
          <w:lang w:val="en-US" w:eastAsia="zh-CN"/>
        </w:rPr>
        <w:t>：</w:t>
      </w:r>
      <w:permStart w:id="65" w:edGrp="everyone"/>
      <w:r>
        <w:rPr>
          <w:rFonts w:hint="eastAsia" w:ascii="Times New Roman" w:hAnsi="Times New Roman" w:cs="Times New Roman"/>
          <w:color w:val="auto"/>
          <w:sz w:val="21"/>
          <w:szCs w:val="21"/>
          <w:highlight w:val="none"/>
          <w:lang w:val="en-US" w:eastAsia="zh-CN"/>
        </w:rPr>
        <w:t>符合国家、地方、行业现行相关规范合格标准</w:t>
      </w:r>
      <w:permEnd w:id="65"/>
      <w:r>
        <w:rPr>
          <w:rFonts w:hint="eastAsia" w:ascii="Times New Roman" w:hAnsi="Times New Roman" w:cs="Times New Roman"/>
          <w:color w:val="auto"/>
          <w:szCs w:val="21"/>
          <w:highlight w:val="none"/>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7.</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（其他补充说明）。</w:t>
      </w:r>
    </w:p>
    <w:p w14:paraId="1DFBB47C">
      <w:pPr>
        <w:spacing w:line="440" w:lineRule="exact"/>
        <w:rPr>
          <w:rFonts w:hint="default" w:ascii="Times New Roman" w:hAnsi="Times New Roman" w:cs="Times New Roman"/>
          <w:color w:val="auto"/>
          <w:szCs w:val="21"/>
          <w:highlight w:val="none"/>
        </w:rPr>
      </w:pPr>
    </w:p>
    <w:p w14:paraId="7E3A252A">
      <w:pPr>
        <w:spacing w:line="440" w:lineRule="exact"/>
        <w:ind w:firstLine="2310" w:firstLineChars="1100"/>
        <w:rPr>
          <w:rFonts w:hint="eastAsia" w:ascii="Times New Roman" w:hAnsi="Times New Roman" w:cs="Times New Roman"/>
          <w:color w:val="auto"/>
          <w:szCs w:val="21"/>
          <w:highlight w:val="none"/>
          <w:lang w:val="en-US" w:eastAsia="zh-CN"/>
        </w:rPr>
      </w:pPr>
    </w:p>
    <w:p w14:paraId="6A3E1B4E">
      <w:pPr>
        <w:spacing w:line="440" w:lineRule="exact"/>
        <w:ind w:firstLine="2310" w:firstLineChars="1100"/>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03B8DCFA">
      <w:pPr>
        <w:spacing w:line="440" w:lineRule="exact"/>
        <w:ind w:firstLine="2310" w:firstLineChars="1100"/>
        <w:jc w:val="righ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法定代表人或其委托代理人：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（签字</w:t>
      </w:r>
      <w:r>
        <w:rPr>
          <w:rFonts w:hint="eastAsia" w:ascii="Times New Roman" w:hAnsi="Times New Roman" w:cs="Times New Roman"/>
          <w:color w:val="auto"/>
          <w:szCs w:val="21"/>
          <w:highlight w:val="none"/>
          <w:lang w:val="en-US" w:eastAsia="zh-CN"/>
        </w:rPr>
        <w:t>或盖章</w:t>
      </w:r>
      <w:r>
        <w:rPr>
          <w:rFonts w:hint="default" w:ascii="Times New Roman" w:hAnsi="Times New Roman" w:cs="Times New Roman"/>
          <w:color w:val="auto"/>
          <w:szCs w:val="21"/>
          <w:highlight w:val="none"/>
        </w:rPr>
        <w:t>）</w:t>
      </w:r>
    </w:p>
    <w:p w14:paraId="5178E358">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地址：</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1DA16AE1">
      <w:pPr>
        <w:spacing w:line="440" w:lineRule="exact"/>
        <w:ind w:firstLine="2310" w:firstLineChars="1100"/>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电话：</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3180922A">
      <w:pPr>
        <w:spacing w:line="440" w:lineRule="exact"/>
        <w:ind w:firstLine="2310" w:firstLineChars="1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邮政编码：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0D4958DB">
      <w:pPr>
        <w:spacing w:line="440" w:lineRule="exact"/>
        <w:ind w:firstLine="4725" w:firstLineChars="225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bookmarkEnd w:id="269"/>
    <w:bookmarkEnd w:id="270"/>
    <w:bookmarkEnd w:id="271"/>
    <w:bookmarkEnd w:id="272"/>
    <w:bookmarkEnd w:id="273"/>
    <w:bookmarkEnd w:id="274"/>
    <w:p w14:paraId="02A3FC4F">
      <w:pPr>
        <w:rPr>
          <w:rFonts w:hint="default" w:ascii="Times New Roman" w:hAnsi="Times New Roman" w:cs="Times New Roman"/>
          <w:color w:val="auto"/>
          <w:highlight w:val="none"/>
        </w:rPr>
      </w:pPr>
      <w:bookmarkStart w:id="275" w:name="_Toc300835213"/>
      <w:bookmarkStart w:id="276" w:name="_Toc247527831"/>
      <w:bookmarkStart w:id="277" w:name="_Toc247514283"/>
      <w:bookmarkStart w:id="278" w:name="_Toc152042580"/>
      <w:bookmarkStart w:id="279" w:name="_Toc152045791"/>
      <w:bookmarkStart w:id="280" w:name="_Toc144974860"/>
      <w:r>
        <w:rPr>
          <w:rFonts w:hint="default" w:ascii="Times New Roman" w:hAnsi="Times New Roman" w:cs="Times New Roman"/>
          <w:color w:val="auto"/>
          <w:highlight w:val="none"/>
        </w:rPr>
        <w:br w:type="page"/>
      </w:r>
    </w:p>
    <w:p w14:paraId="37F9C44E">
      <w:pPr>
        <w:pStyle w:val="3"/>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color w:val="auto"/>
          <w:sz w:val="20"/>
          <w:szCs w:val="20"/>
          <w:highlight w:val="none"/>
        </w:rPr>
      </w:pPr>
    </w:p>
    <w:p w14:paraId="5FD4E7EF">
      <w:pPr>
        <w:spacing w:line="440" w:lineRule="exact"/>
        <w:rPr>
          <w:rFonts w:hint="default" w:ascii="Times New Roman" w:hAnsi="Times New Roman" w:cs="Times New Roman"/>
          <w:color w:val="auto"/>
          <w:szCs w:val="21"/>
          <w:highlight w:val="none"/>
        </w:rPr>
      </w:pPr>
    </w:p>
    <w:p w14:paraId="64B8A7AE">
      <w:pPr>
        <w:spacing w:line="440" w:lineRule="exact"/>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p>
    <w:p w14:paraId="7077D5B6">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姓名：</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性别：</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年龄：</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职务：</w:t>
      </w:r>
      <w:r>
        <w:rPr>
          <w:rFonts w:hint="default" w:ascii="Times New Roman" w:hAnsi="Times New Roman" w:cs="Times New Roman"/>
          <w:color w:val="auto"/>
          <w:szCs w:val="21"/>
          <w:highlight w:val="none"/>
          <w:u w:val="single"/>
        </w:rPr>
        <w:t xml:space="preserve">        </w:t>
      </w:r>
    </w:p>
    <w:p w14:paraId="0E8296B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w:t>
      </w:r>
    </w:p>
    <w:p w14:paraId="43E50DEF">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特此证明。</w:t>
      </w:r>
    </w:p>
    <w:p w14:paraId="138EC63F">
      <w:pPr>
        <w:spacing w:line="440" w:lineRule="exact"/>
        <w:rPr>
          <w:rFonts w:hint="default" w:ascii="Times New Roman" w:hAnsi="Times New Roman" w:cs="Times New Roman"/>
          <w:color w:val="auto"/>
          <w:szCs w:val="21"/>
          <w:highlight w:val="none"/>
        </w:rPr>
      </w:pPr>
    </w:p>
    <w:p w14:paraId="6EDE9E20">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附：法定代表人身份证复印件。</w:t>
      </w:r>
    </w:p>
    <w:p w14:paraId="2169C23B">
      <w:pPr>
        <w:spacing w:line="440" w:lineRule="exact"/>
        <w:rPr>
          <w:rFonts w:hint="default" w:ascii="Times New Roman" w:hAnsi="Times New Roman" w:cs="Times New Roman"/>
          <w:color w:val="auto"/>
          <w:szCs w:val="21"/>
          <w:highlight w:val="none"/>
        </w:rPr>
      </w:pPr>
    </w:p>
    <w:p w14:paraId="64F1B170">
      <w:pPr>
        <w:spacing w:line="440" w:lineRule="exac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注：本身份证明需由供应商加盖单位公章。</w:t>
      </w:r>
    </w:p>
    <w:p w14:paraId="1C793242">
      <w:pPr>
        <w:spacing w:line="440" w:lineRule="exact"/>
        <w:rPr>
          <w:rFonts w:hint="eastAsia" w:ascii="Times New Roman" w:hAnsi="Times New Roman" w:cs="Times New Roman"/>
          <w:color w:val="auto"/>
          <w:szCs w:val="21"/>
          <w:highlight w:val="none"/>
          <w:lang w:val="en-US" w:eastAsia="zh-CN"/>
        </w:rPr>
      </w:pPr>
    </w:p>
    <w:p w14:paraId="417BE5B1">
      <w:pPr>
        <w:spacing w:line="440" w:lineRule="exact"/>
        <w:rPr>
          <w:rFonts w:hint="default" w:ascii="Times New Roman" w:hAnsi="Times New Roman" w:cs="Times New Roman"/>
          <w:color w:val="auto"/>
          <w:szCs w:val="21"/>
          <w:highlight w:val="none"/>
          <w:lang w:val="en-US" w:eastAsia="zh-CN"/>
        </w:rPr>
      </w:pPr>
    </w:p>
    <w:p w14:paraId="60B92FFD">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21D68404">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w:t>
      </w:r>
      <w:r>
        <w:rPr>
          <w:rFonts w:hint="eastAsia" w:ascii="Times New Roman" w:hAnsi="Times New Roman" w:cs="Times New Roman"/>
          <w:color w:val="auto"/>
          <w:szCs w:val="21"/>
          <w:highlight w:val="none"/>
          <w:lang w:val="en-US" w:eastAsia="zh-CN"/>
        </w:rPr>
        <w:t xml:space="preserve">    </w:t>
      </w:r>
      <w:r>
        <w:rPr>
          <w:rFonts w:hint="default" w:ascii="Times New Roman" w:hAnsi="Times New Roman" w:cs="Times New Roman"/>
          <w:color w:val="auto"/>
          <w:szCs w:val="21"/>
          <w:highlight w:val="none"/>
        </w:rPr>
        <w:t xml:space="preserve"> </w:t>
      </w:r>
    </w:p>
    <w:p w14:paraId="3B3DB479">
      <w:pPr>
        <w:spacing w:line="440" w:lineRule="exact"/>
        <w:ind w:firstLine="4410" w:firstLineChars="21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 日</w:t>
      </w:r>
    </w:p>
    <w:p w14:paraId="3A974873">
      <w:pPr>
        <w:spacing w:line="440" w:lineRule="exact"/>
        <w:jc w:val="center"/>
        <w:rPr>
          <w:rFonts w:hint="default" w:ascii="Times New Roman" w:hAnsi="Times New Roman" w:eastAsia="黑体" w:cs="Times New Roman"/>
          <w:color w:val="auto"/>
          <w:sz w:val="20"/>
          <w:szCs w:val="20"/>
          <w:highlight w:val="none"/>
        </w:rPr>
      </w:pPr>
      <w:r>
        <w:rPr>
          <w:rFonts w:hint="default" w:ascii="Times New Roman" w:hAnsi="Times New Roman" w:eastAsia="黑体" w:cs="Times New Roman"/>
          <w:color w:val="auto"/>
          <w:sz w:val="20"/>
          <w:szCs w:val="20"/>
          <w:highlight w:val="none"/>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bookmarkStart w:id="281" w:name="_Toc247514284"/>
      <w:bookmarkStart w:id="282" w:name="_Toc152042581"/>
      <w:bookmarkStart w:id="283" w:name="_Toc300835214"/>
      <w:bookmarkStart w:id="284" w:name="_Toc144974861"/>
      <w:bookmarkStart w:id="285" w:name="_Toc247527832"/>
      <w:bookmarkStart w:id="286" w:name="_Toc152045792"/>
      <w:r>
        <w:rPr>
          <w:rFonts w:hint="eastAsia" w:ascii="Times New Roman" w:hAnsi="Times New Roman" w:cs="Times New Roman"/>
          <w:color w:val="auto"/>
          <w:highlight w:val="none"/>
          <w:lang w:val="en-US" w:eastAsia="zh-CN"/>
        </w:rPr>
        <w:t>二</w:t>
      </w:r>
      <w:r>
        <w:rPr>
          <w:rFonts w:hint="default" w:ascii="Times New Roman" w:hAnsi="Times New Roman" w:cs="Times New Roman"/>
          <w:color w:val="auto"/>
          <w:highlight w:val="none"/>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（适用于有委托代理人的情况）</w:t>
      </w:r>
    </w:p>
    <w:p w14:paraId="423EEF89">
      <w:pPr>
        <w:spacing w:line="440" w:lineRule="exact"/>
        <w:rPr>
          <w:rFonts w:hint="default" w:ascii="Times New Roman" w:hAnsi="Times New Roman" w:eastAsia="黑体" w:cs="Times New Roman"/>
          <w:color w:val="auto"/>
          <w:szCs w:val="21"/>
          <w:highlight w:val="none"/>
        </w:rPr>
      </w:pPr>
    </w:p>
    <w:p w14:paraId="341FC22C">
      <w:pPr>
        <w:topLinePunct/>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本人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（姓名）系</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名称）的法定代表人，现委托</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（姓名）为我方代理人。代理人根据授权，以我方名义签署、澄清</w:t>
      </w:r>
      <w:r>
        <w:rPr>
          <w:rFonts w:hint="eastAsia" w:ascii="Times New Roman" w:hAnsi="Times New Roman" w:cs="Times New Roman"/>
          <w:color w:val="auto"/>
          <w:szCs w:val="21"/>
          <w:highlight w:val="none"/>
          <w:lang w:val="en-US" w:eastAsia="zh-CN"/>
        </w:rPr>
        <w:t>确认、递交、撤回、修改询比项目响应文件、签订合同和处理有关事宜，</w:t>
      </w:r>
      <w:r>
        <w:rPr>
          <w:rFonts w:hint="default" w:ascii="Times New Roman" w:hAnsi="Times New Roman" w:cs="Times New Roman"/>
          <w:color w:val="auto"/>
          <w:szCs w:val="21"/>
          <w:highlight w:val="none"/>
        </w:rPr>
        <w:t>其法律后果由我方承担。</w:t>
      </w:r>
    </w:p>
    <w:p w14:paraId="3B21617B">
      <w:pPr>
        <w:spacing w:line="440" w:lineRule="exact"/>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 xml:space="preserve">    委托期限：</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w:t>
      </w:r>
    </w:p>
    <w:p w14:paraId="6859DE32">
      <w:pPr>
        <w:spacing w:line="440" w:lineRule="exact"/>
        <w:ind w:firstLine="420" w:firstLineChars="200"/>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代理人无转委托权。</w:t>
      </w:r>
    </w:p>
    <w:p w14:paraId="38FC517B">
      <w:pPr>
        <w:spacing w:line="440" w:lineRule="exact"/>
        <w:ind w:firstLine="420" w:firstLineChars="200"/>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附：法定代表人身份</w:t>
      </w:r>
      <w:r>
        <w:rPr>
          <w:rFonts w:hint="eastAsia" w:ascii="Times New Roman" w:hAnsi="Times New Roman" w:cs="Times New Roman"/>
          <w:color w:val="auto"/>
          <w:szCs w:val="21"/>
          <w:highlight w:val="none"/>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highlight w:val="none"/>
          <w:lang w:val="en-US" w:eastAsia="zh-CN"/>
        </w:rPr>
      </w:pPr>
    </w:p>
    <w:p w14:paraId="548B6DD1">
      <w:pPr>
        <w:spacing w:line="440" w:lineRule="exact"/>
        <w:ind w:firstLine="420" w:firstLineChars="200"/>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highlight w:val="none"/>
        </w:rPr>
      </w:pPr>
    </w:p>
    <w:p w14:paraId="79835468">
      <w:pPr>
        <w:spacing w:line="440" w:lineRule="exact"/>
        <w:rPr>
          <w:rFonts w:hint="default" w:ascii="Times New Roman" w:hAnsi="Times New Roman" w:cs="Times New Roman"/>
          <w:color w:val="auto"/>
          <w:szCs w:val="21"/>
          <w:highlight w:val="none"/>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供  应  商</w:t>
      </w:r>
      <w:r>
        <w:rPr>
          <w:rFonts w:hint="default" w:ascii="Times New Roman" w:hAnsi="Times New Roman" w:cs="Times New Roman"/>
          <w:color w:val="auto"/>
          <w:szCs w:val="21"/>
          <w:highlight w:val="none"/>
        </w:rPr>
        <w:t>：</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法定代表人：</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委托代理人：</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highlight w:val="none"/>
          <w:u w:val="single"/>
        </w:rPr>
      </w:pPr>
      <w:r>
        <w:rPr>
          <w:rFonts w:hint="default" w:ascii="Times New Roman" w:hAnsi="Times New Roman" w:cs="Times New Roman"/>
          <w:color w:val="auto"/>
          <w:szCs w:val="21"/>
          <w:highlight w:val="none"/>
        </w:rPr>
        <w:t>身份证号码：</w:t>
      </w:r>
      <w:r>
        <w:rPr>
          <w:rFonts w:hint="default" w:ascii="Times New Roman" w:hAnsi="Times New Roman" w:cs="Times New Roman"/>
          <w:color w:val="auto"/>
          <w:szCs w:val="21"/>
          <w:highlight w:val="none"/>
          <w:u w:val="single"/>
        </w:rPr>
        <w:t xml:space="preserve">                     </w:t>
      </w:r>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rPr>
        <w:t xml:space="preserve">       </w:t>
      </w:r>
    </w:p>
    <w:p w14:paraId="4BB95198">
      <w:pPr>
        <w:spacing w:line="440" w:lineRule="exact"/>
        <w:rPr>
          <w:rFonts w:hint="default" w:ascii="Times New Roman" w:hAnsi="Times New Roman" w:cs="Times New Roman"/>
          <w:color w:val="auto"/>
          <w:szCs w:val="21"/>
          <w:highlight w:val="none"/>
        </w:rPr>
      </w:pPr>
    </w:p>
    <w:p w14:paraId="21BC7A4D">
      <w:pPr>
        <w:spacing w:line="440" w:lineRule="exact"/>
        <w:ind w:firstLine="3885" w:firstLineChars="1850"/>
        <w:rPr>
          <w:rFonts w:hint="default" w:ascii="Times New Roman" w:hAnsi="Times New Roman" w:eastAsia="黑体" w:cs="Times New Roman"/>
          <w:color w:val="auto"/>
          <w:szCs w:val="21"/>
          <w:highlight w:val="none"/>
        </w:rPr>
      </w:pP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年</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月</w:t>
      </w:r>
      <w:r>
        <w:rPr>
          <w:rFonts w:hint="default" w:ascii="Times New Roman" w:hAnsi="Times New Roman" w:cs="Times New Roman"/>
          <w:color w:val="auto"/>
          <w:szCs w:val="21"/>
          <w:highlight w:val="none"/>
          <w:u w:val="single"/>
        </w:rPr>
        <w:t xml:space="preserve">       </w:t>
      </w:r>
      <w:r>
        <w:rPr>
          <w:rFonts w:hint="default" w:ascii="Times New Roman" w:hAnsi="Times New Roman" w:cs="Times New Roman"/>
          <w:color w:val="auto"/>
          <w:szCs w:val="21"/>
          <w:highlight w:val="none"/>
        </w:rPr>
        <w:t>日</w:t>
      </w:r>
    </w:p>
    <w:p w14:paraId="4F604B62">
      <w:pPr>
        <w:spacing w:line="400" w:lineRule="exact"/>
        <w:rPr>
          <w:rFonts w:hint="default" w:ascii="Times New Roman" w:hAnsi="Times New Roman" w:eastAsia="黑体" w:cs="Times New Roman"/>
          <w:color w:val="auto"/>
          <w:sz w:val="20"/>
          <w:szCs w:val="20"/>
          <w:highlight w:val="none"/>
        </w:rPr>
      </w:pPr>
    </w:p>
    <w:p w14:paraId="040D755C">
      <w:pPr>
        <w:spacing w:line="400" w:lineRule="exact"/>
        <w:rPr>
          <w:rFonts w:hint="default" w:ascii="Times New Roman" w:hAnsi="Times New Roman" w:eastAsia="黑体" w:cs="Times New Roman"/>
          <w:color w:val="auto"/>
          <w:sz w:val="20"/>
          <w:szCs w:val="20"/>
          <w:highlight w:val="none"/>
        </w:rPr>
      </w:pPr>
    </w:p>
    <w:p w14:paraId="75D01C03">
      <w:pPr>
        <w:spacing w:line="400" w:lineRule="exact"/>
        <w:rPr>
          <w:rFonts w:hint="default" w:ascii="Times New Roman" w:hAnsi="Times New Roman" w:eastAsia="黑体" w:cs="Times New Roman"/>
          <w:color w:val="auto"/>
          <w:sz w:val="20"/>
          <w:szCs w:val="20"/>
          <w:highlight w:val="none"/>
        </w:rPr>
      </w:pPr>
    </w:p>
    <w:p w14:paraId="73B53E36">
      <w:pPr>
        <w:spacing w:line="400" w:lineRule="exact"/>
        <w:rPr>
          <w:rFonts w:hint="default" w:ascii="Times New Roman" w:hAnsi="Times New Roman" w:eastAsia="黑体" w:cs="Times New Roman"/>
          <w:color w:val="auto"/>
          <w:sz w:val="20"/>
          <w:szCs w:val="20"/>
          <w:highlight w:val="none"/>
        </w:rPr>
      </w:pPr>
    </w:p>
    <w:p w14:paraId="66E89E84">
      <w:pPr>
        <w:spacing w:line="400" w:lineRule="exact"/>
        <w:rPr>
          <w:rFonts w:hint="default" w:ascii="Times New Roman" w:hAnsi="Times New Roman" w:eastAsia="黑体" w:cs="Times New Roman"/>
          <w:color w:val="auto"/>
          <w:sz w:val="20"/>
          <w:szCs w:val="20"/>
          <w:highlight w:val="none"/>
        </w:rPr>
      </w:pPr>
    </w:p>
    <w:p w14:paraId="4D8CCFD6">
      <w:pPr>
        <w:spacing w:line="400" w:lineRule="exact"/>
        <w:rPr>
          <w:rFonts w:hint="default" w:ascii="Times New Roman" w:hAnsi="Times New Roman" w:eastAsia="黑体" w:cs="Times New Roman"/>
          <w:color w:val="auto"/>
          <w:sz w:val="20"/>
          <w:szCs w:val="20"/>
          <w:highlight w:val="none"/>
        </w:rPr>
      </w:pPr>
    </w:p>
    <w:p w14:paraId="39DCBFC7">
      <w:pPr>
        <w:spacing w:line="400" w:lineRule="exact"/>
        <w:rPr>
          <w:rFonts w:hint="default" w:ascii="Times New Roman" w:hAnsi="Times New Roman" w:eastAsia="黑体" w:cs="Times New Roman"/>
          <w:color w:val="auto"/>
          <w:sz w:val="20"/>
          <w:szCs w:val="20"/>
          <w:highlight w:val="none"/>
        </w:rPr>
      </w:pPr>
    </w:p>
    <w:p w14:paraId="749E6818">
      <w:pPr>
        <w:spacing w:line="400" w:lineRule="exact"/>
        <w:rPr>
          <w:rFonts w:hint="default" w:ascii="Times New Roman" w:hAnsi="Times New Roman" w:eastAsia="黑体" w:cs="Times New Roman"/>
          <w:color w:val="auto"/>
          <w:sz w:val="20"/>
          <w:szCs w:val="20"/>
          <w:highlight w:val="none"/>
        </w:rPr>
      </w:pPr>
    </w:p>
    <w:p w14:paraId="22E17923">
      <w:pPr>
        <w:spacing w:line="400" w:lineRule="exact"/>
        <w:rPr>
          <w:rFonts w:hint="default" w:ascii="Times New Roman" w:hAnsi="Times New Roman" w:eastAsia="黑体" w:cs="Times New Roman"/>
          <w:color w:val="auto"/>
          <w:sz w:val="20"/>
          <w:szCs w:val="20"/>
          <w:highlight w:val="none"/>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三、</w:t>
      </w:r>
      <w:r>
        <w:rPr>
          <w:rFonts w:hint="default" w:ascii="Times New Roman" w:hAnsi="Times New Roman" w:cs="Times New Roman"/>
          <w:color w:val="auto"/>
          <w:highlight w:val="none"/>
        </w:rPr>
        <w:t>联合体协议书</w:t>
      </w:r>
    </w:p>
    <w:p w14:paraId="1F871FD6">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bookmarkStart w:id="287" w:name="_Toc152045794"/>
      <w:bookmarkStart w:id="288" w:name="_Toc247514286"/>
      <w:bookmarkStart w:id="289" w:name="_Toc247527834"/>
      <w:bookmarkStart w:id="290" w:name="_Toc300835216"/>
      <w:bookmarkStart w:id="291" w:name="_Toc152042583"/>
      <w:bookmarkStart w:id="292" w:name="_Toc144974862"/>
      <w:r>
        <w:rPr>
          <w:rFonts w:hint="eastAsia" w:ascii="Times New Roman" w:hAnsi="Times New Roman" w:cs="Times New Roman"/>
          <w:color w:val="auto"/>
          <w:szCs w:val="21"/>
          <w:highlight w:val="none"/>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color w:val="auto"/>
          <w:szCs w:val="21"/>
          <w:highlight w:val="none"/>
          <w:u w:val="single"/>
          <w:lang w:val="en-US" w:eastAsia="zh-CN"/>
        </w:rPr>
      </w:pPr>
    </w:p>
    <w:p w14:paraId="4086F19E">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（所有成员单位名称）自愿组成</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（联合体名称）联合体，共同参加</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 xml:space="preserve">（某成员单位名称）为 </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（联合体名称）牵头人。</w:t>
      </w:r>
    </w:p>
    <w:p w14:paraId="41271322">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5.联合体各成员单位内部的职责分工如下：</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 xml:space="preserve">。 </w:t>
      </w:r>
    </w:p>
    <w:p w14:paraId="2DAF6EA4">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7.本协议书一式</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color w:val="auto"/>
          <w:szCs w:val="21"/>
          <w:highlight w:val="none"/>
          <w:lang w:val="en-US" w:eastAsia="zh-CN"/>
        </w:rPr>
      </w:pPr>
    </w:p>
    <w:p w14:paraId="429563FE">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p>
    <w:p w14:paraId="6637647F">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牵头人名称：</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（盖单位公章）</w:t>
      </w:r>
    </w:p>
    <w:p w14:paraId="454F481C">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法定代表人或其委托代理人：</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（签字或盖章）</w:t>
      </w:r>
    </w:p>
    <w:p w14:paraId="5FF9CF57">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成员一名称：</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（盖单位公章）</w:t>
      </w:r>
    </w:p>
    <w:p w14:paraId="61FFB812">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法定代表人或其委托代理人：</w:t>
      </w:r>
      <w:r>
        <w:rPr>
          <w:rFonts w:hint="eastAsia" w:ascii="Times New Roman" w:hAnsi="Times New Roman" w:cs="Times New Roman"/>
          <w:i w:val="0"/>
          <w:iCs w:val="0"/>
          <w:color w:val="auto"/>
          <w:szCs w:val="21"/>
          <w:highlight w:val="none"/>
          <w:u w:val="single"/>
          <w:lang w:val="en-US" w:eastAsia="zh-CN"/>
        </w:rPr>
        <w:t xml:space="preserve">       </w:t>
      </w:r>
      <w:r>
        <w:rPr>
          <w:rFonts w:hint="eastAsia" w:ascii="Times New Roman" w:hAnsi="Times New Roman" w:cs="Times New Roman"/>
          <w:color w:val="auto"/>
          <w:szCs w:val="21"/>
          <w:highlight w:val="none"/>
          <w:lang w:val="en-US" w:eastAsia="zh-CN"/>
        </w:rPr>
        <w:t>（签字或盖章）</w:t>
      </w:r>
    </w:p>
    <w:p w14:paraId="479D79AA">
      <w:pPr>
        <w:topLinePunct/>
        <w:spacing w:line="440" w:lineRule="exact"/>
        <w:ind w:firstLine="420" w:firstLineChars="200"/>
        <w:jc w:val="right"/>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w:t>
      </w:r>
    </w:p>
    <w:p w14:paraId="2CEE55D5">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429B5717">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0F5E7D3">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63CAEE47">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33D9A12C">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2E07687B">
      <w:pPr>
        <w:topLinePunct/>
        <w:spacing w:line="440" w:lineRule="exact"/>
        <w:ind w:firstLine="420" w:firstLineChars="200"/>
        <w:jc w:val="center"/>
        <w:rPr>
          <w:rFonts w:hint="eastAsia" w:ascii="Times New Roman" w:hAnsi="Times New Roman" w:cs="Times New Roman"/>
          <w:color w:val="auto"/>
          <w:szCs w:val="21"/>
          <w:highlight w:val="none"/>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响应</w:t>
      </w:r>
      <w:r>
        <w:rPr>
          <w:rFonts w:hint="default" w:ascii="Times New Roman" w:hAnsi="Times New Roman" w:cs="Times New Roman"/>
          <w:color w:val="auto"/>
          <w:highlight w:val="none"/>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none"/>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highlight w:val="none"/>
        </w:rPr>
      </w:pPr>
    </w:p>
    <w:bookmarkEnd w:id="293"/>
    <w:p w14:paraId="19A18FFC">
      <w:pPr>
        <w:rPr>
          <w:rFonts w:hint="default" w:ascii="Times New Roman" w:hAnsi="Times New Roman" w:cs="Times New Roman"/>
          <w:color w:val="auto"/>
          <w:highlight w:val="none"/>
        </w:rPr>
      </w:pPr>
      <w:bookmarkStart w:id="294" w:name="_Toc152045795"/>
      <w:bookmarkStart w:id="295" w:name="_Toc247514287"/>
      <w:bookmarkStart w:id="296" w:name="_Toc247527835"/>
      <w:bookmarkStart w:id="297" w:name="_Toc144974863"/>
      <w:bookmarkStart w:id="298" w:name="_Toc300835218"/>
      <w:bookmarkStart w:id="299" w:name="_Toc152042584"/>
      <w:r>
        <w:rPr>
          <w:rFonts w:hint="default" w:ascii="Times New Roman" w:hAnsi="Times New Roman" w:cs="Times New Roman"/>
          <w:color w:val="auto"/>
          <w:highlight w:val="none"/>
        </w:rPr>
        <w:br w:type="page"/>
      </w:r>
    </w:p>
    <w:p w14:paraId="3C347A40">
      <w:pPr>
        <w:spacing w:before="114" w:line="221" w:lineRule="auto"/>
        <w:ind w:left="2764"/>
        <w:outlineLvl w:val="1"/>
        <w:rPr>
          <w:rFonts w:ascii="黑体" w:hAnsi="黑体" w:eastAsia="黑体" w:cs="黑体"/>
          <w:color w:val="auto"/>
          <w:sz w:val="35"/>
          <w:szCs w:val="35"/>
          <w:highlight w:val="none"/>
        </w:rPr>
      </w:pPr>
      <w:r>
        <w:rPr>
          <w:rFonts w:ascii="黑体" w:hAnsi="黑体" w:eastAsia="黑体" w:cs="黑体"/>
          <w:b/>
          <w:bCs/>
          <w:color w:val="auto"/>
          <w:spacing w:val="-2"/>
          <w:sz w:val="35"/>
          <w:szCs w:val="35"/>
          <w:highlight w:val="none"/>
        </w:rPr>
        <w:t>五、商务和技术偏差表</w:t>
      </w:r>
    </w:p>
    <w:p w14:paraId="663ACC7C">
      <w:pPr>
        <w:spacing w:before="53"/>
        <w:rPr>
          <w:color w:val="auto"/>
          <w:highlight w:val="none"/>
        </w:rPr>
      </w:pPr>
    </w:p>
    <w:p w14:paraId="575FD0C8">
      <w:pPr>
        <w:spacing w:before="53"/>
        <w:rPr>
          <w:color w:val="auto"/>
          <w:highlight w:val="none"/>
        </w:rPr>
      </w:pPr>
    </w:p>
    <w:tbl>
      <w:tblPr>
        <w:tblStyle w:val="31"/>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31"/>
        <w:gridCol w:w="2850"/>
        <w:gridCol w:w="2860"/>
        <w:gridCol w:w="1572"/>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3" w:hRule="atLeast"/>
        </w:trPr>
        <w:tc>
          <w:tcPr>
            <w:tcW w:w="620" w:type="pct"/>
            <w:vAlign w:val="top"/>
          </w:tcPr>
          <w:p w14:paraId="315F8E2C">
            <w:pPr>
              <w:pStyle w:val="30"/>
              <w:spacing w:before="174" w:line="221" w:lineRule="auto"/>
              <w:ind w:left="344"/>
              <w:rPr>
                <w:color w:val="auto"/>
                <w:sz w:val="21"/>
                <w:szCs w:val="21"/>
                <w:highlight w:val="none"/>
              </w:rPr>
            </w:pPr>
            <w:r>
              <w:rPr>
                <w:color w:val="auto"/>
                <w:spacing w:val="6"/>
                <w:sz w:val="21"/>
                <w:szCs w:val="21"/>
                <w:highlight w:val="none"/>
              </w:rPr>
              <w:t>序号</w:t>
            </w:r>
          </w:p>
        </w:tc>
        <w:tc>
          <w:tcPr>
            <w:tcW w:w="1714" w:type="pct"/>
            <w:vAlign w:val="top"/>
          </w:tcPr>
          <w:p w14:paraId="41B11741">
            <w:pPr>
              <w:pStyle w:val="30"/>
              <w:spacing w:before="172" w:line="219" w:lineRule="auto"/>
              <w:ind w:left="511"/>
              <w:rPr>
                <w:color w:val="auto"/>
                <w:sz w:val="21"/>
                <w:szCs w:val="21"/>
                <w:highlight w:val="none"/>
              </w:rPr>
            </w:pPr>
            <w:r>
              <w:rPr>
                <w:color w:val="auto"/>
                <w:spacing w:val="1"/>
                <w:sz w:val="21"/>
                <w:szCs w:val="21"/>
                <w:highlight w:val="none"/>
              </w:rPr>
              <w:t>采购文件章节及条款号</w:t>
            </w:r>
          </w:p>
        </w:tc>
        <w:tc>
          <w:tcPr>
            <w:tcW w:w="1720" w:type="pct"/>
            <w:vAlign w:val="top"/>
          </w:tcPr>
          <w:p w14:paraId="30CF94E4">
            <w:pPr>
              <w:pStyle w:val="30"/>
              <w:spacing w:before="172" w:line="219" w:lineRule="auto"/>
              <w:ind w:left="524"/>
              <w:rPr>
                <w:color w:val="auto"/>
                <w:sz w:val="21"/>
                <w:szCs w:val="21"/>
                <w:highlight w:val="none"/>
              </w:rPr>
            </w:pPr>
            <w:r>
              <w:rPr>
                <w:color w:val="auto"/>
                <w:spacing w:val="1"/>
                <w:sz w:val="21"/>
                <w:szCs w:val="21"/>
                <w:highlight w:val="none"/>
              </w:rPr>
              <w:t>响应文件章节及条款号</w:t>
            </w:r>
          </w:p>
        </w:tc>
        <w:tc>
          <w:tcPr>
            <w:tcW w:w="945" w:type="pct"/>
            <w:vAlign w:val="top"/>
          </w:tcPr>
          <w:p w14:paraId="4DA0E2C0">
            <w:pPr>
              <w:pStyle w:val="30"/>
              <w:spacing w:before="173" w:line="219" w:lineRule="auto"/>
              <w:ind w:left="417"/>
              <w:rPr>
                <w:color w:val="auto"/>
                <w:sz w:val="21"/>
                <w:szCs w:val="21"/>
                <w:highlight w:val="none"/>
              </w:rPr>
            </w:pPr>
            <w:r>
              <w:rPr>
                <w:color w:val="auto"/>
                <w:spacing w:val="5"/>
                <w:sz w:val="21"/>
                <w:szCs w:val="21"/>
                <w:highlight w:val="none"/>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20" w:type="pct"/>
            <w:vAlign w:val="top"/>
          </w:tcPr>
          <w:p w14:paraId="71C86BA5">
            <w:pPr>
              <w:pStyle w:val="30"/>
              <w:spacing w:before="233" w:line="184" w:lineRule="auto"/>
              <w:ind w:left="495"/>
              <w:rPr>
                <w:color w:val="auto"/>
                <w:sz w:val="21"/>
                <w:szCs w:val="21"/>
                <w:highlight w:val="none"/>
              </w:rPr>
            </w:pPr>
            <w:r>
              <w:rPr>
                <w:color w:val="auto"/>
                <w:sz w:val="21"/>
                <w:szCs w:val="21"/>
                <w:highlight w:val="none"/>
              </w:rPr>
              <w:t>1</w:t>
            </w:r>
          </w:p>
        </w:tc>
        <w:tc>
          <w:tcPr>
            <w:tcW w:w="1714" w:type="pct"/>
            <w:vAlign w:val="top"/>
          </w:tcPr>
          <w:p w14:paraId="24CB8EE5">
            <w:pPr>
              <w:rPr>
                <w:rFonts w:ascii="Arial"/>
                <w:color w:val="auto"/>
                <w:sz w:val="21"/>
                <w:highlight w:val="none"/>
              </w:rPr>
            </w:pPr>
          </w:p>
        </w:tc>
        <w:tc>
          <w:tcPr>
            <w:tcW w:w="1720" w:type="pct"/>
            <w:vAlign w:val="top"/>
          </w:tcPr>
          <w:p w14:paraId="60F944A9">
            <w:pPr>
              <w:rPr>
                <w:rFonts w:ascii="Arial"/>
                <w:color w:val="auto"/>
                <w:sz w:val="21"/>
                <w:highlight w:val="none"/>
              </w:rPr>
            </w:pPr>
          </w:p>
        </w:tc>
        <w:tc>
          <w:tcPr>
            <w:tcW w:w="945" w:type="pct"/>
            <w:vAlign w:val="top"/>
          </w:tcPr>
          <w:p w14:paraId="664E1077">
            <w:pPr>
              <w:rPr>
                <w:rFonts w:ascii="Arial"/>
                <w:color w:val="auto"/>
                <w:sz w:val="21"/>
                <w:highlight w:val="none"/>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20" w:type="pct"/>
            <w:vAlign w:val="top"/>
          </w:tcPr>
          <w:p w14:paraId="1DABE844">
            <w:pPr>
              <w:pStyle w:val="30"/>
              <w:spacing w:before="235" w:line="183" w:lineRule="auto"/>
              <w:ind w:left="495"/>
              <w:rPr>
                <w:color w:val="auto"/>
                <w:sz w:val="21"/>
                <w:szCs w:val="21"/>
                <w:highlight w:val="none"/>
              </w:rPr>
            </w:pPr>
            <w:r>
              <w:rPr>
                <w:color w:val="auto"/>
                <w:sz w:val="21"/>
                <w:szCs w:val="21"/>
                <w:highlight w:val="none"/>
              </w:rPr>
              <w:t>2</w:t>
            </w:r>
          </w:p>
        </w:tc>
        <w:tc>
          <w:tcPr>
            <w:tcW w:w="1714" w:type="pct"/>
            <w:vAlign w:val="top"/>
          </w:tcPr>
          <w:p w14:paraId="75E71A7B">
            <w:pPr>
              <w:rPr>
                <w:rFonts w:ascii="Arial"/>
                <w:color w:val="auto"/>
                <w:sz w:val="21"/>
                <w:highlight w:val="none"/>
              </w:rPr>
            </w:pPr>
          </w:p>
        </w:tc>
        <w:tc>
          <w:tcPr>
            <w:tcW w:w="1720" w:type="pct"/>
            <w:vAlign w:val="top"/>
          </w:tcPr>
          <w:p w14:paraId="42E9B417">
            <w:pPr>
              <w:rPr>
                <w:rFonts w:ascii="Arial"/>
                <w:color w:val="auto"/>
                <w:sz w:val="21"/>
                <w:highlight w:val="none"/>
              </w:rPr>
            </w:pPr>
          </w:p>
        </w:tc>
        <w:tc>
          <w:tcPr>
            <w:tcW w:w="945" w:type="pct"/>
            <w:vAlign w:val="top"/>
          </w:tcPr>
          <w:p w14:paraId="225DE381">
            <w:pPr>
              <w:rPr>
                <w:rFonts w:ascii="Arial"/>
                <w:color w:val="auto"/>
                <w:sz w:val="21"/>
                <w:highlight w:val="none"/>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620" w:type="pct"/>
            <w:vAlign w:val="top"/>
          </w:tcPr>
          <w:p w14:paraId="0A41FA64">
            <w:pPr>
              <w:pStyle w:val="30"/>
              <w:spacing w:before="236" w:line="183" w:lineRule="auto"/>
              <w:ind w:left="495"/>
              <w:rPr>
                <w:color w:val="auto"/>
                <w:sz w:val="21"/>
                <w:szCs w:val="21"/>
                <w:highlight w:val="none"/>
              </w:rPr>
            </w:pPr>
            <w:r>
              <w:rPr>
                <w:color w:val="auto"/>
                <w:sz w:val="21"/>
                <w:szCs w:val="21"/>
                <w:highlight w:val="none"/>
              </w:rPr>
              <w:t>3</w:t>
            </w:r>
          </w:p>
        </w:tc>
        <w:tc>
          <w:tcPr>
            <w:tcW w:w="1714" w:type="pct"/>
            <w:vAlign w:val="top"/>
          </w:tcPr>
          <w:p w14:paraId="35927806">
            <w:pPr>
              <w:rPr>
                <w:rFonts w:ascii="Arial"/>
                <w:color w:val="auto"/>
                <w:sz w:val="21"/>
                <w:highlight w:val="none"/>
              </w:rPr>
            </w:pPr>
          </w:p>
        </w:tc>
        <w:tc>
          <w:tcPr>
            <w:tcW w:w="1720" w:type="pct"/>
            <w:vAlign w:val="top"/>
          </w:tcPr>
          <w:p w14:paraId="51A99220">
            <w:pPr>
              <w:rPr>
                <w:rFonts w:ascii="Arial"/>
                <w:color w:val="auto"/>
                <w:sz w:val="21"/>
                <w:highlight w:val="none"/>
              </w:rPr>
            </w:pPr>
          </w:p>
        </w:tc>
        <w:tc>
          <w:tcPr>
            <w:tcW w:w="945" w:type="pct"/>
            <w:vAlign w:val="top"/>
          </w:tcPr>
          <w:p w14:paraId="52F72B7E">
            <w:pPr>
              <w:rPr>
                <w:rFonts w:ascii="Arial"/>
                <w:color w:val="auto"/>
                <w:sz w:val="21"/>
                <w:highlight w:val="none"/>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620" w:type="pct"/>
            <w:vAlign w:val="top"/>
          </w:tcPr>
          <w:p w14:paraId="71515F75">
            <w:pPr>
              <w:pStyle w:val="30"/>
              <w:spacing w:before="227" w:line="183" w:lineRule="auto"/>
              <w:ind w:left="495"/>
              <w:rPr>
                <w:color w:val="auto"/>
                <w:sz w:val="21"/>
                <w:szCs w:val="21"/>
                <w:highlight w:val="none"/>
              </w:rPr>
            </w:pPr>
            <w:r>
              <w:rPr>
                <w:color w:val="auto"/>
                <w:sz w:val="21"/>
                <w:szCs w:val="21"/>
                <w:highlight w:val="none"/>
              </w:rPr>
              <w:t>4</w:t>
            </w:r>
          </w:p>
        </w:tc>
        <w:tc>
          <w:tcPr>
            <w:tcW w:w="1714" w:type="pct"/>
            <w:vAlign w:val="top"/>
          </w:tcPr>
          <w:p w14:paraId="0C7A0260">
            <w:pPr>
              <w:rPr>
                <w:rFonts w:ascii="Arial"/>
                <w:color w:val="auto"/>
                <w:sz w:val="21"/>
                <w:highlight w:val="none"/>
              </w:rPr>
            </w:pPr>
          </w:p>
        </w:tc>
        <w:tc>
          <w:tcPr>
            <w:tcW w:w="1720" w:type="pct"/>
            <w:vAlign w:val="top"/>
          </w:tcPr>
          <w:p w14:paraId="554CEA30">
            <w:pPr>
              <w:rPr>
                <w:rFonts w:ascii="Arial"/>
                <w:color w:val="auto"/>
                <w:sz w:val="21"/>
                <w:highlight w:val="none"/>
              </w:rPr>
            </w:pPr>
          </w:p>
        </w:tc>
        <w:tc>
          <w:tcPr>
            <w:tcW w:w="945" w:type="pct"/>
            <w:vAlign w:val="top"/>
          </w:tcPr>
          <w:p w14:paraId="60065D2F">
            <w:pPr>
              <w:rPr>
                <w:rFonts w:ascii="Arial"/>
                <w:color w:val="auto"/>
                <w:sz w:val="21"/>
                <w:highlight w:val="none"/>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620" w:type="pct"/>
            <w:vAlign w:val="top"/>
          </w:tcPr>
          <w:p w14:paraId="02171320">
            <w:pPr>
              <w:pStyle w:val="30"/>
              <w:spacing w:before="241" w:line="182" w:lineRule="auto"/>
              <w:ind w:left="495"/>
              <w:rPr>
                <w:color w:val="auto"/>
                <w:sz w:val="21"/>
                <w:szCs w:val="21"/>
                <w:highlight w:val="none"/>
              </w:rPr>
            </w:pPr>
            <w:r>
              <w:rPr>
                <w:color w:val="auto"/>
                <w:sz w:val="21"/>
                <w:szCs w:val="21"/>
                <w:highlight w:val="none"/>
              </w:rPr>
              <w:t>5</w:t>
            </w:r>
          </w:p>
        </w:tc>
        <w:tc>
          <w:tcPr>
            <w:tcW w:w="1714" w:type="pct"/>
            <w:vAlign w:val="top"/>
          </w:tcPr>
          <w:p w14:paraId="640EA92A">
            <w:pPr>
              <w:rPr>
                <w:rFonts w:ascii="Arial"/>
                <w:color w:val="auto"/>
                <w:sz w:val="21"/>
                <w:highlight w:val="none"/>
              </w:rPr>
            </w:pPr>
          </w:p>
        </w:tc>
        <w:tc>
          <w:tcPr>
            <w:tcW w:w="1720" w:type="pct"/>
            <w:vAlign w:val="top"/>
          </w:tcPr>
          <w:p w14:paraId="56030B64">
            <w:pPr>
              <w:rPr>
                <w:rFonts w:ascii="Arial"/>
                <w:color w:val="auto"/>
                <w:sz w:val="21"/>
                <w:highlight w:val="none"/>
              </w:rPr>
            </w:pPr>
          </w:p>
        </w:tc>
        <w:tc>
          <w:tcPr>
            <w:tcW w:w="945" w:type="pct"/>
            <w:vAlign w:val="top"/>
          </w:tcPr>
          <w:p w14:paraId="719EE152">
            <w:pPr>
              <w:rPr>
                <w:rFonts w:ascii="Arial"/>
                <w:color w:val="auto"/>
                <w:sz w:val="21"/>
                <w:highlight w:val="none"/>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620" w:type="pct"/>
            <w:vAlign w:val="top"/>
          </w:tcPr>
          <w:p w14:paraId="431C7450">
            <w:pPr>
              <w:pStyle w:val="30"/>
              <w:spacing w:before="198" w:line="331" w:lineRule="exact"/>
              <w:ind w:left="344"/>
              <w:rPr>
                <w:color w:val="auto"/>
                <w:sz w:val="21"/>
                <w:szCs w:val="21"/>
                <w:highlight w:val="none"/>
              </w:rPr>
            </w:pPr>
            <w:r>
              <w:rPr>
                <w:color w:val="auto"/>
                <w:spacing w:val="-6"/>
                <w:position w:val="2"/>
                <w:sz w:val="21"/>
                <w:szCs w:val="21"/>
                <w:highlight w:val="none"/>
              </w:rPr>
              <w:t>……</w:t>
            </w:r>
          </w:p>
        </w:tc>
        <w:tc>
          <w:tcPr>
            <w:tcW w:w="1714" w:type="pct"/>
            <w:vAlign w:val="top"/>
          </w:tcPr>
          <w:p w14:paraId="4B138A17">
            <w:pPr>
              <w:rPr>
                <w:rFonts w:ascii="Arial"/>
                <w:color w:val="auto"/>
                <w:sz w:val="21"/>
                <w:highlight w:val="none"/>
              </w:rPr>
            </w:pPr>
          </w:p>
        </w:tc>
        <w:tc>
          <w:tcPr>
            <w:tcW w:w="1720" w:type="pct"/>
            <w:vAlign w:val="top"/>
          </w:tcPr>
          <w:p w14:paraId="1CFA5673">
            <w:pPr>
              <w:rPr>
                <w:rFonts w:ascii="Arial"/>
                <w:color w:val="auto"/>
                <w:sz w:val="21"/>
                <w:highlight w:val="none"/>
              </w:rPr>
            </w:pPr>
          </w:p>
        </w:tc>
        <w:tc>
          <w:tcPr>
            <w:tcW w:w="945" w:type="pct"/>
            <w:vAlign w:val="top"/>
          </w:tcPr>
          <w:p w14:paraId="4ED4B466">
            <w:pPr>
              <w:rPr>
                <w:rFonts w:ascii="Arial"/>
                <w:color w:val="auto"/>
                <w:sz w:val="21"/>
                <w:highlight w:val="none"/>
              </w:rPr>
            </w:pPr>
          </w:p>
        </w:tc>
      </w:tr>
    </w:tbl>
    <w:p w14:paraId="1F38A81A">
      <w:pPr>
        <w:pStyle w:val="8"/>
        <w:spacing w:line="252" w:lineRule="auto"/>
        <w:rPr>
          <w:color w:val="auto"/>
          <w:highlight w:val="none"/>
        </w:rPr>
      </w:pPr>
    </w:p>
    <w:p w14:paraId="109CB59D">
      <w:pPr>
        <w:spacing w:before="81" w:line="332" w:lineRule="auto"/>
        <w:ind w:right="11" w:firstLine="500"/>
        <w:rPr>
          <w:rFonts w:ascii="宋体" w:hAnsi="宋体" w:eastAsia="宋体" w:cs="宋体"/>
          <w:color w:val="auto"/>
          <w:spacing w:val="1"/>
          <w:sz w:val="25"/>
          <w:szCs w:val="25"/>
          <w:highlight w:val="none"/>
        </w:rPr>
      </w:pPr>
      <w:r>
        <w:rPr>
          <w:rFonts w:ascii="宋体" w:hAnsi="宋体" w:eastAsia="宋体" w:cs="宋体"/>
          <w:color w:val="auto"/>
          <w:spacing w:val="2"/>
          <w:sz w:val="25"/>
          <w:szCs w:val="25"/>
          <w:highlight w:val="none"/>
        </w:rPr>
        <w:t>供应商保证：除商务和技术偏差表列出的偏差外，供应商响应采</w:t>
      </w:r>
      <w:r>
        <w:rPr>
          <w:rFonts w:ascii="宋体" w:hAnsi="宋体" w:eastAsia="宋体" w:cs="宋体"/>
          <w:color w:val="auto"/>
          <w:spacing w:val="1"/>
          <w:sz w:val="25"/>
          <w:szCs w:val="25"/>
          <w:highlight w:val="none"/>
        </w:rPr>
        <w:t>购文件的全部要求。</w:t>
      </w:r>
    </w:p>
    <w:p w14:paraId="5615AE51">
      <w:pPr>
        <w:rPr>
          <w:rFonts w:hint="eastAsia" w:ascii="Times New Roman" w:hAnsi="Times New Roman" w:cs="Times New Roman"/>
          <w:color w:val="auto"/>
          <w:highlight w:val="none"/>
          <w:lang w:val="en-US" w:eastAsia="zh-CN"/>
        </w:rPr>
      </w:pPr>
    </w:p>
    <w:p w14:paraId="08C28BE3">
      <w:pPr>
        <w:rPr>
          <w:rFonts w:hint="eastAsia" w:ascii="Times New Roman" w:hAnsi="Times New Roman" w:cs="Times New Roman"/>
          <w:color w:val="auto"/>
          <w:highlight w:val="none"/>
          <w:lang w:val="en-US" w:eastAsia="zh-CN"/>
        </w:rPr>
      </w:pPr>
    </w:p>
    <w:p w14:paraId="60392D73">
      <w:pPr>
        <w:rPr>
          <w:rFonts w:hint="eastAsia" w:ascii="Times New Roman" w:hAnsi="Times New Roman" w:cs="Times New Roman"/>
          <w:color w:val="auto"/>
          <w:highlight w:val="none"/>
          <w:lang w:val="en-US" w:eastAsia="zh-CN"/>
        </w:rPr>
      </w:pPr>
    </w:p>
    <w:p w14:paraId="314A1D4D">
      <w:pPr>
        <w:rPr>
          <w:rFonts w:hint="eastAsia" w:ascii="Times New Roman" w:hAnsi="Times New Roman" w:cs="Times New Roman"/>
          <w:color w:val="auto"/>
          <w:highlight w:val="none"/>
          <w:lang w:val="en-US" w:eastAsia="zh-CN"/>
        </w:rPr>
      </w:pPr>
    </w:p>
    <w:p w14:paraId="24081F9B">
      <w:pPr>
        <w:rPr>
          <w:rFonts w:hint="eastAsia" w:ascii="Times New Roman" w:hAnsi="Times New Roman" w:cs="Times New Roman"/>
          <w:color w:val="auto"/>
          <w:highlight w:val="none"/>
          <w:lang w:val="en-US" w:eastAsia="zh-CN"/>
        </w:rPr>
      </w:pPr>
    </w:p>
    <w:p w14:paraId="6FE57AF4">
      <w:pPr>
        <w:rPr>
          <w:rFonts w:hint="eastAsia" w:ascii="Times New Roman" w:hAnsi="Times New Roman" w:cs="Times New Roman"/>
          <w:color w:val="auto"/>
          <w:highlight w:val="none"/>
          <w:lang w:val="en-US" w:eastAsia="zh-CN"/>
        </w:rPr>
      </w:pPr>
    </w:p>
    <w:p w14:paraId="7028B682">
      <w:pPr>
        <w:rPr>
          <w:rFonts w:hint="eastAsia" w:ascii="Times New Roman" w:hAnsi="Times New Roman" w:cs="Times New Roman"/>
          <w:color w:val="auto"/>
          <w:highlight w:val="none"/>
          <w:lang w:val="en-US" w:eastAsia="zh-CN"/>
        </w:rPr>
      </w:pPr>
    </w:p>
    <w:p w14:paraId="2E096643">
      <w:pPr>
        <w:rPr>
          <w:rFonts w:hint="eastAsia" w:ascii="Times New Roman" w:hAnsi="Times New Roman" w:cs="Times New Roman"/>
          <w:color w:val="auto"/>
          <w:highlight w:val="none"/>
          <w:lang w:val="en-US" w:eastAsia="zh-CN"/>
        </w:rPr>
      </w:pPr>
    </w:p>
    <w:p w14:paraId="7F1D3057">
      <w:pPr>
        <w:rPr>
          <w:rFonts w:hint="eastAsia" w:ascii="Times New Roman" w:hAnsi="Times New Roman" w:cs="Times New Roman"/>
          <w:color w:val="auto"/>
          <w:highlight w:val="none"/>
          <w:lang w:val="en-US" w:eastAsia="zh-CN"/>
        </w:rPr>
      </w:pPr>
    </w:p>
    <w:p w14:paraId="7B5E2073">
      <w:pPr>
        <w:rPr>
          <w:rFonts w:hint="eastAsia" w:ascii="Times New Roman" w:hAnsi="Times New Roman" w:cs="Times New Roman"/>
          <w:color w:val="auto"/>
          <w:highlight w:val="none"/>
          <w:lang w:val="en-US" w:eastAsia="zh-CN"/>
        </w:rPr>
      </w:pPr>
    </w:p>
    <w:p w14:paraId="3E890D62">
      <w:pPr>
        <w:rPr>
          <w:rFonts w:hint="eastAsia" w:ascii="Times New Roman" w:hAnsi="Times New Roman" w:cs="Times New Roman"/>
          <w:color w:val="auto"/>
          <w:highlight w:val="none"/>
          <w:lang w:val="en-US" w:eastAsia="zh-CN"/>
        </w:rPr>
      </w:pPr>
    </w:p>
    <w:p w14:paraId="670C7D5B">
      <w:pPr>
        <w:rPr>
          <w:rFonts w:hint="eastAsia" w:ascii="Times New Roman" w:hAnsi="Times New Roman" w:cs="Times New Roman"/>
          <w:color w:val="auto"/>
          <w:highlight w:val="none"/>
          <w:lang w:val="en-US" w:eastAsia="zh-CN"/>
        </w:rPr>
      </w:pPr>
    </w:p>
    <w:p w14:paraId="54DBF9CB">
      <w:pPr>
        <w:rPr>
          <w:rFonts w:hint="eastAsia" w:ascii="Times New Roman" w:hAnsi="Times New Roman" w:cs="Times New Roman"/>
          <w:color w:val="auto"/>
          <w:highlight w:val="none"/>
          <w:lang w:val="en-US" w:eastAsia="zh-CN"/>
        </w:rPr>
      </w:pPr>
    </w:p>
    <w:p w14:paraId="21129472">
      <w:pPr>
        <w:rPr>
          <w:rFonts w:hint="eastAsia" w:ascii="Times New Roman" w:hAnsi="Times New Roman" w:cs="Times New Roman"/>
          <w:color w:val="auto"/>
          <w:highlight w:val="none"/>
          <w:lang w:val="en-US" w:eastAsia="zh-CN"/>
        </w:rPr>
      </w:pPr>
    </w:p>
    <w:p w14:paraId="7A1D1581">
      <w:pPr>
        <w:rPr>
          <w:rFonts w:hint="eastAsia" w:ascii="Times New Roman" w:hAnsi="Times New Roman" w:cs="Times New Roman"/>
          <w:color w:val="auto"/>
          <w:highlight w:val="none"/>
          <w:lang w:val="en-US" w:eastAsia="zh-CN"/>
        </w:rPr>
      </w:pPr>
    </w:p>
    <w:p w14:paraId="5FEAA770">
      <w:pPr>
        <w:rPr>
          <w:rFonts w:hint="eastAsia" w:ascii="Times New Roman" w:hAnsi="Times New Roman" w:cs="Times New Roman"/>
          <w:color w:val="auto"/>
          <w:highlight w:val="none"/>
          <w:lang w:val="en-US" w:eastAsia="zh-CN"/>
        </w:rPr>
      </w:pPr>
    </w:p>
    <w:p w14:paraId="5FA5A62F">
      <w:pPr>
        <w:rPr>
          <w:rFonts w:hint="eastAsia" w:ascii="Times New Roman" w:hAnsi="Times New Roman" w:cs="Times New Roman"/>
          <w:color w:val="auto"/>
          <w:highlight w:val="none"/>
          <w:lang w:val="en-US" w:eastAsia="zh-CN"/>
        </w:rPr>
      </w:pPr>
    </w:p>
    <w:p w14:paraId="6683BE55">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六、承诺书（格式附后）</w:t>
      </w:r>
    </w:p>
    <w:p w14:paraId="62EF65AC">
      <w:pPr>
        <w:spacing w:line="560" w:lineRule="exact"/>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我单位自愿参加该项目的</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一、遵守</w:t>
      </w:r>
      <w:r>
        <w:rPr>
          <w:rFonts w:hint="eastAsia" w:ascii="仿宋" w:hAnsi="仿宋" w:eastAsia="仿宋"/>
          <w:color w:val="auto"/>
          <w:sz w:val="28"/>
          <w:szCs w:val="28"/>
          <w:highlight w:val="none"/>
          <w:lang w:eastAsia="zh-CN"/>
        </w:rPr>
        <w:t>法律法规</w:t>
      </w:r>
      <w:r>
        <w:rPr>
          <w:rFonts w:hint="eastAsia" w:ascii="仿宋" w:hAnsi="仿宋" w:eastAsia="仿宋"/>
          <w:color w:val="auto"/>
          <w:sz w:val="28"/>
          <w:szCs w:val="28"/>
          <w:highlight w:val="none"/>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二、确保提供的材料真实、合法、有效，对他人的知识产权不构成侵权。如因材料弄虚作假，或导致知识产权侵权行为，或给</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三、如果我单位被确定为</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人，将保证服务质量符合</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四、本项目授权委托人和拟派项目负责人均为我单位正式工作人员。我单位和拟派项目负责人目前没有被限制</w:t>
      </w:r>
      <w:r>
        <w:rPr>
          <w:rFonts w:hint="eastAsia" w:ascii="仿宋" w:hAnsi="仿宋" w:eastAsia="仿宋"/>
          <w:color w:val="auto"/>
          <w:sz w:val="28"/>
          <w:szCs w:val="28"/>
          <w:highlight w:val="none"/>
          <w:lang w:val="en-US" w:eastAsia="zh-CN"/>
        </w:rPr>
        <w:t>参加采购活动</w:t>
      </w:r>
      <w:r>
        <w:rPr>
          <w:rFonts w:hint="eastAsia" w:ascii="仿宋" w:hAnsi="仿宋" w:eastAsia="仿宋"/>
          <w:color w:val="auto"/>
          <w:sz w:val="28"/>
          <w:szCs w:val="28"/>
          <w:highlight w:val="none"/>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五、我公司郑重承诺，在参加本次</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如违反上述承诺，愿意接受取消我单位</w:t>
      </w:r>
      <w:r>
        <w:rPr>
          <w:rFonts w:hint="eastAsia" w:ascii="仿宋" w:hAnsi="仿宋" w:eastAsia="仿宋"/>
          <w:color w:val="auto"/>
          <w:sz w:val="28"/>
          <w:szCs w:val="28"/>
          <w:highlight w:val="none"/>
          <w:lang w:eastAsia="zh-CN"/>
        </w:rPr>
        <w:t>响应</w:t>
      </w:r>
      <w:r>
        <w:rPr>
          <w:rFonts w:hint="eastAsia" w:ascii="仿宋" w:hAnsi="仿宋" w:eastAsia="仿宋"/>
          <w:color w:val="auto"/>
          <w:sz w:val="28"/>
          <w:szCs w:val="28"/>
          <w:highlight w:val="none"/>
        </w:rPr>
        <w:t>（报价）、</w:t>
      </w:r>
      <w:r>
        <w:rPr>
          <w:rFonts w:hint="eastAsia" w:ascii="仿宋" w:hAnsi="仿宋" w:eastAsia="仿宋"/>
          <w:color w:val="auto"/>
          <w:sz w:val="28"/>
          <w:szCs w:val="28"/>
          <w:highlight w:val="none"/>
          <w:lang w:val="en-US" w:eastAsia="zh-CN"/>
        </w:rPr>
        <w:t>成交</w:t>
      </w:r>
      <w:r>
        <w:rPr>
          <w:rFonts w:hint="eastAsia" w:ascii="仿宋" w:hAnsi="仿宋" w:eastAsia="仿宋"/>
          <w:color w:val="auto"/>
          <w:sz w:val="28"/>
          <w:szCs w:val="28"/>
          <w:highlight w:val="none"/>
        </w:rPr>
        <w:t>或正在实施项目的资格，自愿放弃索要</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保证金的权利，接受不予退还</w:t>
      </w:r>
      <w:r>
        <w:rPr>
          <w:rFonts w:hint="eastAsia" w:ascii="仿宋" w:hAnsi="仿宋" w:eastAsia="仿宋"/>
          <w:color w:val="auto"/>
          <w:sz w:val="28"/>
          <w:szCs w:val="28"/>
          <w:highlight w:val="none"/>
          <w:lang w:val="en-US" w:eastAsia="zh-CN"/>
        </w:rPr>
        <w:t>响应</w:t>
      </w:r>
      <w:r>
        <w:rPr>
          <w:rFonts w:hint="eastAsia" w:ascii="仿宋" w:hAnsi="仿宋" w:eastAsia="仿宋"/>
          <w:color w:val="auto"/>
          <w:sz w:val="28"/>
          <w:szCs w:val="28"/>
          <w:highlight w:val="none"/>
        </w:rPr>
        <w:t>保证金</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或履约保证金）</w:t>
      </w:r>
      <w:r>
        <w:rPr>
          <w:rFonts w:hint="eastAsia" w:ascii="仿宋" w:hAnsi="仿宋" w:eastAsia="仿宋"/>
          <w:color w:val="auto"/>
          <w:sz w:val="28"/>
          <w:szCs w:val="28"/>
          <w:highlight w:val="none"/>
        </w:rPr>
        <w:t>以及拒绝我单位在一定时期内进入</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人和亳州</w:t>
      </w:r>
      <w:r>
        <w:rPr>
          <w:rFonts w:hint="eastAsia" w:ascii="仿宋" w:hAnsi="仿宋" w:eastAsia="仿宋"/>
          <w:color w:val="auto"/>
          <w:sz w:val="28"/>
          <w:szCs w:val="28"/>
          <w:highlight w:val="none"/>
          <w:lang w:val="en-US" w:eastAsia="zh-CN"/>
        </w:rPr>
        <w:t>交通投资控股集团有限公司及下属企业</w:t>
      </w:r>
      <w:r>
        <w:rPr>
          <w:rFonts w:hint="eastAsia" w:ascii="仿宋" w:hAnsi="仿宋" w:eastAsia="仿宋"/>
          <w:color w:val="auto"/>
          <w:sz w:val="28"/>
          <w:szCs w:val="28"/>
          <w:highlight w:val="none"/>
        </w:rPr>
        <w:t>进行</w:t>
      </w:r>
      <w:r>
        <w:rPr>
          <w:rFonts w:hint="eastAsia" w:ascii="仿宋" w:hAnsi="仿宋" w:eastAsia="仿宋"/>
          <w:color w:val="auto"/>
          <w:sz w:val="28"/>
          <w:szCs w:val="28"/>
          <w:highlight w:val="none"/>
          <w:lang w:val="en-US" w:eastAsia="zh-CN"/>
        </w:rPr>
        <w:t>采购</w:t>
      </w:r>
      <w:r>
        <w:rPr>
          <w:rFonts w:hint="eastAsia" w:ascii="仿宋" w:hAnsi="仿宋" w:eastAsia="仿宋"/>
          <w:color w:val="auto"/>
          <w:sz w:val="28"/>
          <w:szCs w:val="28"/>
          <w:highlight w:val="none"/>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highlight w:val="none"/>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供应商</w:t>
      </w:r>
      <w:r>
        <w:rPr>
          <w:rFonts w:hint="eastAsia" w:ascii="仿宋" w:hAnsi="仿宋" w:eastAsia="仿宋"/>
          <w:color w:val="auto"/>
          <w:sz w:val="28"/>
          <w:szCs w:val="28"/>
          <w:highlight w:val="none"/>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日期：     年   月   日</w:t>
      </w:r>
    </w:p>
    <w:p w14:paraId="6BBD8379">
      <w:pPr>
        <w:pStyle w:val="3"/>
        <w:jc w:val="center"/>
        <w:rPr>
          <w:rFonts w:hint="default" w:ascii="Times New Roman" w:hAnsi="Times New Roman" w:eastAsia="黑体" w:cs="Times New Roman"/>
          <w:color w:val="auto"/>
          <w:highlight w:val="none"/>
          <w:lang w:val="en-US" w:eastAsia="zh-CN"/>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294"/>
      <w:bookmarkEnd w:id="295"/>
      <w:bookmarkEnd w:id="296"/>
      <w:bookmarkEnd w:id="297"/>
      <w:bookmarkEnd w:id="298"/>
      <w:bookmarkEnd w:id="299"/>
      <w:r>
        <w:rPr>
          <w:rFonts w:hint="eastAsia" w:ascii="Times New Roman" w:hAnsi="Times New Roman" w:cs="Times New Roman"/>
          <w:color w:val="auto"/>
          <w:highlight w:val="none"/>
          <w:lang w:val="en-US" w:eastAsia="zh-CN"/>
        </w:rPr>
        <w:t>报价表</w:t>
      </w:r>
    </w:p>
    <w:tbl>
      <w:tblPr>
        <w:tblStyle w:val="17"/>
        <w:tblW w:w="0" w:type="auto"/>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0"/>
        <w:gridCol w:w="1650"/>
        <w:gridCol w:w="936"/>
        <w:gridCol w:w="853"/>
        <w:gridCol w:w="520"/>
        <w:gridCol w:w="520"/>
        <w:gridCol w:w="579"/>
        <w:gridCol w:w="1199"/>
        <w:gridCol w:w="1129"/>
        <w:gridCol w:w="520"/>
      </w:tblGrid>
      <w:tr w14:paraId="6D67D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2CA77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bookmarkStart w:id="300" w:name="_Toc144974864"/>
            <w:bookmarkStart w:id="301" w:name="_Toc152045796"/>
            <w:bookmarkStart w:id="302" w:name="_Toc300835221"/>
            <w:bookmarkStart w:id="303" w:name="_Toc247527836"/>
            <w:bookmarkStart w:id="304" w:name="_Toc152042585"/>
            <w:bookmarkStart w:id="305" w:name="_Toc247514288"/>
            <w:r>
              <w:rPr>
                <w:rFonts w:hint="eastAsia" w:ascii="宋体" w:hAnsi="宋体" w:eastAsia="宋体" w:cs="宋体"/>
                <w:b/>
                <w:bCs/>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65CB0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41A26D">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eastAsia="宋体" w:cs="宋体"/>
                <w:b/>
                <w:bCs/>
                <w:i w:val="0"/>
                <w:iCs w:val="0"/>
                <w:color w:val="000000"/>
                <w:kern w:val="0"/>
                <w:sz w:val="22"/>
                <w:szCs w:val="22"/>
                <w:u w:val="none"/>
                <w:lang w:val="en-US" w:eastAsia="zh-CN" w:bidi="ar"/>
              </w:rPr>
              <w:t>响应品牌及型号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8A2DF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响应技术参数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6CA0A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90A83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3D46A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税率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FB5840">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响应报价</w:t>
            </w:r>
          </w:p>
          <w:p w14:paraId="65D547A2">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（元/单位；含税）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C2BC3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小计</w:t>
            </w:r>
          </w:p>
          <w:p w14:paraId="094B9636">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D4F9E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173CA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B411A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C607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光伏巡检</w:t>
            </w:r>
          </w:p>
          <w:p w14:paraId="0D29F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单兵无人机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66A244">
            <w:pPr>
              <w:keepNext w:val="0"/>
              <w:keepLines w:val="0"/>
              <w:widowControl/>
              <w:suppressLineNumbers w:val="0"/>
              <w:jc w:val="left"/>
              <w:textAlignment w:val="center"/>
              <w:rPr>
                <w:rFonts w:hint="eastAsia" w:ascii="宋体" w:hAnsi="宋体" w:eastAsia="宋体" w:cs="宋体"/>
                <w:i w:val="0"/>
                <w:iCs w:val="0"/>
                <w:color w:val="auto"/>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D99261">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968C76">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2F0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D0B7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972C7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A96BD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3D4D40">
            <w:pPr>
              <w:jc w:val="center"/>
              <w:rPr>
                <w:rFonts w:hint="eastAsia" w:ascii="宋体" w:hAnsi="宋体" w:eastAsia="宋体" w:cs="宋体"/>
                <w:i w:val="0"/>
                <w:iCs w:val="0"/>
                <w:color w:val="000000"/>
                <w:sz w:val="22"/>
                <w:szCs w:val="22"/>
                <w:u w:val="none"/>
              </w:rPr>
            </w:pPr>
          </w:p>
        </w:tc>
      </w:tr>
      <w:tr w14:paraId="59583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3CE78C">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2</w:t>
            </w:r>
          </w:p>
        </w:tc>
        <w:tc>
          <w:tcPr>
            <w:tcW w:w="0" w:type="auto"/>
            <w:tcBorders>
              <w:top w:val="single" w:color="000000" w:sz="4" w:space="0"/>
              <w:left w:val="single" w:color="000000" w:sz="4" w:space="0"/>
              <w:bottom w:val="nil"/>
              <w:right w:val="single" w:color="000000" w:sz="4" w:space="0"/>
            </w:tcBorders>
            <w:shd w:val="clear" w:color="auto" w:fill="auto"/>
            <w:vAlign w:val="center"/>
          </w:tcPr>
          <w:p w14:paraId="6A9E87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光伏巡检自动机巢（含无人机）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15755A">
            <w:pPr>
              <w:keepNext w:val="0"/>
              <w:keepLines w:val="0"/>
              <w:widowControl/>
              <w:numPr>
                <w:ilvl w:val="0"/>
                <w:numId w:val="0"/>
              </w:numPr>
              <w:suppressLineNumbers w:val="0"/>
              <w:ind w:leftChars="0"/>
              <w:jc w:val="left"/>
              <w:textAlignment w:val="center"/>
              <w:rPr>
                <w:rFonts w:hint="eastAsia" w:ascii="宋体" w:hAnsi="宋体" w:eastAsia="宋体" w:cs="宋体"/>
                <w:color w:val="auto"/>
                <w:kern w:val="2"/>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88784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11E7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653D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EDCB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51E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EE525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AD2167">
            <w:pPr>
              <w:jc w:val="center"/>
              <w:rPr>
                <w:rFonts w:hint="eastAsia" w:ascii="宋体" w:hAnsi="宋体" w:eastAsia="宋体" w:cs="宋体"/>
                <w:i w:val="0"/>
                <w:iCs w:val="0"/>
                <w:color w:val="000000"/>
                <w:sz w:val="22"/>
                <w:szCs w:val="22"/>
                <w:u w:val="none"/>
              </w:rPr>
            </w:pPr>
          </w:p>
        </w:tc>
      </w:tr>
      <w:tr w14:paraId="37DF7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B7E421">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347F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清洗无人机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4896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CBFA3">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67A7E5">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469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C760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81AAB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BAED9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2174BA">
            <w:pPr>
              <w:jc w:val="center"/>
              <w:rPr>
                <w:rFonts w:hint="eastAsia" w:ascii="宋体" w:hAnsi="宋体" w:eastAsia="宋体" w:cs="宋体"/>
                <w:i w:val="0"/>
                <w:iCs w:val="0"/>
                <w:color w:val="000000"/>
                <w:sz w:val="22"/>
                <w:szCs w:val="22"/>
                <w:u w:val="none"/>
              </w:rPr>
            </w:pPr>
          </w:p>
        </w:tc>
      </w:tr>
      <w:tr w14:paraId="57AF8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nil"/>
              <w:left w:val="single" w:color="000000" w:sz="4" w:space="0"/>
              <w:bottom w:val="nil"/>
              <w:right w:val="single" w:color="000000" w:sz="4" w:space="0"/>
            </w:tcBorders>
            <w:shd w:val="clear" w:color="auto" w:fill="auto"/>
            <w:vAlign w:val="center"/>
          </w:tcPr>
          <w:p w14:paraId="1AF22B9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175904">
            <w:pPr>
              <w:keepNext w:val="0"/>
              <w:keepLines w:val="0"/>
              <w:widowControl/>
              <w:suppressLineNumbers w:val="0"/>
              <w:jc w:val="center"/>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定制平台及</w:t>
            </w:r>
          </w:p>
          <w:p w14:paraId="129B6AFC">
            <w:pPr>
              <w:keepNext w:val="0"/>
              <w:keepLines w:val="0"/>
              <w:widowControl/>
              <w:suppressLineNumbers w:val="0"/>
              <w:jc w:val="center"/>
              <w:textAlignment w:val="center"/>
              <w:rPr>
                <w:rFonts w:hint="eastAsia" w:ascii="宋体" w:hAnsi="宋体" w:eastAsia="宋体" w:cs="宋体"/>
                <w:i w:val="0"/>
                <w:iCs w:val="0"/>
                <w:color w:val="000000"/>
                <w:sz w:val="22"/>
                <w:szCs w:val="22"/>
                <w:highlight w:val="yellow"/>
                <w:u w:val="none"/>
              </w:rPr>
            </w:pPr>
            <w:r>
              <w:rPr>
                <w:rFonts w:hint="eastAsia" w:ascii="宋体" w:hAnsi="宋体" w:eastAsia="宋体" w:cs="宋体"/>
                <w:i w:val="0"/>
                <w:iCs w:val="0"/>
                <w:color w:val="000000"/>
                <w:kern w:val="0"/>
                <w:sz w:val="22"/>
                <w:szCs w:val="22"/>
                <w:highlight w:val="none"/>
                <w:u w:val="none"/>
                <w:lang w:val="en-US" w:eastAsia="zh-CN" w:bidi="ar"/>
              </w:rPr>
              <w:t>光伏巡检算法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C42BE0">
            <w:pPr>
              <w:keepNext w:val="0"/>
              <w:keepLines w:val="0"/>
              <w:widowControl/>
              <w:numPr>
                <w:ilvl w:val="0"/>
                <w:numId w:val="0"/>
              </w:numPr>
              <w:suppressLineNumbers w:val="0"/>
              <w:jc w:val="left"/>
              <w:textAlignment w:val="center"/>
              <w:rPr>
                <w:rFonts w:hint="default"/>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94AA5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F483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5C2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081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DCD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7E02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72CF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14:paraId="5C2BC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1BE900">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2C9F6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集成服务（机巢</w:t>
            </w:r>
          </w:p>
          <w:p w14:paraId="67AAA1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安装部署及项目运维）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3EEB3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9DB9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7B4D3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1CAA9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1C82A1">
            <w:pPr>
              <w:keepNext w:val="0"/>
              <w:keepLines w:val="0"/>
              <w:widowControl/>
              <w:suppressLineNumbers w:val="0"/>
              <w:jc w:val="center"/>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C647A5">
            <w:pPr>
              <w:jc w:val="center"/>
              <w:rPr>
                <w:rFonts w:hint="eastAsia" w:ascii="宋体" w:hAnsi="宋体" w:eastAsia="宋体" w:cs="宋体"/>
                <w:b/>
                <w:bCs/>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3E3C6E">
            <w:pPr>
              <w:jc w:val="center"/>
              <w:rPr>
                <w:rFonts w:hint="eastAsia" w:ascii="宋体" w:hAnsi="宋体" w:eastAsia="宋体" w:cs="宋体"/>
                <w:b/>
                <w:bCs/>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332EE5">
            <w:pPr>
              <w:jc w:val="center"/>
              <w:rPr>
                <w:rFonts w:hint="eastAsia" w:ascii="宋体" w:hAnsi="宋体" w:eastAsia="宋体" w:cs="宋体"/>
                <w:b/>
                <w:bCs/>
                <w:i w:val="0"/>
                <w:iCs w:val="0"/>
                <w:color w:val="000000"/>
                <w:kern w:val="2"/>
                <w:sz w:val="22"/>
                <w:szCs w:val="22"/>
                <w:u w:val="none"/>
                <w:lang w:val="en-US" w:eastAsia="zh-CN" w:bidi="ar-SA"/>
              </w:rPr>
            </w:pPr>
          </w:p>
        </w:tc>
      </w:tr>
      <w:tr w14:paraId="5947BF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47900D">
            <w:pPr>
              <w:jc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5C160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通信服务</w:t>
            </w:r>
          </w:p>
          <w:p w14:paraId="5BDF403A">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（物联网卡）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8B7A31">
            <w:pPr>
              <w:keepNext w:val="0"/>
              <w:keepLines w:val="0"/>
              <w:widowControl/>
              <w:suppressLineNumbers w:val="0"/>
              <w:jc w:val="left"/>
              <w:textAlignment w:val="center"/>
              <w:rPr>
                <w:rFonts w:hint="eastAsia" w:ascii="宋体" w:hAnsi="宋体" w:eastAsia="宋体" w:cs="宋体"/>
                <w:b w:val="0"/>
                <w:bCs w:val="0"/>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A16D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0470D3">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4E068F">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E9E6D9">
            <w:pPr>
              <w:keepNext w:val="0"/>
              <w:keepLines w:val="0"/>
              <w:widowControl/>
              <w:suppressLineNumbers w:val="0"/>
              <w:jc w:val="center"/>
              <w:textAlignment w:val="center"/>
              <w:rPr>
                <w:rFonts w:hint="eastAsia" w:ascii="宋体" w:hAnsi="宋体" w:eastAsia="宋体" w:cs="宋体"/>
                <w:b w:val="0"/>
                <w:bCs w:val="0"/>
                <w:i w:val="0"/>
                <w:iCs w:val="0"/>
                <w:color w:val="000000"/>
                <w:kern w:val="2"/>
                <w:sz w:val="22"/>
                <w:szCs w:val="22"/>
                <w:u w:val="none"/>
                <w:lang w:val="en-US" w:eastAsia="zh-CN" w:bidi="ar-SA"/>
              </w:rPr>
            </w:pPr>
            <w:r>
              <w:rPr>
                <w:rFonts w:hint="eastAsia" w:ascii="宋体" w:hAnsi="宋体" w:eastAsia="宋体" w:cs="宋体"/>
                <w:b w:val="0"/>
                <w:bCs w:val="0"/>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2D72E7">
            <w:pPr>
              <w:jc w:val="center"/>
              <w:rPr>
                <w:rFonts w:hint="eastAsia" w:ascii="宋体" w:hAnsi="宋体" w:eastAsia="宋体" w:cs="宋体"/>
                <w:b/>
                <w:bCs/>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24878C">
            <w:pPr>
              <w:jc w:val="center"/>
              <w:rPr>
                <w:rFonts w:hint="eastAsia" w:ascii="宋体" w:hAnsi="宋体" w:eastAsia="宋体" w:cs="宋体"/>
                <w:b/>
                <w:bCs/>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A1A76C">
            <w:pPr>
              <w:jc w:val="center"/>
              <w:rPr>
                <w:rFonts w:hint="eastAsia" w:ascii="宋体" w:hAnsi="宋体" w:eastAsia="宋体" w:cs="宋体"/>
                <w:b/>
                <w:bCs/>
                <w:i w:val="0"/>
                <w:iCs w:val="0"/>
                <w:color w:val="000000"/>
                <w:kern w:val="2"/>
                <w:sz w:val="22"/>
                <w:szCs w:val="22"/>
                <w:u w:val="none"/>
                <w:lang w:val="en-US" w:eastAsia="zh-CN" w:bidi="ar-SA"/>
              </w:rPr>
            </w:pPr>
          </w:p>
        </w:tc>
      </w:tr>
      <w:tr w14:paraId="6C565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7" w:hRule="atLeast"/>
        </w:trPr>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B3BC52F">
            <w:pPr>
              <w:jc w:val="center"/>
              <w:rPr>
                <w:rFonts w:hint="default"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2"/>
                <w:sz w:val="22"/>
                <w:szCs w:val="22"/>
                <w:u w:val="none"/>
                <w:lang w:val="en-US" w:eastAsia="zh-CN" w:bidi="ar-SA"/>
              </w:rPr>
              <w:t>合计（元；含税）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72FA2C">
            <w:pPr>
              <w:jc w:val="center"/>
              <w:rPr>
                <w:rFonts w:hint="eastAsia" w:ascii="宋体" w:hAnsi="宋体" w:eastAsia="宋体" w:cs="宋体"/>
                <w:b/>
                <w:bCs/>
                <w:i w:val="0"/>
                <w:iCs w:val="0"/>
                <w:color w:val="000000"/>
                <w:kern w:val="2"/>
                <w:sz w:val="22"/>
                <w:szCs w:val="22"/>
                <w:u w:val="none"/>
                <w:lang w:val="en-US" w:eastAsia="zh-CN" w:bidi="ar-SA"/>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3170F2">
            <w:pPr>
              <w:jc w:val="center"/>
              <w:rPr>
                <w:rFonts w:hint="eastAsia" w:ascii="宋体" w:hAnsi="宋体" w:eastAsia="宋体" w:cs="宋体"/>
                <w:b/>
                <w:bCs/>
                <w:i w:val="0"/>
                <w:iCs w:val="0"/>
                <w:color w:val="000000"/>
                <w:kern w:val="2"/>
                <w:sz w:val="22"/>
                <w:szCs w:val="22"/>
                <w:u w:val="none"/>
                <w:lang w:val="en-US" w:eastAsia="zh-CN" w:bidi="ar-SA"/>
              </w:rPr>
            </w:pPr>
          </w:p>
        </w:tc>
      </w:tr>
    </w:tbl>
    <w:p w14:paraId="108F0F00">
      <w:pPr>
        <w:rPr>
          <w:rFonts w:hint="default" w:ascii="Times New Roman" w:hAnsi="Times New Roman" w:cs="Times New Roman"/>
          <w:color w:val="auto"/>
          <w:highlight w:val="none"/>
        </w:rPr>
      </w:pPr>
    </w:p>
    <w:p w14:paraId="74D3B674">
      <w:pPr>
        <w:rPr>
          <w:rFonts w:hint="default" w:ascii="Times New Roman" w:hAnsi="Times New Roman" w:cs="Times New Roman"/>
          <w:color w:val="auto"/>
          <w:highlight w:val="none"/>
        </w:rPr>
      </w:pPr>
    </w:p>
    <w:p w14:paraId="17090A47">
      <w:pPr>
        <w:rPr>
          <w:rFonts w:hint="default" w:ascii="Times New Roman" w:hAnsi="Times New Roman" w:cs="Times New Roman"/>
          <w:color w:val="auto"/>
          <w:highlight w:val="none"/>
        </w:rPr>
      </w:pPr>
    </w:p>
    <w:p w14:paraId="64F40842">
      <w:pPr>
        <w:rPr>
          <w:rFonts w:hint="default" w:ascii="Times New Roman" w:hAnsi="Times New Roman" w:cs="Times New Roman"/>
          <w:color w:val="auto"/>
          <w:highlight w:val="none"/>
        </w:rPr>
      </w:pPr>
    </w:p>
    <w:p w14:paraId="123A4B51">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577D3DDA">
      <w:pPr>
        <w:pStyle w:val="3"/>
        <w:jc w:val="center"/>
        <w:rPr>
          <w:rFonts w:hint="eastAsia"/>
          <w:color w:val="auto"/>
          <w:highlight w:val="none"/>
        </w:rPr>
      </w:pPr>
      <w:r>
        <w:rPr>
          <w:rFonts w:hint="eastAsia" w:ascii="Times New Roman" w:hAnsi="Times New Roman" w:cs="Times New Roman"/>
          <w:color w:val="auto"/>
          <w:highlight w:val="none"/>
          <w:lang w:val="en-US" w:eastAsia="zh-CN"/>
        </w:rPr>
        <w:t>八</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highlight w:val="none"/>
        </w:rPr>
        <w:t>资格审查资料</w:t>
      </w:r>
    </w:p>
    <w:p w14:paraId="3DAB7550">
      <w:pPr>
        <w:pStyle w:val="4"/>
        <w:jc w:val="both"/>
        <w:rPr>
          <w:rFonts w:hint="eastAsia"/>
          <w:color w:val="auto"/>
          <w:highlight w:val="none"/>
        </w:rPr>
      </w:pPr>
      <w:bookmarkStart w:id="307" w:name="_Toc246997116"/>
      <w:bookmarkStart w:id="308" w:name="_Toc246996373"/>
      <w:bookmarkStart w:id="309" w:name="_Toc296602618"/>
      <w:bookmarkStart w:id="310" w:name="_Toc179632828"/>
      <w:bookmarkStart w:id="311" w:name="_Toc247085891"/>
      <w:r>
        <w:rPr>
          <w:color w:val="auto"/>
          <w:highlight w:val="none"/>
        </w:rPr>
        <w:t>（一）</w:t>
      </w:r>
      <w:r>
        <w:rPr>
          <w:rFonts w:hint="eastAsia"/>
          <w:color w:val="auto"/>
          <w:highlight w:val="none"/>
          <w:lang w:eastAsia="zh-CN"/>
        </w:rPr>
        <w:t>供应商</w:t>
      </w:r>
      <w:r>
        <w:rPr>
          <w:color w:val="auto"/>
          <w:highlight w:val="none"/>
        </w:rP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highlight w:val="none"/>
              </w:rPr>
            </w:pPr>
            <w:r>
              <w:rPr>
                <w:rFonts w:hint="eastAsia"/>
                <w:color w:val="auto"/>
                <w:szCs w:val="21"/>
                <w:highlight w:val="none"/>
                <w:lang w:eastAsia="zh-CN"/>
              </w:rPr>
              <w:t>供应商</w:t>
            </w:r>
            <w:r>
              <w:rPr>
                <w:color w:val="auto"/>
                <w:szCs w:val="21"/>
                <w:highlight w:val="none"/>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highlight w:val="none"/>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highlight w:val="none"/>
              </w:rPr>
            </w:pPr>
            <w:r>
              <w:rPr>
                <w:color w:val="auto"/>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highlight w:val="none"/>
              </w:rPr>
            </w:pPr>
            <w:r>
              <w:rPr>
                <w:color w:val="auto"/>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highlight w:val="none"/>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highlight w:val="none"/>
              </w:rPr>
            </w:pPr>
            <w:r>
              <w:rPr>
                <w:color w:val="auto"/>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highlight w:val="none"/>
              </w:rPr>
            </w:pPr>
            <w:r>
              <w:rPr>
                <w:color w:val="auto"/>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highlight w:val="none"/>
              </w:rPr>
            </w:pPr>
            <w:r>
              <w:rPr>
                <w:color w:val="auto"/>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highlight w:val="none"/>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highlight w:val="none"/>
              </w:rPr>
            </w:pPr>
            <w:r>
              <w:rPr>
                <w:color w:val="auto"/>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highlight w:val="none"/>
              </w:rPr>
            </w:pPr>
            <w:r>
              <w:rPr>
                <w:color w:val="auto"/>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highlight w:val="none"/>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highlight w:val="none"/>
              </w:rPr>
            </w:pPr>
            <w:r>
              <w:rPr>
                <w:color w:val="auto"/>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highlight w:val="none"/>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highlight w:val="none"/>
              </w:rPr>
            </w:pPr>
            <w:r>
              <w:rPr>
                <w:color w:val="auto"/>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highlight w:val="none"/>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highlight w:val="none"/>
              </w:rPr>
            </w:pPr>
            <w:r>
              <w:rPr>
                <w:color w:val="auto"/>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highlight w:val="none"/>
              </w:rPr>
            </w:pPr>
            <w:r>
              <w:rPr>
                <w:color w:val="auto"/>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highlight w:val="none"/>
              </w:rPr>
            </w:pPr>
            <w:r>
              <w:rPr>
                <w:color w:val="auto"/>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highlight w:val="none"/>
              </w:rPr>
            </w:pPr>
            <w:r>
              <w:rPr>
                <w:color w:val="auto"/>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highlight w:val="none"/>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highlight w:val="none"/>
              </w:rPr>
            </w:pPr>
            <w:r>
              <w:rPr>
                <w:color w:val="auto"/>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highlight w:val="none"/>
              </w:rPr>
            </w:pPr>
            <w:r>
              <w:rPr>
                <w:color w:val="auto"/>
                <w:szCs w:val="21"/>
                <w:highlight w:val="none"/>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highlight w:val="none"/>
              </w:rPr>
            </w:pPr>
            <w:r>
              <w:rPr>
                <w:color w:val="auto"/>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highlight w:val="none"/>
              </w:rPr>
            </w:pPr>
            <w:r>
              <w:rPr>
                <w:color w:val="auto"/>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highlight w:val="none"/>
                <w:lang w:eastAsia="zh-CN"/>
              </w:rPr>
            </w:pPr>
            <w:r>
              <w:rPr>
                <w:rFonts w:hint="eastAsia"/>
                <w:color w:val="auto"/>
                <w:szCs w:val="21"/>
                <w:highlight w:val="none"/>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highlight w:val="none"/>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highlight w:val="none"/>
              </w:rPr>
            </w:pPr>
            <w:r>
              <w:rPr>
                <w:color w:val="auto"/>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highlight w:val="none"/>
              </w:rPr>
            </w:pPr>
            <w:r>
              <w:rPr>
                <w:color w:val="auto"/>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highlight w:val="none"/>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highlight w:val="none"/>
              </w:rPr>
            </w:pPr>
            <w:r>
              <w:rPr>
                <w:color w:val="auto"/>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highlight w:val="none"/>
              </w:rPr>
            </w:pPr>
            <w:r>
              <w:rPr>
                <w:color w:val="auto"/>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highlight w:val="none"/>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highlight w:val="none"/>
              </w:rPr>
            </w:pPr>
            <w:r>
              <w:rPr>
                <w:color w:val="auto"/>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highlight w:val="none"/>
              </w:rPr>
            </w:pPr>
            <w:r>
              <w:rPr>
                <w:color w:val="auto"/>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highlight w:val="none"/>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highlight w:val="none"/>
              </w:rPr>
            </w:pPr>
            <w:r>
              <w:rPr>
                <w:color w:val="auto"/>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highlight w:val="none"/>
              </w:rPr>
            </w:pPr>
            <w:r>
              <w:rPr>
                <w:color w:val="auto"/>
                <w:szCs w:val="21"/>
                <w:highlight w:val="none"/>
              </w:rPr>
              <w:t>技</w:t>
            </w:r>
            <w:r>
              <w:rPr>
                <w:rFonts w:hint="eastAsia"/>
                <w:color w:val="auto"/>
                <w:szCs w:val="21"/>
                <w:highlight w:val="none"/>
              </w:rPr>
              <w:t xml:space="preserve">  </w:t>
            </w:r>
            <w:r>
              <w:rPr>
                <w:color w:val="auto"/>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highlight w:val="none"/>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highlight w:val="none"/>
              </w:rPr>
            </w:pPr>
            <w:r>
              <w:rPr>
                <w:color w:val="auto"/>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highlight w:val="none"/>
              </w:rPr>
            </w:pPr>
          </w:p>
          <w:p w14:paraId="04DC479E">
            <w:pPr>
              <w:topLinePunct/>
              <w:spacing w:line="440" w:lineRule="exact"/>
              <w:jc w:val="center"/>
              <w:rPr>
                <w:color w:val="auto"/>
                <w:szCs w:val="21"/>
                <w:highlight w:val="none"/>
              </w:rPr>
            </w:pPr>
          </w:p>
          <w:p w14:paraId="646CDE54">
            <w:pPr>
              <w:topLinePunct/>
              <w:spacing w:line="440" w:lineRule="exact"/>
              <w:jc w:val="center"/>
              <w:rPr>
                <w:color w:val="auto"/>
                <w:szCs w:val="21"/>
                <w:highlight w:val="none"/>
              </w:rPr>
            </w:pPr>
          </w:p>
          <w:p w14:paraId="5EB48E85">
            <w:pPr>
              <w:topLinePunct/>
              <w:spacing w:line="440" w:lineRule="exact"/>
              <w:jc w:val="center"/>
              <w:rPr>
                <w:color w:val="auto"/>
                <w:szCs w:val="21"/>
                <w:highlight w:val="none"/>
              </w:rPr>
            </w:pPr>
          </w:p>
          <w:p w14:paraId="1C01AE0C">
            <w:pPr>
              <w:topLinePunct/>
              <w:spacing w:line="440" w:lineRule="exact"/>
              <w:rPr>
                <w:color w:val="auto"/>
                <w:szCs w:val="21"/>
                <w:highlight w:val="none"/>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highlight w:val="none"/>
              </w:rPr>
            </w:pPr>
            <w:r>
              <w:rPr>
                <w:color w:val="auto"/>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highlight w:val="none"/>
              </w:rPr>
            </w:pPr>
          </w:p>
        </w:tc>
      </w:tr>
    </w:tbl>
    <w:p w14:paraId="5C823A1D">
      <w:pPr>
        <w:rPr>
          <w:rFonts w:hint="default" w:ascii="Times New Roman" w:hAnsi="Times New Roman" w:cs="Times New Roman"/>
          <w:color w:val="auto"/>
          <w:highlight w:val="none"/>
        </w:rPr>
      </w:pPr>
    </w:p>
    <w:p w14:paraId="4D82630B">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1A4F967C">
      <w:pPr>
        <w:pStyle w:val="4"/>
        <w:jc w:val="both"/>
        <w:rPr>
          <w:color w:val="auto"/>
          <w:highlight w:val="none"/>
        </w:rPr>
      </w:pPr>
      <w:bookmarkStart w:id="312" w:name="_Toc296602615"/>
      <w:bookmarkStart w:id="313" w:name="_Toc246996370"/>
      <w:bookmarkStart w:id="314" w:name="_Toc246997113"/>
      <w:bookmarkStart w:id="315" w:name="_Toc247085888"/>
      <w:bookmarkStart w:id="316" w:name="_Toc152045810"/>
      <w:bookmarkStart w:id="317" w:name="_Toc152042599"/>
      <w:bookmarkStart w:id="318" w:name="_Toc247514302"/>
      <w:bookmarkStart w:id="319" w:name="_Toc144974878"/>
      <w:bookmarkStart w:id="320" w:name="_Toc247527850"/>
      <w:bookmarkStart w:id="321" w:name="_Toc300835226"/>
      <w:r>
        <w:rPr>
          <w:color w:val="auto"/>
          <w:highlight w:val="none"/>
        </w:rPr>
        <w:t>（</w:t>
      </w:r>
      <w:r>
        <w:rPr>
          <w:rFonts w:hint="eastAsia"/>
          <w:color w:val="auto"/>
          <w:highlight w:val="none"/>
          <w:lang w:val="en-US" w:eastAsia="zh-CN"/>
        </w:rPr>
        <w:t>二</w:t>
      </w:r>
      <w:r>
        <w:rPr>
          <w:color w:val="auto"/>
          <w:highlight w:val="none"/>
        </w:rPr>
        <w:t>）项目管理机构组成表</w:t>
      </w:r>
      <w:bookmarkEnd w:id="312"/>
      <w:bookmarkEnd w:id="313"/>
      <w:bookmarkEnd w:id="314"/>
      <w:bookmarkEnd w:id="315"/>
    </w:p>
    <w:p w14:paraId="69188AE7">
      <w:pPr>
        <w:spacing w:line="440" w:lineRule="exact"/>
        <w:jc w:val="center"/>
        <w:rPr>
          <w:rFonts w:eastAsia="黑体"/>
          <w:color w:val="auto"/>
          <w:sz w:val="23"/>
          <w:szCs w:val="23"/>
          <w:highlight w:val="none"/>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highlight w:val="none"/>
              </w:rPr>
            </w:pPr>
            <w:r>
              <w:rPr>
                <w:color w:val="auto"/>
                <w:szCs w:val="21"/>
                <w:highlight w:val="none"/>
              </w:rPr>
              <w:t>职务</w:t>
            </w:r>
          </w:p>
        </w:tc>
        <w:tc>
          <w:tcPr>
            <w:tcW w:w="721" w:type="dxa"/>
            <w:vMerge w:val="restart"/>
            <w:noWrap w:val="0"/>
            <w:vAlign w:val="center"/>
          </w:tcPr>
          <w:p w14:paraId="4435CE50">
            <w:pPr>
              <w:spacing w:line="440" w:lineRule="exact"/>
              <w:jc w:val="center"/>
              <w:rPr>
                <w:color w:val="auto"/>
                <w:szCs w:val="21"/>
                <w:highlight w:val="none"/>
              </w:rPr>
            </w:pPr>
            <w:r>
              <w:rPr>
                <w:color w:val="auto"/>
                <w:szCs w:val="21"/>
                <w:highlight w:val="none"/>
              </w:rPr>
              <w:t>姓名</w:t>
            </w:r>
          </w:p>
        </w:tc>
        <w:tc>
          <w:tcPr>
            <w:tcW w:w="719" w:type="dxa"/>
            <w:vMerge w:val="restart"/>
            <w:noWrap w:val="0"/>
            <w:vAlign w:val="center"/>
          </w:tcPr>
          <w:p w14:paraId="524CB841">
            <w:pPr>
              <w:spacing w:line="440" w:lineRule="exact"/>
              <w:jc w:val="center"/>
              <w:rPr>
                <w:color w:val="auto"/>
                <w:szCs w:val="21"/>
                <w:highlight w:val="none"/>
              </w:rPr>
            </w:pPr>
            <w:r>
              <w:rPr>
                <w:color w:val="auto"/>
                <w:szCs w:val="21"/>
                <w:highlight w:val="none"/>
              </w:rPr>
              <w:t>职称</w:t>
            </w:r>
          </w:p>
        </w:tc>
        <w:tc>
          <w:tcPr>
            <w:tcW w:w="5763" w:type="dxa"/>
            <w:gridSpan w:val="5"/>
            <w:noWrap w:val="0"/>
            <w:vAlign w:val="center"/>
          </w:tcPr>
          <w:p w14:paraId="415EC43E">
            <w:pPr>
              <w:spacing w:line="440" w:lineRule="exact"/>
              <w:jc w:val="center"/>
              <w:rPr>
                <w:color w:val="auto"/>
                <w:szCs w:val="21"/>
                <w:highlight w:val="none"/>
              </w:rPr>
            </w:pPr>
            <w:r>
              <w:rPr>
                <w:color w:val="auto"/>
                <w:szCs w:val="21"/>
                <w:highlight w:val="none"/>
              </w:rPr>
              <w:t>执业或职业资格证明</w:t>
            </w:r>
          </w:p>
        </w:tc>
        <w:tc>
          <w:tcPr>
            <w:tcW w:w="672" w:type="dxa"/>
            <w:noWrap w:val="0"/>
            <w:vAlign w:val="center"/>
          </w:tcPr>
          <w:p w14:paraId="6B97E336">
            <w:pPr>
              <w:spacing w:line="440" w:lineRule="exact"/>
              <w:jc w:val="center"/>
              <w:rPr>
                <w:color w:val="auto"/>
                <w:szCs w:val="21"/>
                <w:highlight w:val="none"/>
              </w:rPr>
            </w:pPr>
            <w:r>
              <w:rPr>
                <w:color w:val="auto"/>
                <w:szCs w:val="21"/>
                <w:highlight w:val="none"/>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highlight w:val="none"/>
              </w:rPr>
            </w:pPr>
          </w:p>
        </w:tc>
        <w:tc>
          <w:tcPr>
            <w:tcW w:w="721" w:type="dxa"/>
            <w:vMerge w:val="continue"/>
            <w:noWrap w:val="0"/>
            <w:vAlign w:val="center"/>
          </w:tcPr>
          <w:p w14:paraId="7DE208FB">
            <w:pPr>
              <w:spacing w:line="440" w:lineRule="exact"/>
              <w:jc w:val="center"/>
              <w:rPr>
                <w:color w:val="auto"/>
                <w:szCs w:val="21"/>
                <w:highlight w:val="none"/>
              </w:rPr>
            </w:pPr>
          </w:p>
        </w:tc>
        <w:tc>
          <w:tcPr>
            <w:tcW w:w="719" w:type="dxa"/>
            <w:vMerge w:val="continue"/>
            <w:noWrap w:val="0"/>
            <w:vAlign w:val="center"/>
          </w:tcPr>
          <w:p w14:paraId="17EAFFAC">
            <w:pPr>
              <w:spacing w:line="440" w:lineRule="exact"/>
              <w:jc w:val="center"/>
              <w:rPr>
                <w:color w:val="auto"/>
                <w:szCs w:val="21"/>
                <w:highlight w:val="none"/>
              </w:rPr>
            </w:pPr>
          </w:p>
        </w:tc>
        <w:tc>
          <w:tcPr>
            <w:tcW w:w="1081" w:type="dxa"/>
            <w:noWrap w:val="0"/>
            <w:vAlign w:val="center"/>
          </w:tcPr>
          <w:p w14:paraId="49DF7D6E">
            <w:pPr>
              <w:spacing w:line="440" w:lineRule="exact"/>
              <w:jc w:val="center"/>
              <w:rPr>
                <w:color w:val="auto"/>
                <w:szCs w:val="21"/>
                <w:highlight w:val="none"/>
              </w:rPr>
            </w:pPr>
            <w:r>
              <w:rPr>
                <w:color w:val="auto"/>
                <w:szCs w:val="21"/>
                <w:highlight w:val="none"/>
              </w:rPr>
              <w:t>证书名称</w:t>
            </w:r>
          </w:p>
        </w:tc>
        <w:tc>
          <w:tcPr>
            <w:tcW w:w="719" w:type="dxa"/>
            <w:noWrap w:val="0"/>
            <w:vAlign w:val="center"/>
          </w:tcPr>
          <w:p w14:paraId="526843A9">
            <w:pPr>
              <w:spacing w:line="440" w:lineRule="exact"/>
              <w:jc w:val="center"/>
              <w:rPr>
                <w:color w:val="auto"/>
                <w:szCs w:val="21"/>
                <w:highlight w:val="none"/>
              </w:rPr>
            </w:pPr>
            <w:r>
              <w:rPr>
                <w:color w:val="auto"/>
                <w:szCs w:val="21"/>
                <w:highlight w:val="none"/>
              </w:rPr>
              <w:t>级别</w:t>
            </w:r>
          </w:p>
        </w:tc>
        <w:tc>
          <w:tcPr>
            <w:tcW w:w="721" w:type="dxa"/>
            <w:noWrap w:val="0"/>
            <w:vAlign w:val="center"/>
          </w:tcPr>
          <w:p w14:paraId="3EA08767">
            <w:pPr>
              <w:spacing w:line="440" w:lineRule="exact"/>
              <w:jc w:val="center"/>
              <w:rPr>
                <w:color w:val="auto"/>
                <w:szCs w:val="21"/>
                <w:highlight w:val="none"/>
              </w:rPr>
            </w:pPr>
            <w:r>
              <w:rPr>
                <w:color w:val="auto"/>
                <w:szCs w:val="21"/>
                <w:highlight w:val="none"/>
              </w:rPr>
              <w:t>证号</w:t>
            </w:r>
          </w:p>
        </w:tc>
        <w:tc>
          <w:tcPr>
            <w:tcW w:w="719" w:type="dxa"/>
            <w:noWrap w:val="0"/>
            <w:vAlign w:val="center"/>
          </w:tcPr>
          <w:p w14:paraId="71969FAD">
            <w:pPr>
              <w:spacing w:line="440" w:lineRule="exact"/>
              <w:jc w:val="center"/>
              <w:rPr>
                <w:color w:val="auto"/>
                <w:szCs w:val="21"/>
                <w:highlight w:val="none"/>
              </w:rPr>
            </w:pPr>
            <w:r>
              <w:rPr>
                <w:color w:val="auto"/>
                <w:szCs w:val="21"/>
                <w:highlight w:val="none"/>
              </w:rPr>
              <w:t>专业</w:t>
            </w:r>
          </w:p>
        </w:tc>
        <w:tc>
          <w:tcPr>
            <w:tcW w:w="2523" w:type="dxa"/>
            <w:noWrap w:val="0"/>
            <w:vAlign w:val="center"/>
          </w:tcPr>
          <w:p w14:paraId="575756FA">
            <w:pPr>
              <w:spacing w:line="440" w:lineRule="exact"/>
              <w:jc w:val="center"/>
              <w:rPr>
                <w:color w:val="auto"/>
                <w:szCs w:val="21"/>
                <w:highlight w:val="none"/>
              </w:rPr>
            </w:pPr>
            <w:r>
              <w:rPr>
                <w:color w:val="auto"/>
                <w:szCs w:val="21"/>
                <w:highlight w:val="none"/>
              </w:rPr>
              <w:t>养老保险</w:t>
            </w:r>
          </w:p>
        </w:tc>
        <w:tc>
          <w:tcPr>
            <w:tcW w:w="672" w:type="dxa"/>
            <w:noWrap w:val="0"/>
            <w:vAlign w:val="center"/>
          </w:tcPr>
          <w:p w14:paraId="3D8BD92A">
            <w:pPr>
              <w:spacing w:line="440" w:lineRule="exact"/>
              <w:jc w:val="center"/>
              <w:rPr>
                <w:color w:val="auto"/>
                <w:szCs w:val="21"/>
                <w:highlight w:val="none"/>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highlight w:val="none"/>
              </w:rPr>
            </w:pPr>
          </w:p>
        </w:tc>
        <w:tc>
          <w:tcPr>
            <w:tcW w:w="721" w:type="dxa"/>
            <w:noWrap w:val="0"/>
            <w:vAlign w:val="center"/>
          </w:tcPr>
          <w:p w14:paraId="179B1EF6">
            <w:pPr>
              <w:spacing w:line="440" w:lineRule="exact"/>
              <w:jc w:val="center"/>
              <w:rPr>
                <w:color w:val="auto"/>
                <w:szCs w:val="21"/>
                <w:highlight w:val="none"/>
              </w:rPr>
            </w:pPr>
          </w:p>
        </w:tc>
        <w:tc>
          <w:tcPr>
            <w:tcW w:w="719" w:type="dxa"/>
            <w:noWrap w:val="0"/>
            <w:vAlign w:val="center"/>
          </w:tcPr>
          <w:p w14:paraId="7C065F86">
            <w:pPr>
              <w:spacing w:line="440" w:lineRule="exact"/>
              <w:jc w:val="center"/>
              <w:rPr>
                <w:color w:val="auto"/>
                <w:szCs w:val="21"/>
                <w:highlight w:val="none"/>
              </w:rPr>
            </w:pPr>
          </w:p>
        </w:tc>
        <w:tc>
          <w:tcPr>
            <w:tcW w:w="1081" w:type="dxa"/>
            <w:noWrap w:val="0"/>
            <w:vAlign w:val="center"/>
          </w:tcPr>
          <w:p w14:paraId="337A8DD2">
            <w:pPr>
              <w:spacing w:line="440" w:lineRule="exact"/>
              <w:jc w:val="center"/>
              <w:rPr>
                <w:color w:val="auto"/>
                <w:szCs w:val="21"/>
                <w:highlight w:val="none"/>
              </w:rPr>
            </w:pPr>
          </w:p>
        </w:tc>
        <w:tc>
          <w:tcPr>
            <w:tcW w:w="719" w:type="dxa"/>
            <w:noWrap w:val="0"/>
            <w:vAlign w:val="center"/>
          </w:tcPr>
          <w:p w14:paraId="4EE34510">
            <w:pPr>
              <w:spacing w:line="440" w:lineRule="exact"/>
              <w:jc w:val="center"/>
              <w:rPr>
                <w:color w:val="auto"/>
                <w:szCs w:val="21"/>
                <w:highlight w:val="none"/>
              </w:rPr>
            </w:pPr>
          </w:p>
        </w:tc>
        <w:tc>
          <w:tcPr>
            <w:tcW w:w="721" w:type="dxa"/>
            <w:noWrap w:val="0"/>
            <w:vAlign w:val="center"/>
          </w:tcPr>
          <w:p w14:paraId="34CCFD0D">
            <w:pPr>
              <w:spacing w:line="440" w:lineRule="exact"/>
              <w:jc w:val="center"/>
              <w:rPr>
                <w:color w:val="auto"/>
                <w:szCs w:val="21"/>
                <w:highlight w:val="none"/>
              </w:rPr>
            </w:pPr>
          </w:p>
        </w:tc>
        <w:tc>
          <w:tcPr>
            <w:tcW w:w="719" w:type="dxa"/>
            <w:noWrap w:val="0"/>
            <w:vAlign w:val="center"/>
          </w:tcPr>
          <w:p w14:paraId="18DBA9D5">
            <w:pPr>
              <w:spacing w:line="440" w:lineRule="exact"/>
              <w:jc w:val="center"/>
              <w:rPr>
                <w:color w:val="auto"/>
                <w:szCs w:val="21"/>
                <w:highlight w:val="none"/>
              </w:rPr>
            </w:pPr>
          </w:p>
        </w:tc>
        <w:tc>
          <w:tcPr>
            <w:tcW w:w="2523" w:type="dxa"/>
            <w:noWrap w:val="0"/>
            <w:vAlign w:val="center"/>
          </w:tcPr>
          <w:p w14:paraId="18FF85A7">
            <w:pPr>
              <w:spacing w:line="440" w:lineRule="exact"/>
              <w:jc w:val="center"/>
              <w:rPr>
                <w:color w:val="auto"/>
                <w:szCs w:val="21"/>
                <w:highlight w:val="none"/>
              </w:rPr>
            </w:pPr>
          </w:p>
        </w:tc>
        <w:tc>
          <w:tcPr>
            <w:tcW w:w="672" w:type="dxa"/>
            <w:noWrap w:val="0"/>
            <w:vAlign w:val="center"/>
          </w:tcPr>
          <w:p w14:paraId="384C174E">
            <w:pPr>
              <w:spacing w:line="440" w:lineRule="exact"/>
              <w:jc w:val="center"/>
              <w:rPr>
                <w:color w:val="auto"/>
                <w:szCs w:val="21"/>
                <w:highlight w:val="none"/>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highlight w:val="none"/>
              </w:rPr>
            </w:pPr>
          </w:p>
        </w:tc>
        <w:tc>
          <w:tcPr>
            <w:tcW w:w="721" w:type="dxa"/>
            <w:noWrap w:val="0"/>
            <w:vAlign w:val="top"/>
          </w:tcPr>
          <w:p w14:paraId="51A50315">
            <w:pPr>
              <w:spacing w:line="440" w:lineRule="exact"/>
              <w:jc w:val="center"/>
              <w:rPr>
                <w:color w:val="auto"/>
                <w:szCs w:val="21"/>
                <w:highlight w:val="none"/>
              </w:rPr>
            </w:pPr>
          </w:p>
        </w:tc>
        <w:tc>
          <w:tcPr>
            <w:tcW w:w="719" w:type="dxa"/>
            <w:noWrap w:val="0"/>
            <w:vAlign w:val="top"/>
          </w:tcPr>
          <w:p w14:paraId="5FE7917C">
            <w:pPr>
              <w:spacing w:line="440" w:lineRule="exact"/>
              <w:jc w:val="center"/>
              <w:rPr>
                <w:color w:val="auto"/>
                <w:szCs w:val="21"/>
                <w:highlight w:val="none"/>
              </w:rPr>
            </w:pPr>
          </w:p>
        </w:tc>
        <w:tc>
          <w:tcPr>
            <w:tcW w:w="1081" w:type="dxa"/>
            <w:noWrap w:val="0"/>
            <w:vAlign w:val="top"/>
          </w:tcPr>
          <w:p w14:paraId="44077F4C">
            <w:pPr>
              <w:spacing w:line="440" w:lineRule="exact"/>
              <w:jc w:val="center"/>
              <w:rPr>
                <w:color w:val="auto"/>
                <w:szCs w:val="21"/>
                <w:highlight w:val="none"/>
              </w:rPr>
            </w:pPr>
          </w:p>
        </w:tc>
        <w:tc>
          <w:tcPr>
            <w:tcW w:w="719" w:type="dxa"/>
            <w:noWrap w:val="0"/>
            <w:vAlign w:val="top"/>
          </w:tcPr>
          <w:p w14:paraId="607CF6F2">
            <w:pPr>
              <w:spacing w:line="440" w:lineRule="exact"/>
              <w:jc w:val="center"/>
              <w:rPr>
                <w:color w:val="auto"/>
                <w:szCs w:val="21"/>
                <w:highlight w:val="none"/>
              </w:rPr>
            </w:pPr>
          </w:p>
        </w:tc>
        <w:tc>
          <w:tcPr>
            <w:tcW w:w="721" w:type="dxa"/>
            <w:noWrap w:val="0"/>
            <w:vAlign w:val="top"/>
          </w:tcPr>
          <w:p w14:paraId="0AC30289">
            <w:pPr>
              <w:spacing w:line="440" w:lineRule="exact"/>
              <w:jc w:val="center"/>
              <w:rPr>
                <w:color w:val="auto"/>
                <w:szCs w:val="21"/>
                <w:highlight w:val="none"/>
              </w:rPr>
            </w:pPr>
          </w:p>
        </w:tc>
        <w:tc>
          <w:tcPr>
            <w:tcW w:w="719" w:type="dxa"/>
            <w:noWrap w:val="0"/>
            <w:vAlign w:val="top"/>
          </w:tcPr>
          <w:p w14:paraId="0B9C3A9D">
            <w:pPr>
              <w:spacing w:line="440" w:lineRule="exact"/>
              <w:jc w:val="center"/>
              <w:rPr>
                <w:color w:val="auto"/>
                <w:szCs w:val="21"/>
                <w:highlight w:val="none"/>
              </w:rPr>
            </w:pPr>
          </w:p>
        </w:tc>
        <w:tc>
          <w:tcPr>
            <w:tcW w:w="2523" w:type="dxa"/>
            <w:noWrap w:val="0"/>
            <w:vAlign w:val="top"/>
          </w:tcPr>
          <w:p w14:paraId="2F894236">
            <w:pPr>
              <w:spacing w:line="440" w:lineRule="exact"/>
              <w:jc w:val="center"/>
              <w:rPr>
                <w:color w:val="auto"/>
                <w:szCs w:val="21"/>
                <w:highlight w:val="none"/>
              </w:rPr>
            </w:pPr>
          </w:p>
        </w:tc>
        <w:tc>
          <w:tcPr>
            <w:tcW w:w="672" w:type="dxa"/>
            <w:noWrap w:val="0"/>
            <w:vAlign w:val="top"/>
          </w:tcPr>
          <w:p w14:paraId="585DB91F">
            <w:pPr>
              <w:spacing w:line="440" w:lineRule="exact"/>
              <w:jc w:val="center"/>
              <w:rPr>
                <w:color w:val="auto"/>
                <w:szCs w:val="21"/>
                <w:highlight w:val="none"/>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highlight w:val="none"/>
              </w:rPr>
            </w:pPr>
          </w:p>
        </w:tc>
        <w:tc>
          <w:tcPr>
            <w:tcW w:w="721" w:type="dxa"/>
            <w:noWrap w:val="0"/>
            <w:vAlign w:val="top"/>
          </w:tcPr>
          <w:p w14:paraId="41077A20">
            <w:pPr>
              <w:spacing w:line="440" w:lineRule="exact"/>
              <w:jc w:val="center"/>
              <w:rPr>
                <w:color w:val="auto"/>
                <w:szCs w:val="21"/>
                <w:highlight w:val="none"/>
              </w:rPr>
            </w:pPr>
          </w:p>
        </w:tc>
        <w:tc>
          <w:tcPr>
            <w:tcW w:w="719" w:type="dxa"/>
            <w:noWrap w:val="0"/>
            <w:vAlign w:val="top"/>
          </w:tcPr>
          <w:p w14:paraId="7EBD62AA">
            <w:pPr>
              <w:spacing w:line="440" w:lineRule="exact"/>
              <w:jc w:val="center"/>
              <w:rPr>
                <w:color w:val="auto"/>
                <w:szCs w:val="21"/>
                <w:highlight w:val="none"/>
              </w:rPr>
            </w:pPr>
          </w:p>
        </w:tc>
        <w:tc>
          <w:tcPr>
            <w:tcW w:w="1081" w:type="dxa"/>
            <w:noWrap w:val="0"/>
            <w:vAlign w:val="top"/>
          </w:tcPr>
          <w:p w14:paraId="34AB47B2">
            <w:pPr>
              <w:spacing w:line="440" w:lineRule="exact"/>
              <w:jc w:val="center"/>
              <w:rPr>
                <w:color w:val="auto"/>
                <w:szCs w:val="21"/>
                <w:highlight w:val="none"/>
              </w:rPr>
            </w:pPr>
          </w:p>
        </w:tc>
        <w:tc>
          <w:tcPr>
            <w:tcW w:w="719" w:type="dxa"/>
            <w:noWrap w:val="0"/>
            <w:vAlign w:val="top"/>
          </w:tcPr>
          <w:p w14:paraId="475951ED">
            <w:pPr>
              <w:spacing w:line="440" w:lineRule="exact"/>
              <w:jc w:val="center"/>
              <w:rPr>
                <w:color w:val="auto"/>
                <w:szCs w:val="21"/>
                <w:highlight w:val="none"/>
              </w:rPr>
            </w:pPr>
          </w:p>
        </w:tc>
        <w:tc>
          <w:tcPr>
            <w:tcW w:w="721" w:type="dxa"/>
            <w:noWrap w:val="0"/>
            <w:vAlign w:val="top"/>
          </w:tcPr>
          <w:p w14:paraId="77E5735E">
            <w:pPr>
              <w:spacing w:line="440" w:lineRule="exact"/>
              <w:jc w:val="center"/>
              <w:rPr>
                <w:color w:val="auto"/>
                <w:szCs w:val="21"/>
                <w:highlight w:val="none"/>
              </w:rPr>
            </w:pPr>
          </w:p>
        </w:tc>
        <w:tc>
          <w:tcPr>
            <w:tcW w:w="719" w:type="dxa"/>
            <w:noWrap w:val="0"/>
            <w:vAlign w:val="top"/>
          </w:tcPr>
          <w:p w14:paraId="49CD4F00">
            <w:pPr>
              <w:spacing w:line="440" w:lineRule="exact"/>
              <w:jc w:val="center"/>
              <w:rPr>
                <w:color w:val="auto"/>
                <w:szCs w:val="21"/>
                <w:highlight w:val="none"/>
              </w:rPr>
            </w:pPr>
          </w:p>
        </w:tc>
        <w:tc>
          <w:tcPr>
            <w:tcW w:w="2523" w:type="dxa"/>
            <w:noWrap w:val="0"/>
            <w:vAlign w:val="top"/>
          </w:tcPr>
          <w:p w14:paraId="75DB956F">
            <w:pPr>
              <w:spacing w:line="440" w:lineRule="exact"/>
              <w:jc w:val="center"/>
              <w:rPr>
                <w:color w:val="auto"/>
                <w:szCs w:val="21"/>
                <w:highlight w:val="none"/>
              </w:rPr>
            </w:pPr>
          </w:p>
        </w:tc>
        <w:tc>
          <w:tcPr>
            <w:tcW w:w="672" w:type="dxa"/>
            <w:noWrap w:val="0"/>
            <w:vAlign w:val="top"/>
          </w:tcPr>
          <w:p w14:paraId="465D9688">
            <w:pPr>
              <w:spacing w:line="440" w:lineRule="exact"/>
              <w:jc w:val="center"/>
              <w:rPr>
                <w:color w:val="auto"/>
                <w:szCs w:val="21"/>
                <w:highlight w:val="none"/>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highlight w:val="none"/>
              </w:rPr>
            </w:pPr>
          </w:p>
        </w:tc>
        <w:tc>
          <w:tcPr>
            <w:tcW w:w="721" w:type="dxa"/>
            <w:noWrap w:val="0"/>
            <w:vAlign w:val="top"/>
          </w:tcPr>
          <w:p w14:paraId="386C8973">
            <w:pPr>
              <w:spacing w:line="440" w:lineRule="exact"/>
              <w:jc w:val="center"/>
              <w:rPr>
                <w:color w:val="auto"/>
                <w:szCs w:val="21"/>
                <w:highlight w:val="none"/>
              </w:rPr>
            </w:pPr>
          </w:p>
        </w:tc>
        <w:tc>
          <w:tcPr>
            <w:tcW w:w="719" w:type="dxa"/>
            <w:noWrap w:val="0"/>
            <w:vAlign w:val="top"/>
          </w:tcPr>
          <w:p w14:paraId="490B1823">
            <w:pPr>
              <w:spacing w:line="440" w:lineRule="exact"/>
              <w:jc w:val="center"/>
              <w:rPr>
                <w:color w:val="auto"/>
                <w:szCs w:val="21"/>
                <w:highlight w:val="none"/>
              </w:rPr>
            </w:pPr>
          </w:p>
        </w:tc>
        <w:tc>
          <w:tcPr>
            <w:tcW w:w="1081" w:type="dxa"/>
            <w:noWrap w:val="0"/>
            <w:vAlign w:val="top"/>
          </w:tcPr>
          <w:p w14:paraId="61C78E75">
            <w:pPr>
              <w:spacing w:line="440" w:lineRule="exact"/>
              <w:jc w:val="center"/>
              <w:rPr>
                <w:color w:val="auto"/>
                <w:szCs w:val="21"/>
                <w:highlight w:val="none"/>
              </w:rPr>
            </w:pPr>
          </w:p>
        </w:tc>
        <w:tc>
          <w:tcPr>
            <w:tcW w:w="719" w:type="dxa"/>
            <w:noWrap w:val="0"/>
            <w:vAlign w:val="top"/>
          </w:tcPr>
          <w:p w14:paraId="51DB0A14">
            <w:pPr>
              <w:spacing w:line="440" w:lineRule="exact"/>
              <w:jc w:val="center"/>
              <w:rPr>
                <w:color w:val="auto"/>
                <w:szCs w:val="21"/>
                <w:highlight w:val="none"/>
              </w:rPr>
            </w:pPr>
          </w:p>
        </w:tc>
        <w:tc>
          <w:tcPr>
            <w:tcW w:w="721" w:type="dxa"/>
            <w:noWrap w:val="0"/>
            <w:vAlign w:val="top"/>
          </w:tcPr>
          <w:p w14:paraId="1D285121">
            <w:pPr>
              <w:spacing w:line="440" w:lineRule="exact"/>
              <w:jc w:val="center"/>
              <w:rPr>
                <w:color w:val="auto"/>
                <w:szCs w:val="21"/>
                <w:highlight w:val="none"/>
              </w:rPr>
            </w:pPr>
          </w:p>
        </w:tc>
        <w:tc>
          <w:tcPr>
            <w:tcW w:w="719" w:type="dxa"/>
            <w:noWrap w:val="0"/>
            <w:vAlign w:val="top"/>
          </w:tcPr>
          <w:p w14:paraId="3EA54EE3">
            <w:pPr>
              <w:spacing w:line="440" w:lineRule="exact"/>
              <w:jc w:val="center"/>
              <w:rPr>
                <w:color w:val="auto"/>
                <w:szCs w:val="21"/>
                <w:highlight w:val="none"/>
              </w:rPr>
            </w:pPr>
          </w:p>
        </w:tc>
        <w:tc>
          <w:tcPr>
            <w:tcW w:w="2523" w:type="dxa"/>
            <w:noWrap w:val="0"/>
            <w:vAlign w:val="top"/>
          </w:tcPr>
          <w:p w14:paraId="326110D1">
            <w:pPr>
              <w:spacing w:line="440" w:lineRule="exact"/>
              <w:jc w:val="center"/>
              <w:rPr>
                <w:color w:val="auto"/>
                <w:szCs w:val="21"/>
                <w:highlight w:val="none"/>
              </w:rPr>
            </w:pPr>
          </w:p>
        </w:tc>
        <w:tc>
          <w:tcPr>
            <w:tcW w:w="672" w:type="dxa"/>
            <w:noWrap w:val="0"/>
            <w:vAlign w:val="top"/>
          </w:tcPr>
          <w:p w14:paraId="00E9D973">
            <w:pPr>
              <w:spacing w:line="440" w:lineRule="exact"/>
              <w:jc w:val="center"/>
              <w:rPr>
                <w:color w:val="auto"/>
                <w:szCs w:val="21"/>
                <w:highlight w:val="none"/>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highlight w:val="none"/>
              </w:rPr>
            </w:pPr>
          </w:p>
        </w:tc>
        <w:tc>
          <w:tcPr>
            <w:tcW w:w="721" w:type="dxa"/>
            <w:noWrap w:val="0"/>
            <w:vAlign w:val="top"/>
          </w:tcPr>
          <w:p w14:paraId="7203B54D">
            <w:pPr>
              <w:spacing w:line="440" w:lineRule="exact"/>
              <w:jc w:val="center"/>
              <w:rPr>
                <w:color w:val="auto"/>
                <w:szCs w:val="21"/>
                <w:highlight w:val="none"/>
              </w:rPr>
            </w:pPr>
          </w:p>
        </w:tc>
        <w:tc>
          <w:tcPr>
            <w:tcW w:w="719" w:type="dxa"/>
            <w:noWrap w:val="0"/>
            <w:vAlign w:val="top"/>
          </w:tcPr>
          <w:p w14:paraId="13C0D0E9">
            <w:pPr>
              <w:spacing w:line="440" w:lineRule="exact"/>
              <w:jc w:val="center"/>
              <w:rPr>
                <w:color w:val="auto"/>
                <w:szCs w:val="21"/>
                <w:highlight w:val="none"/>
              </w:rPr>
            </w:pPr>
          </w:p>
        </w:tc>
        <w:tc>
          <w:tcPr>
            <w:tcW w:w="1081" w:type="dxa"/>
            <w:noWrap w:val="0"/>
            <w:vAlign w:val="top"/>
          </w:tcPr>
          <w:p w14:paraId="6426C864">
            <w:pPr>
              <w:spacing w:line="440" w:lineRule="exact"/>
              <w:jc w:val="center"/>
              <w:rPr>
                <w:color w:val="auto"/>
                <w:szCs w:val="21"/>
                <w:highlight w:val="none"/>
              </w:rPr>
            </w:pPr>
          </w:p>
        </w:tc>
        <w:tc>
          <w:tcPr>
            <w:tcW w:w="719" w:type="dxa"/>
            <w:noWrap w:val="0"/>
            <w:vAlign w:val="top"/>
          </w:tcPr>
          <w:p w14:paraId="50B0922C">
            <w:pPr>
              <w:spacing w:line="440" w:lineRule="exact"/>
              <w:jc w:val="center"/>
              <w:rPr>
                <w:color w:val="auto"/>
                <w:szCs w:val="21"/>
                <w:highlight w:val="none"/>
              </w:rPr>
            </w:pPr>
          </w:p>
        </w:tc>
        <w:tc>
          <w:tcPr>
            <w:tcW w:w="721" w:type="dxa"/>
            <w:noWrap w:val="0"/>
            <w:vAlign w:val="top"/>
          </w:tcPr>
          <w:p w14:paraId="1E6B8447">
            <w:pPr>
              <w:spacing w:line="440" w:lineRule="exact"/>
              <w:jc w:val="center"/>
              <w:rPr>
                <w:color w:val="auto"/>
                <w:szCs w:val="21"/>
                <w:highlight w:val="none"/>
              </w:rPr>
            </w:pPr>
          </w:p>
        </w:tc>
        <w:tc>
          <w:tcPr>
            <w:tcW w:w="719" w:type="dxa"/>
            <w:noWrap w:val="0"/>
            <w:vAlign w:val="top"/>
          </w:tcPr>
          <w:p w14:paraId="0FB2D298">
            <w:pPr>
              <w:spacing w:line="440" w:lineRule="exact"/>
              <w:jc w:val="center"/>
              <w:rPr>
                <w:color w:val="auto"/>
                <w:szCs w:val="21"/>
                <w:highlight w:val="none"/>
              </w:rPr>
            </w:pPr>
          </w:p>
        </w:tc>
        <w:tc>
          <w:tcPr>
            <w:tcW w:w="2523" w:type="dxa"/>
            <w:noWrap w:val="0"/>
            <w:vAlign w:val="top"/>
          </w:tcPr>
          <w:p w14:paraId="51F13D47">
            <w:pPr>
              <w:spacing w:line="440" w:lineRule="exact"/>
              <w:jc w:val="center"/>
              <w:rPr>
                <w:color w:val="auto"/>
                <w:szCs w:val="21"/>
                <w:highlight w:val="none"/>
              </w:rPr>
            </w:pPr>
          </w:p>
        </w:tc>
        <w:tc>
          <w:tcPr>
            <w:tcW w:w="672" w:type="dxa"/>
            <w:noWrap w:val="0"/>
            <w:vAlign w:val="top"/>
          </w:tcPr>
          <w:p w14:paraId="1A728C44">
            <w:pPr>
              <w:spacing w:line="440" w:lineRule="exact"/>
              <w:jc w:val="center"/>
              <w:rPr>
                <w:color w:val="auto"/>
                <w:szCs w:val="21"/>
                <w:highlight w:val="none"/>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highlight w:val="none"/>
              </w:rPr>
            </w:pPr>
          </w:p>
        </w:tc>
        <w:tc>
          <w:tcPr>
            <w:tcW w:w="721" w:type="dxa"/>
            <w:noWrap w:val="0"/>
            <w:vAlign w:val="top"/>
          </w:tcPr>
          <w:p w14:paraId="3B8052BC">
            <w:pPr>
              <w:spacing w:line="440" w:lineRule="exact"/>
              <w:jc w:val="center"/>
              <w:rPr>
                <w:color w:val="auto"/>
                <w:szCs w:val="21"/>
                <w:highlight w:val="none"/>
              </w:rPr>
            </w:pPr>
          </w:p>
        </w:tc>
        <w:tc>
          <w:tcPr>
            <w:tcW w:w="719" w:type="dxa"/>
            <w:noWrap w:val="0"/>
            <w:vAlign w:val="top"/>
          </w:tcPr>
          <w:p w14:paraId="2FD79B04">
            <w:pPr>
              <w:spacing w:line="440" w:lineRule="exact"/>
              <w:jc w:val="center"/>
              <w:rPr>
                <w:color w:val="auto"/>
                <w:szCs w:val="21"/>
                <w:highlight w:val="none"/>
              </w:rPr>
            </w:pPr>
          </w:p>
        </w:tc>
        <w:tc>
          <w:tcPr>
            <w:tcW w:w="1081" w:type="dxa"/>
            <w:noWrap w:val="0"/>
            <w:vAlign w:val="top"/>
          </w:tcPr>
          <w:p w14:paraId="51BCE575">
            <w:pPr>
              <w:spacing w:line="440" w:lineRule="exact"/>
              <w:jc w:val="center"/>
              <w:rPr>
                <w:color w:val="auto"/>
                <w:szCs w:val="21"/>
                <w:highlight w:val="none"/>
              </w:rPr>
            </w:pPr>
          </w:p>
        </w:tc>
        <w:tc>
          <w:tcPr>
            <w:tcW w:w="719" w:type="dxa"/>
            <w:noWrap w:val="0"/>
            <w:vAlign w:val="top"/>
          </w:tcPr>
          <w:p w14:paraId="6764130F">
            <w:pPr>
              <w:spacing w:line="440" w:lineRule="exact"/>
              <w:jc w:val="center"/>
              <w:rPr>
                <w:color w:val="auto"/>
                <w:szCs w:val="21"/>
                <w:highlight w:val="none"/>
              </w:rPr>
            </w:pPr>
          </w:p>
        </w:tc>
        <w:tc>
          <w:tcPr>
            <w:tcW w:w="721" w:type="dxa"/>
            <w:noWrap w:val="0"/>
            <w:vAlign w:val="top"/>
          </w:tcPr>
          <w:p w14:paraId="479546C1">
            <w:pPr>
              <w:spacing w:line="440" w:lineRule="exact"/>
              <w:jc w:val="center"/>
              <w:rPr>
                <w:color w:val="auto"/>
                <w:szCs w:val="21"/>
                <w:highlight w:val="none"/>
              </w:rPr>
            </w:pPr>
          </w:p>
        </w:tc>
        <w:tc>
          <w:tcPr>
            <w:tcW w:w="719" w:type="dxa"/>
            <w:noWrap w:val="0"/>
            <w:vAlign w:val="top"/>
          </w:tcPr>
          <w:p w14:paraId="5A1880C4">
            <w:pPr>
              <w:spacing w:line="440" w:lineRule="exact"/>
              <w:jc w:val="center"/>
              <w:rPr>
                <w:color w:val="auto"/>
                <w:szCs w:val="21"/>
                <w:highlight w:val="none"/>
              </w:rPr>
            </w:pPr>
          </w:p>
        </w:tc>
        <w:tc>
          <w:tcPr>
            <w:tcW w:w="2523" w:type="dxa"/>
            <w:noWrap w:val="0"/>
            <w:vAlign w:val="top"/>
          </w:tcPr>
          <w:p w14:paraId="4D74D6C5">
            <w:pPr>
              <w:spacing w:line="440" w:lineRule="exact"/>
              <w:jc w:val="center"/>
              <w:rPr>
                <w:color w:val="auto"/>
                <w:szCs w:val="21"/>
                <w:highlight w:val="none"/>
              </w:rPr>
            </w:pPr>
          </w:p>
        </w:tc>
        <w:tc>
          <w:tcPr>
            <w:tcW w:w="672" w:type="dxa"/>
            <w:noWrap w:val="0"/>
            <w:vAlign w:val="top"/>
          </w:tcPr>
          <w:p w14:paraId="42031894">
            <w:pPr>
              <w:spacing w:line="440" w:lineRule="exact"/>
              <w:jc w:val="center"/>
              <w:rPr>
                <w:color w:val="auto"/>
                <w:szCs w:val="21"/>
                <w:highlight w:val="none"/>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highlight w:val="none"/>
              </w:rPr>
            </w:pPr>
          </w:p>
        </w:tc>
        <w:tc>
          <w:tcPr>
            <w:tcW w:w="721" w:type="dxa"/>
            <w:noWrap w:val="0"/>
            <w:vAlign w:val="top"/>
          </w:tcPr>
          <w:p w14:paraId="2A83033E">
            <w:pPr>
              <w:spacing w:line="440" w:lineRule="exact"/>
              <w:jc w:val="center"/>
              <w:rPr>
                <w:color w:val="auto"/>
                <w:szCs w:val="21"/>
                <w:highlight w:val="none"/>
              </w:rPr>
            </w:pPr>
          </w:p>
        </w:tc>
        <w:tc>
          <w:tcPr>
            <w:tcW w:w="719" w:type="dxa"/>
            <w:noWrap w:val="0"/>
            <w:vAlign w:val="top"/>
          </w:tcPr>
          <w:p w14:paraId="5E56942E">
            <w:pPr>
              <w:spacing w:line="440" w:lineRule="exact"/>
              <w:jc w:val="center"/>
              <w:rPr>
                <w:color w:val="auto"/>
                <w:szCs w:val="21"/>
                <w:highlight w:val="none"/>
              </w:rPr>
            </w:pPr>
          </w:p>
        </w:tc>
        <w:tc>
          <w:tcPr>
            <w:tcW w:w="1081" w:type="dxa"/>
            <w:noWrap w:val="0"/>
            <w:vAlign w:val="top"/>
          </w:tcPr>
          <w:p w14:paraId="136BB0A0">
            <w:pPr>
              <w:spacing w:line="440" w:lineRule="exact"/>
              <w:jc w:val="center"/>
              <w:rPr>
                <w:color w:val="auto"/>
                <w:szCs w:val="21"/>
                <w:highlight w:val="none"/>
              </w:rPr>
            </w:pPr>
          </w:p>
        </w:tc>
        <w:tc>
          <w:tcPr>
            <w:tcW w:w="719" w:type="dxa"/>
            <w:noWrap w:val="0"/>
            <w:vAlign w:val="top"/>
          </w:tcPr>
          <w:p w14:paraId="104DA540">
            <w:pPr>
              <w:spacing w:line="440" w:lineRule="exact"/>
              <w:jc w:val="center"/>
              <w:rPr>
                <w:color w:val="auto"/>
                <w:szCs w:val="21"/>
                <w:highlight w:val="none"/>
              </w:rPr>
            </w:pPr>
          </w:p>
        </w:tc>
        <w:tc>
          <w:tcPr>
            <w:tcW w:w="721" w:type="dxa"/>
            <w:noWrap w:val="0"/>
            <w:vAlign w:val="top"/>
          </w:tcPr>
          <w:p w14:paraId="43C2C945">
            <w:pPr>
              <w:spacing w:line="440" w:lineRule="exact"/>
              <w:jc w:val="center"/>
              <w:rPr>
                <w:color w:val="auto"/>
                <w:szCs w:val="21"/>
                <w:highlight w:val="none"/>
              </w:rPr>
            </w:pPr>
          </w:p>
        </w:tc>
        <w:tc>
          <w:tcPr>
            <w:tcW w:w="719" w:type="dxa"/>
            <w:noWrap w:val="0"/>
            <w:vAlign w:val="top"/>
          </w:tcPr>
          <w:p w14:paraId="2DEAEB11">
            <w:pPr>
              <w:spacing w:line="440" w:lineRule="exact"/>
              <w:jc w:val="center"/>
              <w:rPr>
                <w:color w:val="auto"/>
                <w:szCs w:val="21"/>
                <w:highlight w:val="none"/>
              </w:rPr>
            </w:pPr>
          </w:p>
        </w:tc>
        <w:tc>
          <w:tcPr>
            <w:tcW w:w="2523" w:type="dxa"/>
            <w:noWrap w:val="0"/>
            <w:vAlign w:val="top"/>
          </w:tcPr>
          <w:p w14:paraId="0910E6B6">
            <w:pPr>
              <w:spacing w:line="440" w:lineRule="exact"/>
              <w:jc w:val="center"/>
              <w:rPr>
                <w:color w:val="auto"/>
                <w:szCs w:val="21"/>
                <w:highlight w:val="none"/>
              </w:rPr>
            </w:pPr>
          </w:p>
        </w:tc>
        <w:tc>
          <w:tcPr>
            <w:tcW w:w="672" w:type="dxa"/>
            <w:noWrap w:val="0"/>
            <w:vAlign w:val="top"/>
          </w:tcPr>
          <w:p w14:paraId="430256FD">
            <w:pPr>
              <w:spacing w:line="440" w:lineRule="exact"/>
              <w:jc w:val="center"/>
              <w:rPr>
                <w:color w:val="auto"/>
                <w:szCs w:val="21"/>
                <w:highlight w:val="none"/>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highlight w:val="none"/>
              </w:rPr>
            </w:pPr>
          </w:p>
        </w:tc>
        <w:tc>
          <w:tcPr>
            <w:tcW w:w="721" w:type="dxa"/>
            <w:noWrap w:val="0"/>
            <w:vAlign w:val="top"/>
          </w:tcPr>
          <w:p w14:paraId="784AB411">
            <w:pPr>
              <w:spacing w:line="440" w:lineRule="exact"/>
              <w:jc w:val="center"/>
              <w:rPr>
                <w:color w:val="auto"/>
                <w:szCs w:val="21"/>
                <w:highlight w:val="none"/>
              </w:rPr>
            </w:pPr>
          </w:p>
        </w:tc>
        <w:tc>
          <w:tcPr>
            <w:tcW w:w="719" w:type="dxa"/>
            <w:noWrap w:val="0"/>
            <w:vAlign w:val="top"/>
          </w:tcPr>
          <w:p w14:paraId="0A3CA597">
            <w:pPr>
              <w:spacing w:line="440" w:lineRule="exact"/>
              <w:jc w:val="center"/>
              <w:rPr>
                <w:color w:val="auto"/>
                <w:szCs w:val="21"/>
                <w:highlight w:val="none"/>
              </w:rPr>
            </w:pPr>
          </w:p>
        </w:tc>
        <w:tc>
          <w:tcPr>
            <w:tcW w:w="1081" w:type="dxa"/>
            <w:noWrap w:val="0"/>
            <w:vAlign w:val="top"/>
          </w:tcPr>
          <w:p w14:paraId="1DABD5A4">
            <w:pPr>
              <w:spacing w:line="440" w:lineRule="exact"/>
              <w:jc w:val="center"/>
              <w:rPr>
                <w:color w:val="auto"/>
                <w:szCs w:val="21"/>
                <w:highlight w:val="none"/>
              </w:rPr>
            </w:pPr>
          </w:p>
        </w:tc>
        <w:tc>
          <w:tcPr>
            <w:tcW w:w="719" w:type="dxa"/>
            <w:noWrap w:val="0"/>
            <w:vAlign w:val="top"/>
          </w:tcPr>
          <w:p w14:paraId="5C3A3AB8">
            <w:pPr>
              <w:spacing w:line="440" w:lineRule="exact"/>
              <w:jc w:val="center"/>
              <w:rPr>
                <w:color w:val="auto"/>
                <w:szCs w:val="21"/>
                <w:highlight w:val="none"/>
              </w:rPr>
            </w:pPr>
          </w:p>
        </w:tc>
        <w:tc>
          <w:tcPr>
            <w:tcW w:w="721" w:type="dxa"/>
            <w:noWrap w:val="0"/>
            <w:vAlign w:val="top"/>
          </w:tcPr>
          <w:p w14:paraId="09B839C6">
            <w:pPr>
              <w:spacing w:line="440" w:lineRule="exact"/>
              <w:jc w:val="center"/>
              <w:rPr>
                <w:color w:val="auto"/>
                <w:szCs w:val="21"/>
                <w:highlight w:val="none"/>
              </w:rPr>
            </w:pPr>
          </w:p>
        </w:tc>
        <w:tc>
          <w:tcPr>
            <w:tcW w:w="719" w:type="dxa"/>
            <w:noWrap w:val="0"/>
            <w:vAlign w:val="top"/>
          </w:tcPr>
          <w:p w14:paraId="799BCF44">
            <w:pPr>
              <w:spacing w:line="440" w:lineRule="exact"/>
              <w:jc w:val="center"/>
              <w:rPr>
                <w:color w:val="auto"/>
                <w:szCs w:val="21"/>
                <w:highlight w:val="none"/>
              </w:rPr>
            </w:pPr>
          </w:p>
        </w:tc>
        <w:tc>
          <w:tcPr>
            <w:tcW w:w="2523" w:type="dxa"/>
            <w:noWrap w:val="0"/>
            <w:vAlign w:val="top"/>
          </w:tcPr>
          <w:p w14:paraId="02CC0626">
            <w:pPr>
              <w:spacing w:line="440" w:lineRule="exact"/>
              <w:jc w:val="center"/>
              <w:rPr>
                <w:color w:val="auto"/>
                <w:szCs w:val="21"/>
                <w:highlight w:val="none"/>
              </w:rPr>
            </w:pPr>
          </w:p>
        </w:tc>
        <w:tc>
          <w:tcPr>
            <w:tcW w:w="672" w:type="dxa"/>
            <w:noWrap w:val="0"/>
            <w:vAlign w:val="top"/>
          </w:tcPr>
          <w:p w14:paraId="63478FE2">
            <w:pPr>
              <w:spacing w:line="440" w:lineRule="exact"/>
              <w:jc w:val="center"/>
              <w:rPr>
                <w:color w:val="auto"/>
                <w:szCs w:val="21"/>
                <w:highlight w:val="none"/>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highlight w:val="none"/>
              </w:rPr>
            </w:pPr>
          </w:p>
        </w:tc>
        <w:tc>
          <w:tcPr>
            <w:tcW w:w="721" w:type="dxa"/>
            <w:noWrap w:val="0"/>
            <w:vAlign w:val="top"/>
          </w:tcPr>
          <w:p w14:paraId="3B9996AD">
            <w:pPr>
              <w:spacing w:line="440" w:lineRule="exact"/>
              <w:jc w:val="center"/>
              <w:rPr>
                <w:color w:val="auto"/>
                <w:szCs w:val="21"/>
                <w:highlight w:val="none"/>
              </w:rPr>
            </w:pPr>
          </w:p>
        </w:tc>
        <w:tc>
          <w:tcPr>
            <w:tcW w:w="719" w:type="dxa"/>
            <w:noWrap w:val="0"/>
            <w:vAlign w:val="top"/>
          </w:tcPr>
          <w:p w14:paraId="0B1A2367">
            <w:pPr>
              <w:spacing w:line="440" w:lineRule="exact"/>
              <w:jc w:val="center"/>
              <w:rPr>
                <w:color w:val="auto"/>
                <w:szCs w:val="21"/>
                <w:highlight w:val="none"/>
              </w:rPr>
            </w:pPr>
          </w:p>
        </w:tc>
        <w:tc>
          <w:tcPr>
            <w:tcW w:w="1081" w:type="dxa"/>
            <w:noWrap w:val="0"/>
            <w:vAlign w:val="top"/>
          </w:tcPr>
          <w:p w14:paraId="49DBAB84">
            <w:pPr>
              <w:spacing w:line="440" w:lineRule="exact"/>
              <w:jc w:val="center"/>
              <w:rPr>
                <w:color w:val="auto"/>
                <w:szCs w:val="21"/>
                <w:highlight w:val="none"/>
              </w:rPr>
            </w:pPr>
          </w:p>
        </w:tc>
        <w:tc>
          <w:tcPr>
            <w:tcW w:w="719" w:type="dxa"/>
            <w:noWrap w:val="0"/>
            <w:vAlign w:val="top"/>
          </w:tcPr>
          <w:p w14:paraId="5BE2D71A">
            <w:pPr>
              <w:spacing w:line="440" w:lineRule="exact"/>
              <w:jc w:val="center"/>
              <w:rPr>
                <w:color w:val="auto"/>
                <w:szCs w:val="21"/>
                <w:highlight w:val="none"/>
              </w:rPr>
            </w:pPr>
          </w:p>
        </w:tc>
        <w:tc>
          <w:tcPr>
            <w:tcW w:w="721" w:type="dxa"/>
            <w:noWrap w:val="0"/>
            <w:vAlign w:val="top"/>
          </w:tcPr>
          <w:p w14:paraId="4847CB4C">
            <w:pPr>
              <w:spacing w:line="440" w:lineRule="exact"/>
              <w:jc w:val="center"/>
              <w:rPr>
                <w:color w:val="auto"/>
                <w:szCs w:val="21"/>
                <w:highlight w:val="none"/>
              </w:rPr>
            </w:pPr>
          </w:p>
        </w:tc>
        <w:tc>
          <w:tcPr>
            <w:tcW w:w="719" w:type="dxa"/>
            <w:noWrap w:val="0"/>
            <w:vAlign w:val="top"/>
          </w:tcPr>
          <w:p w14:paraId="00620979">
            <w:pPr>
              <w:spacing w:line="440" w:lineRule="exact"/>
              <w:jc w:val="center"/>
              <w:rPr>
                <w:color w:val="auto"/>
                <w:szCs w:val="21"/>
                <w:highlight w:val="none"/>
              </w:rPr>
            </w:pPr>
          </w:p>
        </w:tc>
        <w:tc>
          <w:tcPr>
            <w:tcW w:w="2523" w:type="dxa"/>
            <w:noWrap w:val="0"/>
            <w:vAlign w:val="top"/>
          </w:tcPr>
          <w:p w14:paraId="0F992AD5">
            <w:pPr>
              <w:spacing w:line="440" w:lineRule="exact"/>
              <w:jc w:val="center"/>
              <w:rPr>
                <w:color w:val="auto"/>
                <w:szCs w:val="21"/>
                <w:highlight w:val="none"/>
              </w:rPr>
            </w:pPr>
          </w:p>
        </w:tc>
        <w:tc>
          <w:tcPr>
            <w:tcW w:w="672" w:type="dxa"/>
            <w:noWrap w:val="0"/>
            <w:vAlign w:val="top"/>
          </w:tcPr>
          <w:p w14:paraId="4EF03345">
            <w:pPr>
              <w:spacing w:line="440" w:lineRule="exact"/>
              <w:jc w:val="center"/>
              <w:rPr>
                <w:color w:val="auto"/>
                <w:szCs w:val="21"/>
                <w:highlight w:val="none"/>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highlight w:val="none"/>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highlight w:val="none"/>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highlight w:val="none"/>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highlight w:val="none"/>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highlight w:val="none"/>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highlight w:val="none"/>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highlight w:val="none"/>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highlight w:val="none"/>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highlight w:val="none"/>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highlight w:val="none"/>
              </w:rPr>
            </w:pPr>
          </w:p>
        </w:tc>
      </w:tr>
    </w:tbl>
    <w:p w14:paraId="1E1AA95D">
      <w:pPr>
        <w:topLinePunct/>
        <w:spacing w:line="440" w:lineRule="exact"/>
        <w:jc w:val="center"/>
        <w:rPr>
          <w:color w:val="auto"/>
          <w:sz w:val="20"/>
          <w:highlight w:val="none"/>
        </w:rPr>
      </w:pPr>
    </w:p>
    <w:p w14:paraId="29AFF0DB">
      <w:pPr>
        <w:topLinePunct/>
        <w:spacing w:line="440" w:lineRule="exact"/>
        <w:jc w:val="center"/>
        <w:rPr>
          <w:rFonts w:hint="eastAsia"/>
          <w:color w:val="auto"/>
          <w:sz w:val="20"/>
          <w:highlight w:val="none"/>
        </w:rPr>
      </w:pPr>
      <w:r>
        <w:rPr>
          <w:color w:val="auto"/>
          <w:sz w:val="20"/>
          <w:highlight w:val="none"/>
        </w:rPr>
        <w:br w:type="page"/>
      </w:r>
    </w:p>
    <w:p w14:paraId="059BBE22">
      <w:pPr>
        <w:pStyle w:val="4"/>
        <w:jc w:val="both"/>
        <w:rPr>
          <w:rFonts w:eastAsia="黑体"/>
          <w:color w:val="auto"/>
          <w:sz w:val="23"/>
          <w:szCs w:val="23"/>
          <w:highlight w:val="none"/>
        </w:rPr>
      </w:pPr>
      <w:bookmarkStart w:id="322" w:name="_Toc296602616"/>
      <w:bookmarkStart w:id="323" w:name="_Toc246997114"/>
      <w:bookmarkStart w:id="324" w:name="_Toc246996371"/>
      <w:bookmarkStart w:id="325" w:name="_Toc247085889"/>
      <w:r>
        <w:rPr>
          <w:color w:val="auto"/>
          <w:highlight w:val="none"/>
        </w:rPr>
        <w:t>（</w:t>
      </w:r>
      <w:r>
        <w:rPr>
          <w:rFonts w:hint="eastAsia"/>
          <w:color w:val="auto"/>
          <w:highlight w:val="none"/>
          <w:lang w:val="en-US" w:eastAsia="zh-CN"/>
        </w:rPr>
        <w:t>三</w:t>
      </w:r>
      <w:r>
        <w:rPr>
          <w:color w:val="auto"/>
          <w:highlight w:val="none"/>
        </w:rPr>
        <w:t>）</w:t>
      </w:r>
      <w:r>
        <w:rPr>
          <w:rFonts w:hint="eastAsia"/>
          <w:color w:val="auto"/>
          <w:highlight w:val="none"/>
          <w:lang w:eastAsia="zh-CN"/>
        </w:rPr>
        <w:t>项目负责人</w:t>
      </w:r>
      <w:r>
        <w:rPr>
          <w:color w:val="auto"/>
          <w:highlight w:val="none"/>
        </w:rP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highlight w:val="none"/>
              </w:rPr>
            </w:pPr>
            <w:r>
              <w:rPr>
                <w:rFonts w:ascii="宋体" w:hAnsi="宋体"/>
                <w:color w:val="auto"/>
                <w:szCs w:val="21"/>
                <w:highlight w:val="none"/>
              </w:rPr>
              <w:t>姓  名</w:t>
            </w:r>
          </w:p>
        </w:tc>
        <w:tc>
          <w:tcPr>
            <w:tcW w:w="1079" w:type="dxa"/>
            <w:gridSpan w:val="2"/>
            <w:noWrap w:val="0"/>
            <w:vAlign w:val="center"/>
          </w:tcPr>
          <w:p w14:paraId="70A26EA4">
            <w:pPr>
              <w:spacing w:line="440" w:lineRule="exact"/>
              <w:jc w:val="center"/>
              <w:rPr>
                <w:rFonts w:ascii="宋体" w:hAnsi="宋体"/>
                <w:color w:val="auto"/>
                <w:szCs w:val="21"/>
                <w:highlight w:val="none"/>
              </w:rPr>
            </w:pPr>
          </w:p>
        </w:tc>
        <w:tc>
          <w:tcPr>
            <w:tcW w:w="927" w:type="dxa"/>
            <w:noWrap w:val="0"/>
            <w:vAlign w:val="center"/>
          </w:tcPr>
          <w:p w14:paraId="74547CA6">
            <w:pPr>
              <w:spacing w:line="440" w:lineRule="exact"/>
              <w:jc w:val="center"/>
              <w:rPr>
                <w:rFonts w:ascii="宋体" w:hAnsi="宋体"/>
                <w:color w:val="auto"/>
                <w:szCs w:val="21"/>
                <w:highlight w:val="none"/>
              </w:rPr>
            </w:pPr>
            <w:r>
              <w:rPr>
                <w:rFonts w:ascii="宋体" w:hAnsi="宋体"/>
                <w:color w:val="auto"/>
                <w:szCs w:val="21"/>
                <w:highlight w:val="none"/>
              </w:rPr>
              <w:t>年 龄</w:t>
            </w:r>
          </w:p>
        </w:tc>
        <w:tc>
          <w:tcPr>
            <w:tcW w:w="1065" w:type="dxa"/>
            <w:noWrap w:val="0"/>
            <w:vAlign w:val="center"/>
          </w:tcPr>
          <w:p w14:paraId="61FAEA73">
            <w:pPr>
              <w:spacing w:line="440" w:lineRule="exact"/>
              <w:jc w:val="center"/>
              <w:rPr>
                <w:rFonts w:ascii="宋体" w:hAnsi="宋体"/>
                <w:color w:val="auto"/>
                <w:szCs w:val="21"/>
                <w:highlight w:val="none"/>
              </w:rPr>
            </w:pPr>
          </w:p>
        </w:tc>
        <w:tc>
          <w:tcPr>
            <w:tcW w:w="2130" w:type="dxa"/>
            <w:gridSpan w:val="3"/>
            <w:noWrap w:val="0"/>
            <w:vAlign w:val="center"/>
          </w:tcPr>
          <w:p w14:paraId="2C3E98D4">
            <w:pPr>
              <w:spacing w:line="440" w:lineRule="exact"/>
              <w:jc w:val="center"/>
              <w:rPr>
                <w:rFonts w:ascii="宋体" w:hAnsi="宋体"/>
                <w:color w:val="auto"/>
                <w:szCs w:val="21"/>
                <w:highlight w:val="none"/>
              </w:rPr>
            </w:pPr>
            <w:r>
              <w:rPr>
                <w:rFonts w:ascii="宋体" w:hAnsi="宋体"/>
                <w:color w:val="auto"/>
                <w:szCs w:val="21"/>
                <w:highlight w:val="none"/>
              </w:rPr>
              <w:t>学历</w:t>
            </w:r>
          </w:p>
        </w:tc>
        <w:tc>
          <w:tcPr>
            <w:tcW w:w="2135" w:type="dxa"/>
            <w:noWrap w:val="0"/>
            <w:vAlign w:val="center"/>
          </w:tcPr>
          <w:p w14:paraId="4772E47A">
            <w:pPr>
              <w:spacing w:line="440" w:lineRule="exact"/>
              <w:rPr>
                <w:rFonts w:ascii="宋体" w:hAnsi="宋体"/>
                <w:color w:val="auto"/>
                <w:szCs w:val="21"/>
                <w:highlight w:val="none"/>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highlight w:val="none"/>
              </w:rPr>
            </w:pPr>
            <w:r>
              <w:rPr>
                <w:rFonts w:ascii="宋体" w:hAnsi="宋体"/>
                <w:color w:val="auto"/>
                <w:szCs w:val="21"/>
                <w:highlight w:val="none"/>
              </w:rPr>
              <w:t>职  称</w:t>
            </w:r>
          </w:p>
        </w:tc>
        <w:tc>
          <w:tcPr>
            <w:tcW w:w="1079" w:type="dxa"/>
            <w:gridSpan w:val="2"/>
            <w:noWrap w:val="0"/>
            <w:vAlign w:val="center"/>
          </w:tcPr>
          <w:p w14:paraId="699E5B74">
            <w:pPr>
              <w:spacing w:line="440" w:lineRule="exact"/>
              <w:jc w:val="center"/>
              <w:rPr>
                <w:rFonts w:ascii="宋体" w:hAnsi="宋体"/>
                <w:color w:val="auto"/>
                <w:szCs w:val="21"/>
                <w:highlight w:val="none"/>
              </w:rPr>
            </w:pPr>
          </w:p>
        </w:tc>
        <w:tc>
          <w:tcPr>
            <w:tcW w:w="927" w:type="dxa"/>
            <w:noWrap w:val="0"/>
            <w:vAlign w:val="center"/>
          </w:tcPr>
          <w:p w14:paraId="3E8F115B">
            <w:pPr>
              <w:spacing w:line="440" w:lineRule="exact"/>
              <w:jc w:val="center"/>
              <w:rPr>
                <w:rFonts w:ascii="宋体" w:hAnsi="宋体"/>
                <w:color w:val="auto"/>
                <w:szCs w:val="21"/>
                <w:highlight w:val="none"/>
              </w:rPr>
            </w:pPr>
            <w:r>
              <w:rPr>
                <w:rFonts w:ascii="宋体" w:hAnsi="宋体"/>
                <w:color w:val="auto"/>
                <w:szCs w:val="21"/>
                <w:highlight w:val="none"/>
              </w:rPr>
              <w:t>职 务</w:t>
            </w:r>
          </w:p>
        </w:tc>
        <w:tc>
          <w:tcPr>
            <w:tcW w:w="1065" w:type="dxa"/>
            <w:noWrap w:val="0"/>
            <w:vAlign w:val="center"/>
          </w:tcPr>
          <w:p w14:paraId="55937A42">
            <w:pPr>
              <w:spacing w:line="440" w:lineRule="exact"/>
              <w:jc w:val="center"/>
              <w:rPr>
                <w:rFonts w:ascii="宋体" w:hAnsi="宋体"/>
                <w:color w:val="auto"/>
                <w:szCs w:val="21"/>
                <w:highlight w:val="none"/>
              </w:rPr>
            </w:pPr>
          </w:p>
        </w:tc>
        <w:tc>
          <w:tcPr>
            <w:tcW w:w="2130" w:type="dxa"/>
            <w:gridSpan w:val="3"/>
            <w:noWrap w:val="0"/>
            <w:vAlign w:val="center"/>
          </w:tcPr>
          <w:p w14:paraId="6673772B">
            <w:pPr>
              <w:spacing w:line="440" w:lineRule="exact"/>
              <w:jc w:val="center"/>
              <w:rPr>
                <w:rFonts w:ascii="宋体" w:hAnsi="宋体"/>
                <w:color w:val="auto"/>
                <w:szCs w:val="21"/>
                <w:highlight w:val="none"/>
              </w:rPr>
            </w:pPr>
            <w:r>
              <w:rPr>
                <w:rFonts w:ascii="宋体" w:hAnsi="宋体"/>
                <w:color w:val="auto"/>
                <w:szCs w:val="21"/>
                <w:highlight w:val="none"/>
              </w:rPr>
              <w:t>拟在本合同任职</w:t>
            </w:r>
          </w:p>
        </w:tc>
        <w:tc>
          <w:tcPr>
            <w:tcW w:w="2135" w:type="dxa"/>
            <w:noWrap w:val="0"/>
            <w:vAlign w:val="center"/>
          </w:tcPr>
          <w:p w14:paraId="44576179">
            <w:pPr>
              <w:spacing w:line="440" w:lineRule="exact"/>
              <w:rPr>
                <w:rFonts w:ascii="宋体" w:hAnsi="宋体"/>
                <w:color w:val="auto"/>
                <w:szCs w:val="21"/>
                <w:highlight w:val="none"/>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highlight w:val="none"/>
              </w:rPr>
            </w:pPr>
            <w:r>
              <w:rPr>
                <w:rFonts w:ascii="宋体" w:hAnsi="宋体"/>
                <w:color w:val="auto"/>
                <w:szCs w:val="21"/>
                <w:highlight w:val="none"/>
              </w:rPr>
              <w:t>毕业学校</w:t>
            </w:r>
          </w:p>
        </w:tc>
        <w:tc>
          <w:tcPr>
            <w:tcW w:w="7336" w:type="dxa"/>
            <w:gridSpan w:val="8"/>
            <w:noWrap w:val="0"/>
            <w:vAlign w:val="top"/>
          </w:tcPr>
          <w:p w14:paraId="76E5F476">
            <w:pPr>
              <w:spacing w:line="440" w:lineRule="exact"/>
              <w:rPr>
                <w:rFonts w:ascii="宋体" w:hAnsi="宋体"/>
                <w:color w:val="auto"/>
                <w:szCs w:val="21"/>
                <w:highlight w:val="none"/>
              </w:rPr>
            </w:pPr>
            <w:r>
              <w:rPr>
                <w:rFonts w:ascii="宋体" w:hAnsi="宋体"/>
                <w:color w:val="auto"/>
                <w:szCs w:val="21"/>
                <w:highlight w:val="none"/>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highlight w:val="none"/>
              </w:rPr>
            </w:pPr>
            <w:r>
              <w:rPr>
                <w:rFonts w:ascii="宋体" w:hAnsi="宋体"/>
                <w:color w:val="auto"/>
                <w:szCs w:val="21"/>
                <w:highlight w:val="none"/>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highlight w:val="none"/>
              </w:rPr>
            </w:pPr>
            <w:r>
              <w:rPr>
                <w:rFonts w:ascii="宋体" w:hAnsi="宋体"/>
                <w:color w:val="auto"/>
                <w:szCs w:val="21"/>
                <w:highlight w:val="none"/>
              </w:rPr>
              <w:t>时  间</w:t>
            </w:r>
          </w:p>
        </w:tc>
        <w:tc>
          <w:tcPr>
            <w:tcW w:w="3420" w:type="dxa"/>
            <w:gridSpan w:val="4"/>
            <w:noWrap w:val="0"/>
            <w:vAlign w:val="center"/>
          </w:tcPr>
          <w:p w14:paraId="338357BC">
            <w:pPr>
              <w:spacing w:line="440" w:lineRule="exact"/>
              <w:rPr>
                <w:rFonts w:ascii="宋体" w:hAnsi="宋体"/>
                <w:color w:val="auto"/>
                <w:szCs w:val="21"/>
                <w:highlight w:val="none"/>
              </w:rPr>
            </w:pPr>
            <w:r>
              <w:rPr>
                <w:rFonts w:ascii="宋体" w:hAnsi="宋体"/>
                <w:color w:val="auto"/>
                <w:szCs w:val="21"/>
                <w:highlight w:val="none"/>
              </w:rPr>
              <w:t>参加过的类似项目</w:t>
            </w:r>
          </w:p>
        </w:tc>
        <w:tc>
          <w:tcPr>
            <w:tcW w:w="1261" w:type="dxa"/>
            <w:noWrap w:val="0"/>
            <w:vAlign w:val="center"/>
          </w:tcPr>
          <w:p w14:paraId="7C747C4E">
            <w:pPr>
              <w:spacing w:line="440" w:lineRule="exact"/>
              <w:rPr>
                <w:rFonts w:ascii="宋体" w:hAnsi="宋体"/>
                <w:color w:val="auto"/>
                <w:szCs w:val="21"/>
                <w:highlight w:val="none"/>
              </w:rPr>
            </w:pPr>
            <w:r>
              <w:rPr>
                <w:rFonts w:ascii="宋体" w:hAnsi="宋体"/>
                <w:color w:val="auto"/>
                <w:szCs w:val="21"/>
                <w:highlight w:val="none"/>
              </w:rPr>
              <w:t>担任职务</w:t>
            </w:r>
          </w:p>
        </w:tc>
        <w:tc>
          <w:tcPr>
            <w:tcW w:w="2296" w:type="dxa"/>
            <w:gridSpan w:val="2"/>
            <w:noWrap w:val="0"/>
            <w:vAlign w:val="center"/>
          </w:tcPr>
          <w:p w14:paraId="0DAF4A6F">
            <w:pPr>
              <w:spacing w:line="440" w:lineRule="exact"/>
              <w:rPr>
                <w:rFonts w:ascii="宋体" w:hAnsi="宋体"/>
                <w:color w:val="auto"/>
                <w:szCs w:val="21"/>
                <w:highlight w:val="none"/>
              </w:rPr>
            </w:pPr>
            <w:r>
              <w:rPr>
                <w:rFonts w:hint="eastAsia" w:ascii="宋体" w:hAnsi="宋体"/>
                <w:color w:val="auto"/>
                <w:szCs w:val="21"/>
                <w:highlight w:val="none"/>
                <w:lang w:eastAsia="zh-CN"/>
              </w:rPr>
              <w:t>采购人</w:t>
            </w:r>
            <w:r>
              <w:rPr>
                <w:rFonts w:ascii="宋体" w:hAnsi="宋体"/>
                <w:color w:val="auto"/>
                <w:szCs w:val="21"/>
                <w:highlight w:val="none"/>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highlight w:val="none"/>
              </w:rPr>
            </w:pPr>
          </w:p>
        </w:tc>
        <w:tc>
          <w:tcPr>
            <w:tcW w:w="3420" w:type="dxa"/>
            <w:gridSpan w:val="4"/>
            <w:noWrap w:val="0"/>
            <w:vAlign w:val="top"/>
          </w:tcPr>
          <w:p w14:paraId="04FC976B">
            <w:pPr>
              <w:spacing w:line="440" w:lineRule="exact"/>
              <w:rPr>
                <w:rFonts w:eastAsia="黑体"/>
                <w:color w:val="auto"/>
                <w:szCs w:val="21"/>
                <w:highlight w:val="none"/>
              </w:rPr>
            </w:pPr>
          </w:p>
        </w:tc>
        <w:tc>
          <w:tcPr>
            <w:tcW w:w="1261" w:type="dxa"/>
            <w:noWrap w:val="0"/>
            <w:vAlign w:val="top"/>
          </w:tcPr>
          <w:p w14:paraId="2F4F10C7">
            <w:pPr>
              <w:spacing w:line="440" w:lineRule="exact"/>
              <w:rPr>
                <w:rFonts w:eastAsia="黑体"/>
                <w:color w:val="auto"/>
                <w:szCs w:val="21"/>
                <w:highlight w:val="none"/>
              </w:rPr>
            </w:pPr>
          </w:p>
        </w:tc>
        <w:tc>
          <w:tcPr>
            <w:tcW w:w="2296" w:type="dxa"/>
            <w:gridSpan w:val="2"/>
            <w:noWrap w:val="0"/>
            <w:vAlign w:val="top"/>
          </w:tcPr>
          <w:p w14:paraId="1D8D1292">
            <w:pPr>
              <w:spacing w:line="440" w:lineRule="exact"/>
              <w:rPr>
                <w:rFonts w:eastAsia="黑体"/>
                <w:color w:val="auto"/>
                <w:szCs w:val="21"/>
                <w:highlight w:val="none"/>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highlight w:val="none"/>
              </w:rPr>
            </w:pPr>
          </w:p>
        </w:tc>
        <w:tc>
          <w:tcPr>
            <w:tcW w:w="3420" w:type="dxa"/>
            <w:gridSpan w:val="4"/>
            <w:noWrap w:val="0"/>
            <w:vAlign w:val="top"/>
          </w:tcPr>
          <w:p w14:paraId="4B6C2132">
            <w:pPr>
              <w:spacing w:line="440" w:lineRule="exact"/>
              <w:rPr>
                <w:rFonts w:eastAsia="黑体"/>
                <w:color w:val="auto"/>
                <w:szCs w:val="21"/>
                <w:highlight w:val="none"/>
              </w:rPr>
            </w:pPr>
          </w:p>
        </w:tc>
        <w:tc>
          <w:tcPr>
            <w:tcW w:w="1261" w:type="dxa"/>
            <w:noWrap w:val="0"/>
            <w:vAlign w:val="top"/>
          </w:tcPr>
          <w:p w14:paraId="0B3875E2">
            <w:pPr>
              <w:spacing w:line="440" w:lineRule="exact"/>
              <w:rPr>
                <w:rFonts w:eastAsia="黑体"/>
                <w:color w:val="auto"/>
                <w:szCs w:val="21"/>
                <w:highlight w:val="none"/>
              </w:rPr>
            </w:pPr>
          </w:p>
        </w:tc>
        <w:tc>
          <w:tcPr>
            <w:tcW w:w="2296" w:type="dxa"/>
            <w:gridSpan w:val="2"/>
            <w:noWrap w:val="0"/>
            <w:vAlign w:val="top"/>
          </w:tcPr>
          <w:p w14:paraId="251FC4EA">
            <w:pPr>
              <w:spacing w:line="440" w:lineRule="exact"/>
              <w:rPr>
                <w:rFonts w:eastAsia="黑体"/>
                <w:color w:val="auto"/>
                <w:szCs w:val="21"/>
                <w:highlight w:val="none"/>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highlight w:val="none"/>
              </w:rPr>
            </w:pPr>
          </w:p>
        </w:tc>
        <w:tc>
          <w:tcPr>
            <w:tcW w:w="3420" w:type="dxa"/>
            <w:gridSpan w:val="4"/>
            <w:noWrap w:val="0"/>
            <w:vAlign w:val="top"/>
          </w:tcPr>
          <w:p w14:paraId="7961B908">
            <w:pPr>
              <w:spacing w:line="440" w:lineRule="exact"/>
              <w:rPr>
                <w:rFonts w:eastAsia="黑体"/>
                <w:color w:val="auto"/>
                <w:szCs w:val="21"/>
                <w:highlight w:val="none"/>
              </w:rPr>
            </w:pPr>
          </w:p>
        </w:tc>
        <w:tc>
          <w:tcPr>
            <w:tcW w:w="1261" w:type="dxa"/>
            <w:noWrap w:val="0"/>
            <w:vAlign w:val="top"/>
          </w:tcPr>
          <w:p w14:paraId="251A18DF">
            <w:pPr>
              <w:spacing w:line="440" w:lineRule="exact"/>
              <w:rPr>
                <w:rFonts w:eastAsia="黑体"/>
                <w:color w:val="auto"/>
                <w:szCs w:val="21"/>
                <w:highlight w:val="none"/>
              </w:rPr>
            </w:pPr>
          </w:p>
        </w:tc>
        <w:tc>
          <w:tcPr>
            <w:tcW w:w="2296" w:type="dxa"/>
            <w:gridSpan w:val="2"/>
            <w:noWrap w:val="0"/>
            <w:vAlign w:val="top"/>
          </w:tcPr>
          <w:p w14:paraId="5AABAF49">
            <w:pPr>
              <w:spacing w:line="440" w:lineRule="exact"/>
              <w:rPr>
                <w:rFonts w:eastAsia="黑体"/>
                <w:color w:val="auto"/>
                <w:szCs w:val="21"/>
                <w:highlight w:val="none"/>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highlight w:val="none"/>
              </w:rPr>
            </w:pPr>
          </w:p>
        </w:tc>
        <w:tc>
          <w:tcPr>
            <w:tcW w:w="3420" w:type="dxa"/>
            <w:gridSpan w:val="4"/>
            <w:noWrap w:val="0"/>
            <w:vAlign w:val="top"/>
          </w:tcPr>
          <w:p w14:paraId="035E1759">
            <w:pPr>
              <w:spacing w:line="440" w:lineRule="exact"/>
              <w:rPr>
                <w:rFonts w:eastAsia="黑体"/>
                <w:color w:val="auto"/>
                <w:szCs w:val="21"/>
                <w:highlight w:val="none"/>
              </w:rPr>
            </w:pPr>
          </w:p>
        </w:tc>
        <w:tc>
          <w:tcPr>
            <w:tcW w:w="1261" w:type="dxa"/>
            <w:noWrap w:val="0"/>
            <w:vAlign w:val="top"/>
          </w:tcPr>
          <w:p w14:paraId="5DE7479C">
            <w:pPr>
              <w:spacing w:line="440" w:lineRule="exact"/>
              <w:rPr>
                <w:rFonts w:eastAsia="黑体"/>
                <w:color w:val="auto"/>
                <w:szCs w:val="21"/>
                <w:highlight w:val="none"/>
              </w:rPr>
            </w:pPr>
          </w:p>
        </w:tc>
        <w:tc>
          <w:tcPr>
            <w:tcW w:w="2296" w:type="dxa"/>
            <w:gridSpan w:val="2"/>
            <w:noWrap w:val="0"/>
            <w:vAlign w:val="top"/>
          </w:tcPr>
          <w:p w14:paraId="264D02D1">
            <w:pPr>
              <w:spacing w:line="440" w:lineRule="exact"/>
              <w:rPr>
                <w:rFonts w:eastAsia="黑体"/>
                <w:color w:val="auto"/>
                <w:szCs w:val="21"/>
                <w:highlight w:val="none"/>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highlight w:val="none"/>
              </w:rPr>
            </w:pPr>
          </w:p>
        </w:tc>
        <w:tc>
          <w:tcPr>
            <w:tcW w:w="3420" w:type="dxa"/>
            <w:gridSpan w:val="4"/>
            <w:noWrap w:val="0"/>
            <w:vAlign w:val="top"/>
          </w:tcPr>
          <w:p w14:paraId="2F8A7D91">
            <w:pPr>
              <w:spacing w:line="440" w:lineRule="exact"/>
              <w:rPr>
                <w:rFonts w:eastAsia="黑体"/>
                <w:color w:val="auto"/>
                <w:szCs w:val="21"/>
                <w:highlight w:val="none"/>
              </w:rPr>
            </w:pPr>
          </w:p>
        </w:tc>
        <w:tc>
          <w:tcPr>
            <w:tcW w:w="1261" w:type="dxa"/>
            <w:noWrap w:val="0"/>
            <w:vAlign w:val="top"/>
          </w:tcPr>
          <w:p w14:paraId="2375B544">
            <w:pPr>
              <w:spacing w:line="440" w:lineRule="exact"/>
              <w:rPr>
                <w:rFonts w:eastAsia="黑体"/>
                <w:color w:val="auto"/>
                <w:szCs w:val="21"/>
                <w:highlight w:val="none"/>
              </w:rPr>
            </w:pPr>
          </w:p>
        </w:tc>
        <w:tc>
          <w:tcPr>
            <w:tcW w:w="2296" w:type="dxa"/>
            <w:gridSpan w:val="2"/>
            <w:noWrap w:val="0"/>
            <w:vAlign w:val="top"/>
          </w:tcPr>
          <w:p w14:paraId="28FCC5A7">
            <w:pPr>
              <w:spacing w:line="440" w:lineRule="exact"/>
              <w:rPr>
                <w:rFonts w:eastAsia="黑体"/>
                <w:color w:val="auto"/>
                <w:szCs w:val="21"/>
                <w:highlight w:val="none"/>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highlight w:val="none"/>
              </w:rPr>
            </w:pPr>
          </w:p>
        </w:tc>
        <w:tc>
          <w:tcPr>
            <w:tcW w:w="3420" w:type="dxa"/>
            <w:gridSpan w:val="4"/>
            <w:noWrap w:val="0"/>
            <w:vAlign w:val="top"/>
          </w:tcPr>
          <w:p w14:paraId="24694B8F">
            <w:pPr>
              <w:spacing w:line="440" w:lineRule="exact"/>
              <w:rPr>
                <w:rFonts w:eastAsia="黑体"/>
                <w:color w:val="auto"/>
                <w:szCs w:val="21"/>
                <w:highlight w:val="none"/>
              </w:rPr>
            </w:pPr>
          </w:p>
        </w:tc>
        <w:tc>
          <w:tcPr>
            <w:tcW w:w="1261" w:type="dxa"/>
            <w:noWrap w:val="0"/>
            <w:vAlign w:val="top"/>
          </w:tcPr>
          <w:p w14:paraId="377C436C">
            <w:pPr>
              <w:spacing w:line="440" w:lineRule="exact"/>
              <w:rPr>
                <w:rFonts w:eastAsia="黑体"/>
                <w:color w:val="auto"/>
                <w:szCs w:val="21"/>
                <w:highlight w:val="none"/>
              </w:rPr>
            </w:pPr>
          </w:p>
        </w:tc>
        <w:tc>
          <w:tcPr>
            <w:tcW w:w="2296" w:type="dxa"/>
            <w:gridSpan w:val="2"/>
            <w:noWrap w:val="0"/>
            <w:vAlign w:val="top"/>
          </w:tcPr>
          <w:p w14:paraId="624C0B0F">
            <w:pPr>
              <w:spacing w:line="440" w:lineRule="exact"/>
              <w:rPr>
                <w:rFonts w:eastAsia="黑体"/>
                <w:color w:val="auto"/>
                <w:szCs w:val="21"/>
                <w:highlight w:val="none"/>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highlight w:val="none"/>
              </w:rPr>
            </w:pPr>
          </w:p>
        </w:tc>
        <w:tc>
          <w:tcPr>
            <w:tcW w:w="3420" w:type="dxa"/>
            <w:gridSpan w:val="4"/>
            <w:noWrap w:val="0"/>
            <w:vAlign w:val="top"/>
          </w:tcPr>
          <w:p w14:paraId="660F94F1">
            <w:pPr>
              <w:spacing w:line="440" w:lineRule="exact"/>
              <w:rPr>
                <w:rFonts w:eastAsia="黑体"/>
                <w:color w:val="auto"/>
                <w:szCs w:val="21"/>
                <w:highlight w:val="none"/>
              </w:rPr>
            </w:pPr>
          </w:p>
        </w:tc>
        <w:tc>
          <w:tcPr>
            <w:tcW w:w="1261" w:type="dxa"/>
            <w:noWrap w:val="0"/>
            <w:vAlign w:val="top"/>
          </w:tcPr>
          <w:p w14:paraId="041E3575">
            <w:pPr>
              <w:spacing w:line="440" w:lineRule="exact"/>
              <w:rPr>
                <w:rFonts w:eastAsia="黑体"/>
                <w:color w:val="auto"/>
                <w:szCs w:val="21"/>
                <w:highlight w:val="none"/>
              </w:rPr>
            </w:pPr>
          </w:p>
        </w:tc>
        <w:tc>
          <w:tcPr>
            <w:tcW w:w="2296" w:type="dxa"/>
            <w:gridSpan w:val="2"/>
            <w:noWrap w:val="0"/>
            <w:vAlign w:val="top"/>
          </w:tcPr>
          <w:p w14:paraId="22A97CFD">
            <w:pPr>
              <w:spacing w:line="440" w:lineRule="exact"/>
              <w:rPr>
                <w:rFonts w:eastAsia="黑体"/>
                <w:color w:val="auto"/>
                <w:szCs w:val="21"/>
                <w:highlight w:val="none"/>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highlight w:val="none"/>
              </w:rPr>
            </w:pPr>
          </w:p>
        </w:tc>
        <w:tc>
          <w:tcPr>
            <w:tcW w:w="3420" w:type="dxa"/>
            <w:gridSpan w:val="4"/>
            <w:noWrap w:val="0"/>
            <w:vAlign w:val="top"/>
          </w:tcPr>
          <w:p w14:paraId="71573D80">
            <w:pPr>
              <w:spacing w:line="440" w:lineRule="exact"/>
              <w:rPr>
                <w:rFonts w:eastAsia="黑体"/>
                <w:color w:val="auto"/>
                <w:szCs w:val="21"/>
                <w:highlight w:val="none"/>
              </w:rPr>
            </w:pPr>
          </w:p>
        </w:tc>
        <w:tc>
          <w:tcPr>
            <w:tcW w:w="1261" w:type="dxa"/>
            <w:noWrap w:val="0"/>
            <w:vAlign w:val="top"/>
          </w:tcPr>
          <w:p w14:paraId="29F760A4">
            <w:pPr>
              <w:spacing w:line="440" w:lineRule="exact"/>
              <w:rPr>
                <w:rFonts w:eastAsia="黑体"/>
                <w:color w:val="auto"/>
                <w:szCs w:val="21"/>
                <w:highlight w:val="none"/>
              </w:rPr>
            </w:pPr>
          </w:p>
        </w:tc>
        <w:tc>
          <w:tcPr>
            <w:tcW w:w="2296" w:type="dxa"/>
            <w:gridSpan w:val="2"/>
            <w:noWrap w:val="0"/>
            <w:vAlign w:val="top"/>
          </w:tcPr>
          <w:p w14:paraId="1751449B">
            <w:pPr>
              <w:spacing w:line="440" w:lineRule="exact"/>
              <w:rPr>
                <w:rFonts w:eastAsia="黑体"/>
                <w:color w:val="auto"/>
                <w:szCs w:val="21"/>
                <w:highlight w:val="none"/>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highlight w:val="none"/>
              </w:rPr>
            </w:pPr>
          </w:p>
        </w:tc>
        <w:tc>
          <w:tcPr>
            <w:tcW w:w="3420" w:type="dxa"/>
            <w:gridSpan w:val="4"/>
            <w:noWrap w:val="0"/>
            <w:vAlign w:val="top"/>
          </w:tcPr>
          <w:p w14:paraId="62272BE5">
            <w:pPr>
              <w:spacing w:line="440" w:lineRule="exact"/>
              <w:rPr>
                <w:rFonts w:eastAsia="黑体"/>
                <w:color w:val="auto"/>
                <w:szCs w:val="21"/>
                <w:highlight w:val="none"/>
              </w:rPr>
            </w:pPr>
          </w:p>
        </w:tc>
        <w:tc>
          <w:tcPr>
            <w:tcW w:w="1261" w:type="dxa"/>
            <w:noWrap w:val="0"/>
            <w:vAlign w:val="top"/>
          </w:tcPr>
          <w:p w14:paraId="49683253">
            <w:pPr>
              <w:spacing w:line="440" w:lineRule="exact"/>
              <w:rPr>
                <w:rFonts w:eastAsia="黑体"/>
                <w:color w:val="auto"/>
                <w:szCs w:val="21"/>
                <w:highlight w:val="none"/>
              </w:rPr>
            </w:pPr>
          </w:p>
        </w:tc>
        <w:tc>
          <w:tcPr>
            <w:tcW w:w="2296" w:type="dxa"/>
            <w:gridSpan w:val="2"/>
            <w:noWrap w:val="0"/>
            <w:vAlign w:val="top"/>
          </w:tcPr>
          <w:p w14:paraId="0A137F02">
            <w:pPr>
              <w:spacing w:line="440" w:lineRule="exact"/>
              <w:rPr>
                <w:rFonts w:eastAsia="黑体"/>
                <w:color w:val="auto"/>
                <w:szCs w:val="21"/>
                <w:highlight w:val="none"/>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highlight w:val="none"/>
              </w:rPr>
            </w:pPr>
          </w:p>
        </w:tc>
        <w:tc>
          <w:tcPr>
            <w:tcW w:w="3420" w:type="dxa"/>
            <w:gridSpan w:val="4"/>
            <w:noWrap w:val="0"/>
            <w:vAlign w:val="top"/>
          </w:tcPr>
          <w:p w14:paraId="0C92D8EB">
            <w:pPr>
              <w:spacing w:line="440" w:lineRule="exact"/>
              <w:rPr>
                <w:rFonts w:eastAsia="黑体"/>
                <w:color w:val="auto"/>
                <w:szCs w:val="21"/>
                <w:highlight w:val="none"/>
              </w:rPr>
            </w:pPr>
          </w:p>
        </w:tc>
        <w:tc>
          <w:tcPr>
            <w:tcW w:w="1261" w:type="dxa"/>
            <w:noWrap w:val="0"/>
            <w:vAlign w:val="top"/>
          </w:tcPr>
          <w:p w14:paraId="212C683A">
            <w:pPr>
              <w:spacing w:line="440" w:lineRule="exact"/>
              <w:rPr>
                <w:rFonts w:eastAsia="黑体"/>
                <w:color w:val="auto"/>
                <w:szCs w:val="21"/>
                <w:highlight w:val="none"/>
              </w:rPr>
            </w:pPr>
          </w:p>
        </w:tc>
        <w:tc>
          <w:tcPr>
            <w:tcW w:w="2296" w:type="dxa"/>
            <w:gridSpan w:val="2"/>
            <w:noWrap w:val="0"/>
            <w:vAlign w:val="top"/>
          </w:tcPr>
          <w:p w14:paraId="787D2B5F">
            <w:pPr>
              <w:spacing w:line="440" w:lineRule="exact"/>
              <w:rPr>
                <w:rFonts w:eastAsia="黑体"/>
                <w:color w:val="auto"/>
                <w:szCs w:val="21"/>
                <w:highlight w:val="none"/>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highlight w:val="none"/>
              </w:rPr>
            </w:pPr>
          </w:p>
        </w:tc>
        <w:tc>
          <w:tcPr>
            <w:tcW w:w="3420" w:type="dxa"/>
            <w:gridSpan w:val="4"/>
            <w:noWrap w:val="0"/>
            <w:vAlign w:val="top"/>
          </w:tcPr>
          <w:p w14:paraId="376A7D2C">
            <w:pPr>
              <w:spacing w:line="440" w:lineRule="exact"/>
              <w:rPr>
                <w:rFonts w:eastAsia="黑体"/>
                <w:color w:val="auto"/>
                <w:szCs w:val="21"/>
                <w:highlight w:val="none"/>
              </w:rPr>
            </w:pPr>
          </w:p>
        </w:tc>
        <w:tc>
          <w:tcPr>
            <w:tcW w:w="1261" w:type="dxa"/>
            <w:noWrap w:val="0"/>
            <w:vAlign w:val="top"/>
          </w:tcPr>
          <w:p w14:paraId="3DA4512C">
            <w:pPr>
              <w:spacing w:line="440" w:lineRule="exact"/>
              <w:rPr>
                <w:rFonts w:eastAsia="黑体"/>
                <w:color w:val="auto"/>
                <w:szCs w:val="21"/>
                <w:highlight w:val="none"/>
              </w:rPr>
            </w:pPr>
          </w:p>
        </w:tc>
        <w:tc>
          <w:tcPr>
            <w:tcW w:w="2296" w:type="dxa"/>
            <w:gridSpan w:val="2"/>
            <w:noWrap w:val="0"/>
            <w:vAlign w:val="top"/>
          </w:tcPr>
          <w:p w14:paraId="1940259C">
            <w:pPr>
              <w:spacing w:line="440" w:lineRule="exact"/>
              <w:rPr>
                <w:rFonts w:eastAsia="黑体"/>
                <w:color w:val="auto"/>
                <w:szCs w:val="21"/>
                <w:highlight w:val="none"/>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highlight w:val="none"/>
              </w:rPr>
            </w:pPr>
          </w:p>
        </w:tc>
        <w:tc>
          <w:tcPr>
            <w:tcW w:w="3420" w:type="dxa"/>
            <w:gridSpan w:val="4"/>
            <w:noWrap w:val="0"/>
            <w:vAlign w:val="top"/>
          </w:tcPr>
          <w:p w14:paraId="12719028">
            <w:pPr>
              <w:spacing w:line="440" w:lineRule="exact"/>
              <w:rPr>
                <w:rFonts w:eastAsia="黑体"/>
                <w:color w:val="auto"/>
                <w:szCs w:val="21"/>
                <w:highlight w:val="none"/>
              </w:rPr>
            </w:pPr>
          </w:p>
        </w:tc>
        <w:tc>
          <w:tcPr>
            <w:tcW w:w="1261" w:type="dxa"/>
            <w:noWrap w:val="0"/>
            <w:vAlign w:val="top"/>
          </w:tcPr>
          <w:p w14:paraId="224BC047">
            <w:pPr>
              <w:spacing w:line="440" w:lineRule="exact"/>
              <w:rPr>
                <w:rFonts w:eastAsia="黑体"/>
                <w:color w:val="auto"/>
                <w:szCs w:val="21"/>
                <w:highlight w:val="none"/>
              </w:rPr>
            </w:pPr>
          </w:p>
        </w:tc>
        <w:tc>
          <w:tcPr>
            <w:tcW w:w="2296" w:type="dxa"/>
            <w:gridSpan w:val="2"/>
            <w:noWrap w:val="0"/>
            <w:vAlign w:val="top"/>
          </w:tcPr>
          <w:p w14:paraId="64020E42">
            <w:pPr>
              <w:spacing w:line="440" w:lineRule="exact"/>
              <w:rPr>
                <w:rFonts w:eastAsia="黑体"/>
                <w:color w:val="auto"/>
                <w:szCs w:val="21"/>
                <w:highlight w:val="none"/>
              </w:rPr>
            </w:pPr>
          </w:p>
        </w:tc>
      </w:tr>
    </w:tbl>
    <w:p w14:paraId="74C823FA">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57173CB2">
      <w:pPr>
        <w:pStyle w:val="4"/>
        <w:rPr>
          <w:rFonts w:hint="default" w:ascii="Times New Roman" w:hAnsi="Times New Roman" w:cs="Times New Roman"/>
          <w:color w:val="auto"/>
          <w:highlight w:val="none"/>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四</w:t>
      </w:r>
      <w:r>
        <w:rPr>
          <w:rFonts w:hint="default" w:ascii="Times New Roman" w:hAnsi="Times New Roman" w:cs="Times New Roman"/>
          <w:color w:val="auto"/>
          <w:highlight w:val="none"/>
        </w:rPr>
        <w:t>）近年完成的类似项目情况表</w:t>
      </w:r>
      <w:bookmarkEnd w:id="316"/>
      <w:bookmarkEnd w:id="317"/>
      <w:bookmarkEnd w:id="318"/>
      <w:bookmarkEnd w:id="319"/>
      <w:bookmarkEnd w:id="320"/>
      <w:bookmarkEnd w:id="321"/>
    </w:p>
    <w:p w14:paraId="76AECB73">
      <w:pPr>
        <w:spacing w:line="440" w:lineRule="exact"/>
        <w:jc w:val="center"/>
        <w:rPr>
          <w:rFonts w:hint="default" w:ascii="Times New Roman" w:hAnsi="Times New Roman" w:eastAsia="黑体" w:cs="Times New Roman"/>
          <w:color w:val="auto"/>
          <w:sz w:val="23"/>
          <w:szCs w:val="23"/>
          <w:highlight w:val="none"/>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none"/>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highlight w:val="none"/>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highlight w:val="none"/>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采购</w:t>
            </w:r>
            <w:r>
              <w:rPr>
                <w:rFonts w:hint="default" w:ascii="Times New Roman" w:hAnsi="Times New Roman" w:cs="Times New Roman"/>
                <w:color w:val="auto"/>
                <w:szCs w:val="21"/>
                <w:highlight w:val="none"/>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highlight w:val="none"/>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highlight w:val="none"/>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highlight w:val="none"/>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highlight w:val="none"/>
              </w:rPr>
            </w:pPr>
          </w:p>
          <w:p w14:paraId="7A030E20">
            <w:pPr>
              <w:topLinePunct/>
              <w:spacing w:line="440" w:lineRule="exact"/>
              <w:rPr>
                <w:rFonts w:hint="default" w:ascii="Times New Roman" w:hAnsi="Times New Roman" w:cs="Times New Roman"/>
                <w:color w:val="auto"/>
                <w:szCs w:val="21"/>
                <w:highlight w:val="none"/>
              </w:rPr>
            </w:pPr>
          </w:p>
          <w:p w14:paraId="31F22641">
            <w:pPr>
              <w:topLinePunct/>
              <w:spacing w:line="440" w:lineRule="exact"/>
              <w:rPr>
                <w:rFonts w:hint="default" w:ascii="Times New Roman" w:hAnsi="Times New Roman" w:cs="Times New Roman"/>
                <w:color w:val="auto"/>
                <w:szCs w:val="21"/>
                <w:highlight w:val="none"/>
              </w:rPr>
            </w:pPr>
          </w:p>
          <w:p w14:paraId="4DA1290E">
            <w:pPr>
              <w:topLinePunct/>
              <w:spacing w:line="440" w:lineRule="exact"/>
              <w:rPr>
                <w:rFonts w:hint="default" w:ascii="Times New Roman" w:hAnsi="Times New Roman" w:cs="Times New Roman"/>
                <w:color w:val="auto"/>
                <w:szCs w:val="21"/>
                <w:highlight w:val="none"/>
              </w:rPr>
            </w:pPr>
          </w:p>
          <w:p w14:paraId="43A2FEBD">
            <w:pPr>
              <w:topLinePunct/>
              <w:spacing w:line="440" w:lineRule="exact"/>
              <w:rPr>
                <w:rFonts w:hint="default" w:ascii="Times New Roman" w:hAnsi="Times New Roman" w:cs="Times New Roman"/>
                <w:color w:val="auto"/>
                <w:szCs w:val="21"/>
                <w:highlight w:val="none"/>
              </w:rPr>
            </w:pPr>
          </w:p>
          <w:p w14:paraId="088615A3">
            <w:pPr>
              <w:topLinePunct/>
              <w:spacing w:line="440" w:lineRule="exact"/>
              <w:rPr>
                <w:rFonts w:hint="default" w:ascii="Times New Roman" w:hAnsi="Times New Roman" w:cs="Times New Roman"/>
                <w:color w:val="auto"/>
                <w:szCs w:val="21"/>
                <w:highlight w:val="none"/>
              </w:rPr>
            </w:pPr>
          </w:p>
          <w:p w14:paraId="5F3F6FB4">
            <w:pPr>
              <w:topLinePunct/>
              <w:spacing w:line="440" w:lineRule="exact"/>
              <w:rPr>
                <w:rFonts w:hint="default" w:ascii="Times New Roman" w:hAnsi="Times New Roman" w:cs="Times New Roman"/>
                <w:color w:val="auto"/>
                <w:szCs w:val="21"/>
                <w:highlight w:val="none"/>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highlight w:val="none"/>
              </w:rPr>
            </w:pPr>
          </w:p>
        </w:tc>
      </w:tr>
    </w:tbl>
    <w:p w14:paraId="1E59206E">
      <w:pPr>
        <w:spacing w:line="440" w:lineRule="exact"/>
        <w:rPr>
          <w:rFonts w:hint="default" w:ascii="Times New Roman" w:hAnsi="Times New Roman" w:cs="Times New Roman"/>
          <w:color w:val="auto"/>
          <w:highlight w:val="none"/>
        </w:rPr>
      </w:pPr>
      <w:bookmarkStart w:id="326" w:name="_Toc144974879"/>
      <w:bookmarkStart w:id="327" w:name="_Toc152045811"/>
      <w:bookmarkStart w:id="328" w:name="_Toc247514303"/>
      <w:bookmarkStart w:id="329" w:name="_Toc247527851"/>
      <w:bookmarkStart w:id="330" w:name="_Toc152042600"/>
    </w:p>
    <w:p w14:paraId="7C055E10">
      <w:pPr>
        <w:spacing w:line="440" w:lineRule="exact"/>
        <w:rPr>
          <w:rFonts w:hint="default" w:ascii="Times New Roman" w:hAnsi="Times New Roman" w:cs="Times New Roman"/>
          <w:color w:val="auto"/>
          <w:highlight w:val="none"/>
        </w:rPr>
      </w:pPr>
    </w:p>
    <w:bookmarkEnd w:id="326"/>
    <w:bookmarkEnd w:id="327"/>
    <w:bookmarkEnd w:id="328"/>
    <w:bookmarkEnd w:id="329"/>
    <w:bookmarkEnd w:id="330"/>
    <w:p w14:paraId="337CCC8B">
      <w:pPr>
        <w:pStyle w:val="4"/>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五</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color w:val="auto"/>
          <w:szCs w:val="21"/>
          <w:highlight w:val="none"/>
          <w:lang w:eastAsia="zh-CN"/>
        </w:rPr>
      </w:pPr>
      <w:r>
        <w:rPr>
          <w:rFonts w:ascii="Times New Roman" w:hAnsi="Times New Roman"/>
          <w:color w:val="auto"/>
          <w:highlight w:val="none"/>
        </w:rPr>
        <w:t>注：</w:t>
      </w:r>
      <w:r>
        <w:rPr>
          <w:rFonts w:hint="eastAsia" w:ascii="Times New Roman" w:hAnsi="Times New Roman"/>
          <w:color w:val="auto"/>
          <w:highlight w:val="none"/>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color w:val="auto"/>
          <w:szCs w:val="21"/>
          <w:highlight w:val="none"/>
        </w:rPr>
      </w:pPr>
    </w:p>
    <w:p w14:paraId="5A9A8174">
      <w:pP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br w:type="page"/>
      </w:r>
    </w:p>
    <w:bookmarkEnd w:id="306"/>
    <w:p w14:paraId="433781BC">
      <w:pPr>
        <w:pStyle w:val="3"/>
        <w:jc w:val="center"/>
        <w:outlineLvl w:val="1"/>
        <w:rPr>
          <w:rFonts w:hint="default" w:ascii="Times New Roman" w:hAnsi="Times New Roman" w:cs="Times New Roman"/>
          <w:color w:val="auto"/>
          <w:highlight w:val="none"/>
          <w:lang w:val="en-US" w:eastAsia="zh-CN"/>
        </w:rPr>
      </w:pPr>
      <w:bookmarkStart w:id="331" w:name="_Toc246997115"/>
      <w:bookmarkStart w:id="332" w:name="_Toc247514300"/>
      <w:bookmarkStart w:id="333" w:name="_Toc296602617"/>
      <w:bookmarkStart w:id="334" w:name="_Toc247085890"/>
      <w:bookmarkStart w:id="335" w:name="_Toc152042596"/>
      <w:bookmarkStart w:id="336" w:name="_Toc152042597"/>
      <w:bookmarkStart w:id="337" w:name="_Toc246996372"/>
      <w:bookmarkStart w:id="338" w:name="_Toc300835224"/>
      <w:bookmarkStart w:id="339" w:name="_Toc144974875"/>
      <w:bookmarkStart w:id="340" w:name="_Toc152045807"/>
      <w:bookmarkStart w:id="341" w:name="_Toc152045808"/>
      <w:bookmarkStart w:id="342" w:name="_Toc247527848"/>
      <w:bookmarkStart w:id="343" w:name="_Toc144974876"/>
      <w:bookmarkStart w:id="344" w:name="_Toc179632827"/>
      <w:r>
        <w:rPr>
          <w:rFonts w:hint="eastAsia" w:ascii="Times New Roman" w:hAnsi="Times New Roman" w:cs="Times New Roman"/>
          <w:color w:val="auto"/>
          <w:highlight w:val="none"/>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color w:val="auto"/>
          <w:highlight w:val="none"/>
          <w:lang w:val="en-US" w:eastAsia="zh-CN"/>
        </w:rPr>
        <w:t xml:space="preserve">响应方案 </w:t>
      </w:r>
    </w:p>
    <w:p w14:paraId="5F30FA1F">
      <w:pPr>
        <w:spacing w:line="440" w:lineRule="exact"/>
        <w:ind w:firstLine="422" w:firstLineChars="200"/>
        <w:rPr>
          <w:rFonts w:hint="default" w:ascii="Times New Roman" w:hAnsi="Times New Roman" w:cs="Times New Roman"/>
          <w:b/>
          <w:bCs/>
          <w:color w:val="FF0000"/>
        </w:rPr>
      </w:pPr>
      <w:r>
        <w:rPr>
          <w:rFonts w:hint="default" w:ascii="Times New Roman" w:hAnsi="Times New Roman" w:cs="Times New Roman"/>
          <w:b/>
          <w:bCs/>
          <w:color w:val="FF0000"/>
        </w:rPr>
        <w:t>注：包括但不限于</w:t>
      </w:r>
      <w:r>
        <w:rPr>
          <w:rFonts w:hint="eastAsia" w:ascii="Times New Roman" w:hAnsi="Times New Roman" w:cs="Times New Roman"/>
          <w:b/>
          <w:bCs/>
          <w:color w:val="FF0000"/>
          <w:lang w:val="en-US" w:eastAsia="zh-CN"/>
        </w:rPr>
        <w:t>施工组织设计、</w:t>
      </w:r>
      <w:r>
        <w:rPr>
          <w:rFonts w:hint="default" w:ascii="Times New Roman" w:hAnsi="Times New Roman" w:cs="Times New Roman"/>
          <w:b/>
          <w:bCs/>
          <w:color w:val="FF0000"/>
        </w:rPr>
        <w:t>响应</w:t>
      </w:r>
      <w:r>
        <w:rPr>
          <w:rFonts w:hint="eastAsia" w:ascii="Times New Roman" w:hAnsi="Times New Roman" w:cs="Times New Roman"/>
          <w:b/>
          <w:bCs/>
          <w:color w:val="FF0000"/>
          <w:lang w:val="en-US" w:eastAsia="zh-CN"/>
        </w:rPr>
        <w:t>产品</w:t>
      </w:r>
      <w:r>
        <w:rPr>
          <w:rFonts w:hint="default" w:ascii="Times New Roman" w:hAnsi="Times New Roman" w:cs="Times New Roman"/>
          <w:b/>
          <w:bCs/>
          <w:color w:val="FF0000"/>
        </w:rPr>
        <w:t>性能指标的详细描述、技术支持资料、技术服务和质保期服务计划等内容。</w:t>
      </w:r>
    </w:p>
    <w:p w14:paraId="75526744">
      <w:pPr>
        <w:spacing w:line="440" w:lineRule="exact"/>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bookmarkStart w:id="345" w:name="_Toc144974881"/>
      <w:bookmarkStart w:id="346" w:name="_Toc247530162"/>
      <w:bookmarkStart w:id="347" w:name="_Toc247527853"/>
      <w:bookmarkStart w:id="348" w:name="_Toc152042602"/>
      <w:bookmarkStart w:id="349" w:name="_Toc152045813"/>
      <w:bookmarkStart w:id="350" w:name="_Toc247514305"/>
    </w:p>
    <w:bookmarkEnd w:id="345"/>
    <w:bookmarkEnd w:id="346"/>
    <w:bookmarkEnd w:id="347"/>
    <w:bookmarkEnd w:id="348"/>
    <w:bookmarkEnd w:id="349"/>
    <w:bookmarkEnd w:id="350"/>
    <w:p w14:paraId="1E5B7EEB">
      <w:pPr>
        <w:pStyle w:val="3"/>
        <w:jc w:val="center"/>
        <w:rPr>
          <w:rFonts w:hint="default" w:ascii="Times New Roman" w:hAnsi="Times New Roman" w:cs="Times New Roman"/>
          <w:color w:val="auto"/>
          <w:highlight w:val="none"/>
        </w:rPr>
      </w:pPr>
      <w:bookmarkStart w:id="351" w:name="_Toc271821942"/>
      <w:bookmarkStart w:id="352" w:name="_Toc300835233"/>
      <w:r>
        <w:rPr>
          <w:rFonts w:hint="eastAsia" w:ascii="Times New Roman" w:hAnsi="Times New Roman" w:cs="Times New Roman"/>
          <w:color w:val="auto"/>
          <w:highlight w:val="none"/>
          <w:lang w:val="en-US" w:eastAsia="zh-CN"/>
        </w:rPr>
        <w:t>十</w:t>
      </w:r>
      <w:r>
        <w:rPr>
          <w:rFonts w:hint="default" w:ascii="Times New Roman" w:hAnsi="Times New Roman" w:cs="Times New Roman"/>
          <w:color w:val="auto"/>
          <w:highlight w:val="none"/>
        </w:rPr>
        <w:t>、其他资料</w:t>
      </w:r>
      <w:bookmarkEnd w:id="351"/>
      <w:bookmarkEnd w:id="352"/>
    </w:p>
    <w:p w14:paraId="2A13D196">
      <w:pPr>
        <w:ind w:firstLine="420" w:firstLineChars="200"/>
        <w:rPr>
          <w:rFonts w:hint="eastAsia" w:ascii="Times New Roman" w:hAnsi="Times New Roman" w:eastAsiaTheme="minorEastAsia"/>
          <w:color w:val="auto"/>
          <w:highlight w:val="none"/>
          <w:lang w:eastAsia="zh-CN"/>
        </w:rPr>
      </w:pPr>
      <w:r>
        <w:rPr>
          <w:rFonts w:hint="eastAsia" w:ascii="Times New Roman" w:hAnsi="Times New Roman"/>
          <w:color w:val="auto"/>
          <w:highlight w:val="none"/>
        </w:rPr>
        <w:t>第</w:t>
      </w:r>
      <w:r>
        <w:rPr>
          <w:rFonts w:hint="eastAsia" w:ascii="Times New Roman" w:hAnsi="Times New Roman"/>
          <w:color w:val="auto"/>
          <w:highlight w:val="none"/>
          <w:lang w:val="en-US" w:eastAsia="zh-CN"/>
        </w:rPr>
        <w:t>六</w:t>
      </w:r>
      <w:r>
        <w:rPr>
          <w:rFonts w:hint="eastAsia" w:ascii="Times New Roman" w:hAnsi="Times New Roman"/>
          <w:color w:val="auto"/>
          <w:highlight w:val="none"/>
        </w:rPr>
        <w:t>章“</w:t>
      </w:r>
      <w:r>
        <w:rPr>
          <w:rFonts w:hint="eastAsia" w:ascii="Times New Roman" w:hAnsi="Times New Roman"/>
          <w:color w:val="auto"/>
          <w:highlight w:val="none"/>
          <w:lang w:val="en-US" w:eastAsia="zh-CN"/>
        </w:rPr>
        <w:t>响应</w:t>
      </w:r>
      <w:r>
        <w:rPr>
          <w:rFonts w:hint="eastAsia" w:ascii="Times New Roman" w:hAnsi="Times New Roman"/>
          <w:color w:val="auto"/>
          <w:highlight w:val="none"/>
        </w:rPr>
        <w:t>文件格式”未详尽列举，但</w:t>
      </w:r>
      <w:r>
        <w:rPr>
          <w:rFonts w:hint="eastAsia" w:ascii="Times New Roman" w:hAnsi="Times New Roman"/>
          <w:color w:val="auto"/>
          <w:highlight w:val="none"/>
          <w:lang w:val="en-US" w:eastAsia="zh-CN"/>
        </w:rPr>
        <w:t>询比</w:t>
      </w:r>
      <w:r>
        <w:rPr>
          <w:rFonts w:hint="eastAsia" w:ascii="Times New Roman" w:hAnsi="Times New Roman"/>
          <w:color w:val="auto"/>
          <w:highlight w:val="none"/>
        </w:rPr>
        <w:t>文件要求或</w:t>
      </w:r>
      <w:r>
        <w:rPr>
          <w:rFonts w:hint="eastAsia" w:ascii="Times New Roman" w:hAnsi="Times New Roman"/>
          <w:color w:val="auto"/>
          <w:highlight w:val="none"/>
          <w:lang w:val="en-US" w:eastAsia="zh-CN"/>
        </w:rPr>
        <w:t>供应商认为</w:t>
      </w:r>
      <w:r>
        <w:rPr>
          <w:rFonts w:hint="eastAsia" w:ascii="Times New Roman" w:hAnsi="Times New Roman"/>
          <w:color w:val="auto"/>
          <w:highlight w:val="none"/>
        </w:rPr>
        <w:t>有必要提供的资料</w:t>
      </w:r>
      <w:r>
        <w:rPr>
          <w:rFonts w:hint="eastAsia" w:ascii="Times New Roman" w:hAnsi="Times New Roman"/>
          <w:color w:val="auto"/>
          <w:highlight w:val="none"/>
          <w:lang w:eastAsia="zh-CN"/>
        </w:rPr>
        <w:t>。</w:t>
      </w:r>
    </w:p>
    <w:p w14:paraId="7E49C614">
      <w:pPr>
        <w:rPr>
          <w:rFonts w:hint="default" w:ascii="Times New Roman" w:hAnsi="Times New Roman" w:eastAsia="宋体" w:cs="Times New Roman"/>
          <w:b w:val="0"/>
          <w:bCs w:val="0"/>
          <w:color w:val="auto"/>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FEA1521-B4DA-4EAB-9C70-DD886EF4011E}"/>
  </w:font>
  <w:font w:name="Arial">
    <w:panose1 w:val="020B0604020202020204"/>
    <w:charset w:val="01"/>
    <w:family w:val="swiss"/>
    <w:pitch w:val="default"/>
    <w:sig w:usb0="E0002EFF" w:usb1="C000785B" w:usb2="00000009" w:usb3="00000000" w:csb0="400001FF" w:csb1="FFFF0000"/>
    <w:embedRegular r:id="rId2" w:fontKey="{00842D89-1600-4D3E-847A-15205D6AE2EE}"/>
  </w:font>
  <w:font w:name="黑体">
    <w:panose1 w:val="02010609060101010101"/>
    <w:charset w:val="86"/>
    <w:family w:val="auto"/>
    <w:pitch w:val="default"/>
    <w:sig w:usb0="800002BF" w:usb1="38CF7CFA" w:usb2="00000016" w:usb3="00000000" w:csb0="00040001" w:csb1="00000000"/>
    <w:embedRegular r:id="rId3" w:fontKey="{A923BA0E-3CE6-45BC-A322-E9CF42A648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25FDEE7F-2D7B-4C04-9D9E-D3A62793630E}"/>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5" w:fontKey="{D1CFB413-3BCA-4AEB-AC42-36DB91E91DE4}"/>
  </w:font>
  <w:font w:name="方正小标宋简体">
    <w:panose1 w:val="03000509000000000000"/>
    <w:charset w:val="86"/>
    <w:family w:val="auto"/>
    <w:pitch w:val="default"/>
    <w:sig w:usb0="00000001" w:usb1="080E0000" w:usb2="00000000" w:usb3="00000000" w:csb0="00040000" w:csb1="00000000"/>
    <w:embedRegular r:id="rId6" w:fontKey="{4A4251B3-A774-4ABE-BE99-86BCC315FAAF}"/>
  </w:font>
  <w:font w:name="楷体_GB2312">
    <w:panose1 w:val="02010609030101010101"/>
    <w:charset w:val="86"/>
    <w:family w:val="auto"/>
    <w:pitch w:val="default"/>
    <w:sig w:usb0="00000001" w:usb1="080E0000" w:usb2="00000000" w:usb3="00000000" w:csb0="00040000" w:csb1="00000000"/>
    <w:embedRegular r:id="rId7" w:fontKey="{3EB4B814-D53E-456D-BCFA-C05168020D46}"/>
  </w:font>
  <w:font w:name="楷体">
    <w:panose1 w:val="02010609060101010101"/>
    <w:charset w:val="86"/>
    <w:family w:val="auto"/>
    <w:pitch w:val="default"/>
    <w:sig w:usb0="800002BF" w:usb1="38CF7CFA" w:usb2="00000016" w:usb3="00000000" w:csb0="00040001" w:csb1="00000000"/>
    <w:embedRegular r:id="rId8" w:fontKey="{67671416-B6C8-4D92-AF72-E0634E472E23}"/>
  </w:font>
  <w:font w:name="Wingdings 2">
    <w:panose1 w:val="05020102010507070707"/>
    <w:charset w:val="00"/>
    <w:family w:val="auto"/>
    <w:pitch w:val="default"/>
    <w:sig w:usb0="00000000" w:usb1="00000000" w:usb2="00000000" w:usb3="00000000" w:csb0="80000000" w:csb1="00000000"/>
    <w:embedRegular r:id="rId9" w:fontKey="{7447A086-5173-4BF3-8D65-773AB96B16DC}"/>
  </w:font>
  <w:font w:name="方正仿宋_GB2312">
    <w:panose1 w:val="02000000000000000000"/>
    <w:charset w:val="86"/>
    <w:family w:val="auto"/>
    <w:pitch w:val="default"/>
    <w:sig w:usb0="A00002BF" w:usb1="184F6CFA" w:usb2="00000012" w:usb3="00000000" w:csb0="00040001" w:csb1="00000000"/>
    <w:embedRegular r:id="rId10" w:fontKey="{171C5354-834C-4D05-8455-A40B05B6FA23}"/>
  </w:font>
  <w:font w:name="仿宋">
    <w:panose1 w:val="02010609060101010101"/>
    <w:charset w:val="86"/>
    <w:family w:val="modern"/>
    <w:pitch w:val="default"/>
    <w:sig w:usb0="800002BF" w:usb1="38CF7CFA" w:usb2="00000016" w:usb3="00000000" w:csb0="00040001" w:csb1="00000000"/>
    <w:embedRegular r:id="rId11" w:fontKey="{D596E959-6CF6-458B-987B-D77E2314243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B084F5">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40B084F5">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D014B7"/>
    <w:multiLevelType w:val="singleLevel"/>
    <w:tmpl w:val="9DD014B7"/>
    <w:lvl w:ilvl="0" w:tentative="0">
      <w:start w:val="5"/>
      <w:numFmt w:val="chineseCounting"/>
      <w:suff w:val="nothing"/>
      <w:lvlText w:val="%1、"/>
      <w:lvlJc w:val="left"/>
      <w:rPr>
        <w:rFonts w:hint="eastAsia"/>
      </w:rPr>
    </w:lvl>
  </w:abstractNum>
  <w:abstractNum w:abstractNumId="1">
    <w:nsid w:val="B9FA02AA"/>
    <w:multiLevelType w:val="singleLevel"/>
    <w:tmpl w:val="B9FA02AA"/>
    <w:lvl w:ilvl="0" w:tentative="0">
      <w:start w:val="1"/>
      <w:numFmt w:val="chineseCounting"/>
      <w:suff w:val="nothing"/>
      <w:lvlText w:val="%1、"/>
      <w:lvlJc w:val="left"/>
      <w:rPr>
        <w:rFonts w:hint="eastAsia"/>
      </w:rPr>
    </w:lvl>
  </w:abstractNum>
  <w:abstractNum w:abstractNumId="2">
    <w:nsid w:val="CC3FF75B"/>
    <w:multiLevelType w:val="multilevel"/>
    <w:tmpl w:val="CC3FF75B"/>
    <w:lvl w:ilvl="0" w:tentative="0">
      <w:start w:val="1"/>
      <w:numFmt w:val="chineseCountingThousand"/>
      <w:suff w:val="space"/>
      <w:lvlText w:val="%1、"/>
      <w:lvlJc w:val="left"/>
      <w:pPr>
        <w:ind w:left="0" w:firstLine="0"/>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isLgl/>
      <w:suff w:val="space"/>
      <w:lvlText w:val="%1.%2.%3"/>
      <w:lvlJc w:val="left"/>
      <w:pPr>
        <w:ind w:left="0" w:firstLine="0"/>
      </w:pPr>
      <w:rPr>
        <w:rFonts w:hint="eastAsia"/>
      </w:rPr>
    </w:lvl>
    <w:lvl w:ilvl="3" w:tentative="0">
      <w:start w:val="1"/>
      <w:numFmt w:val="decimal"/>
      <w:pStyle w:val="5"/>
      <w:isLgl/>
      <w:lvlText w:val="%1.%2.%3.%4"/>
      <w:lvlJc w:val="left"/>
      <w:pPr>
        <w:ind w:left="0" w:firstLine="0"/>
      </w:pPr>
      <w:rPr>
        <w:rFonts w:hint="eastAsia"/>
      </w:rPr>
    </w:lvl>
    <w:lvl w:ilvl="4" w:tentative="0">
      <w:start w:val="1"/>
      <w:numFmt w:val="decimal"/>
      <w:isLgl/>
      <w:lvlText w:val="%1.%2.%3.%4.%5"/>
      <w:lvlJc w:val="left"/>
      <w:pPr>
        <w:ind w:left="0" w:firstLine="0"/>
      </w:pPr>
      <w:rPr>
        <w:rFonts w:hint="eastAsia"/>
      </w:rPr>
    </w:lvl>
    <w:lvl w:ilvl="5" w:tentative="0">
      <w:start w:val="1"/>
      <w:numFmt w:val="decimal"/>
      <w:isLgl/>
      <w:lvlText w:val="%1.%2.%3.%4.%5.%6"/>
      <w:lvlJc w:val="left"/>
      <w:pPr>
        <w:ind w:left="0" w:firstLine="0"/>
      </w:pPr>
      <w:rPr>
        <w:rFonts w:hint="eastAsia"/>
      </w:rPr>
    </w:lvl>
    <w:lvl w:ilvl="6" w:tentative="0">
      <w:start w:val="1"/>
      <w:numFmt w:val="decimal"/>
      <w:isLgl/>
      <w:lvlText w:val="%1.%2.%3.%4.%5.%6.%7"/>
      <w:lvlJc w:val="left"/>
      <w:pPr>
        <w:ind w:left="0" w:firstLine="0"/>
      </w:pPr>
      <w:rPr>
        <w:rFonts w:hint="eastAsia"/>
      </w:rPr>
    </w:lvl>
    <w:lvl w:ilvl="7" w:tentative="0">
      <w:start w:val="1"/>
      <w:numFmt w:val="decimal"/>
      <w:isLgl/>
      <w:lvlText w:val="%1.%2.%3.%4.%5.%6.%7.%8"/>
      <w:lvlJc w:val="left"/>
      <w:pPr>
        <w:ind w:left="0" w:firstLine="0"/>
      </w:pPr>
      <w:rPr>
        <w:rFonts w:hint="eastAsia"/>
      </w:rPr>
    </w:lvl>
    <w:lvl w:ilvl="8" w:tentative="0">
      <w:start w:val="1"/>
      <w:numFmt w:val="decimal"/>
      <w:isLgl/>
      <w:lvlText w:val="%1.%2.%3.%4.%5.%6.%7.%8.%9"/>
      <w:lvlJc w:val="left"/>
      <w:pPr>
        <w:ind w:left="0" w:firstLine="0"/>
      </w:pPr>
      <w:rPr>
        <w:rFonts w:hint="eastAsia" w:ascii="Times New Roman" w:hAnsi="Times New Roman" w:cs="Times New Roman"/>
        <w:b w:val="0"/>
        <w:bCs w:val="0"/>
        <w:i w:val="0"/>
        <w:iCs w:val="0"/>
        <w:caps w:val="0"/>
        <w:smallCaps w:val="0"/>
        <w:strike w:val="0"/>
        <w:dstrike w:val="0"/>
        <w:snapToGrid w:val="0"/>
        <w:color w:val="000000"/>
        <w:spacing w:val="0"/>
        <w:w w:val="0"/>
        <w:kern w:val="0"/>
        <w:position w:val="0"/>
        <w:sz w:val="0"/>
        <w:szCs w:val="0"/>
        <w:u w:val="none" w:color="000000"/>
        <w:shd w:val="clear" w:color="000000" w:fill="000000"/>
        <w:vertAlign w:val="baseline"/>
        <w:lang w:val="zh-CN" w:eastAsia="zh-CN" w:bidi="zh-CN"/>
      </w:rPr>
    </w:lvl>
  </w:abstractNum>
  <w:abstractNum w:abstractNumId="3">
    <w:nsid w:val="7DFB3EFC"/>
    <w:multiLevelType w:val="singleLevel"/>
    <w:tmpl w:val="7DFB3EFC"/>
    <w:lvl w:ilvl="0" w:tentative="0">
      <w:start w:val="3"/>
      <w:numFmt w:val="chineseCounting"/>
      <w:suff w:val="nothing"/>
      <w:lvlText w:val="%1、"/>
      <w:lvlJc w:val="left"/>
      <w:rPr>
        <w:rFonts w:hint="eastAsia"/>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4201B"/>
    <w:rsid w:val="006C14A9"/>
    <w:rsid w:val="00733B0B"/>
    <w:rsid w:val="00764376"/>
    <w:rsid w:val="00796B76"/>
    <w:rsid w:val="00813A17"/>
    <w:rsid w:val="00850CC0"/>
    <w:rsid w:val="00877F19"/>
    <w:rsid w:val="00B00F2F"/>
    <w:rsid w:val="00B71F65"/>
    <w:rsid w:val="00E24826"/>
    <w:rsid w:val="00F27441"/>
    <w:rsid w:val="00F9432B"/>
    <w:rsid w:val="00FF308E"/>
    <w:rsid w:val="010333FC"/>
    <w:rsid w:val="01115B19"/>
    <w:rsid w:val="01180B1A"/>
    <w:rsid w:val="011959AD"/>
    <w:rsid w:val="011E6004"/>
    <w:rsid w:val="01311D17"/>
    <w:rsid w:val="01423F24"/>
    <w:rsid w:val="0145105E"/>
    <w:rsid w:val="0167398B"/>
    <w:rsid w:val="018C519F"/>
    <w:rsid w:val="019846E3"/>
    <w:rsid w:val="01B6046E"/>
    <w:rsid w:val="01B666C0"/>
    <w:rsid w:val="01CB0CDF"/>
    <w:rsid w:val="01CD2334"/>
    <w:rsid w:val="01E140D3"/>
    <w:rsid w:val="01EA636A"/>
    <w:rsid w:val="01EE4D0C"/>
    <w:rsid w:val="01F16263"/>
    <w:rsid w:val="02002AC3"/>
    <w:rsid w:val="02016132"/>
    <w:rsid w:val="020923AA"/>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85E3A"/>
    <w:rsid w:val="038E65F9"/>
    <w:rsid w:val="039755A9"/>
    <w:rsid w:val="039D7B38"/>
    <w:rsid w:val="03A03184"/>
    <w:rsid w:val="03A9365C"/>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96FF0"/>
    <w:rsid w:val="04FF2195"/>
    <w:rsid w:val="050252F6"/>
    <w:rsid w:val="05045FA7"/>
    <w:rsid w:val="05121531"/>
    <w:rsid w:val="0541752E"/>
    <w:rsid w:val="055625ED"/>
    <w:rsid w:val="05625696"/>
    <w:rsid w:val="0572490A"/>
    <w:rsid w:val="057E3D65"/>
    <w:rsid w:val="058253F2"/>
    <w:rsid w:val="05872EB9"/>
    <w:rsid w:val="05933026"/>
    <w:rsid w:val="05B41169"/>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0D0B30"/>
    <w:rsid w:val="072F6604"/>
    <w:rsid w:val="07300CC3"/>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566507"/>
    <w:rsid w:val="08673FC1"/>
    <w:rsid w:val="086D3DA1"/>
    <w:rsid w:val="08774BE1"/>
    <w:rsid w:val="088E1D7C"/>
    <w:rsid w:val="088E5CA1"/>
    <w:rsid w:val="088F5820"/>
    <w:rsid w:val="08903F11"/>
    <w:rsid w:val="08932D8F"/>
    <w:rsid w:val="08B056B6"/>
    <w:rsid w:val="08BE35C2"/>
    <w:rsid w:val="08C616D3"/>
    <w:rsid w:val="08E13E13"/>
    <w:rsid w:val="08E92ED7"/>
    <w:rsid w:val="08EC0C19"/>
    <w:rsid w:val="08ED571D"/>
    <w:rsid w:val="08F33D56"/>
    <w:rsid w:val="08F53A28"/>
    <w:rsid w:val="090E719A"/>
    <w:rsid w:val="09153CCC"/>
    <w:rsid w:val="0922447E"/>
    <w:rsid w:val="0926237D"/>
    <w:rsid w:val="092D0C4C"/>
    <w:rsid w:val="093525C0"/>
    <w:rsid w:val="093E76C7"/>
    <w:rsid w:val="09413E70"/>
    <w:rsid w:val="096213E6"/>
    <w:rsid w:val="09637EAD"/>
    <w:rsid w:val="09641BD1"/>
    <w:rsid w:val="0967298A"/>
    <w:rsid w:val="098350DA"/>
    <w:rsid w:val="098F4C8F"/>
    <w:rsid w:val="099948FD"/>
    <w:rsid w:val="09A71C3D"/>
    <w:rsid w:val="09A92667"/>
    <w:rsid w:val="09AF2C22"/>
    <w:rsid w:val="09B32D8C"/>
    <w:rsid w:val="09B94F9F"/>
    <w:rsid w:val="09BB6AB2"/>
    <w:rsid w:val="09C37718"/>
    <w:rsid w:val="09C37FE6"/>
    <w:rsid w:val="09C6146A"/>
    <w:rsid w:val="09D236A1"/>
    <w:rsid w:val="09DB25D9"/>
    <w:rsid w:val="09DF226A"/>
    <w:rsid w:val="09E10052"/>
    <w:rsid w:val="09E87633"/>
    <w:rsid w:val="09EC69D2"/>
    <w:rsid w:val="09F31262"/>
    <w:rsid w:val="09FD66D9"/>
    <w:rsid w:val="0A074254"/>
    <w:rsid w:val="0A083831"/>
    <w:rsid w:val="0A0B0C4F"/>
    <w:rsid w:val="0A0D7099"/>
    <w:rsid w:val="0A2F0DBE"/>
    <w:rsid w:val="0A332B37"/>
    <w:rsid w:val="0A3B332D"/>
    <w:rsid w:val="0A3E36F7"/>
    <w:rsid w:val="0A3F71E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CF63FFA"/>
    <w:rsid w:val="0D0271E7"/>
    <w:rsid w:val="0D1336AF"/>
    <w:rsid w:val="0D166265"/>
    <w:rsid w:val="0D2466BD"/>
    <w:rsid w:val="0D3A1668"/>
    <w:rsid w:val="0D4E28CF"/>
    <w:rsid w:val="0D5A43A4"/>
    <w:rsid w:val="0D5C2246"/>
    <w:rsid w:val="0D5E3DDF"/>
    <w:rsid w:val="0D6A3C45"/>
    <w:rsid w:val="0D6B035F"/>
    <w:rsid w:val="0D7F3B4D"/>
    <w:rsid w:val="0D841421"/>
    <w:rsid w:val="0D84383E"/>
    <w:rsid w:val="0DA13B17"/>
    <w:rsid w:val="0DA277FF"/>
    <w:rsid w:val="0DB22432"/>
    <w:rsid w:val="0DB8057F"/>
    <w:rsid w:val="0DBB0411"/>
    <w:rsid w:val="0DC57869"/>
    <w:rsid w:val="0DD00B0A"/>
    <w:rsid w:val="0DD331D8"/>
    <w:rsid w:val="0DDB677F"/>
    <w:rsid w:val="0DFC36AD"/>
    <w:rsid w:val="0E053AB5"/>
    <w:rsid w:val="0E093A81"/>
    <w:rsid w:val="0E1201C4"/>
    <w:rsid w:val="0E2844A2"/>
    <w:rsid w:val="0E323572"/>
    <w:rsid w:val="0E35096D"/>
    <w:rsid w:val="0E3C08A3"/>
    <w:rsid w:val="0E4017EB"/>
    <w:rsid w:val="0E626142"/>
    <w:rsid w:val="0E6C36EA"/>
    <w:rsid w:val="0E6D3EE4"/>
    <w:rsid w:val="0E6F20D1"/>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60D87"/>
    <w:rsid w:val="105C0433"/>
    <w:rsid w:val="1069417C"/>
    <w:rsid w:val="106C1E4B"/>
    <w:rsid w:val="10772B1E"/>
    <w:rsid w:val="108A23D3"/>
    <w:rsid w:val="108A24B6"/>
    <w:rsid w:val="108D506C"/>
    <w:rsid w:val="1095135B"/>
    <w:rsid w:val="10CD621A"/>
    <w:rsid w:val="10D35E97"/>
    <w:rsid w:val="110805BA"/>
    <w:rsid w:val="11114551"/>
    <w:rsid w:val="1122167C"/>
    <w:rsid w:val="112269D1"/>
    <w:rsid w:val="11276C93"/>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7631C3"/>
    <w:rsid w:val="1387094F"/>
    <w:rsid w:val="138D7D05"/>
    <w:rsid w:val="139C08EB"/>
    <w:rsid w:val="13D35238"/>
    <w:rsid w:val="13D81B1F"/>
    <w:rsid w:val="14061B66"/>
    <w:rsid w:val="14143273"/>
    <w:rsid w:val="14165942"/>
    <w:rsid w:val="142B5FE2"/>
    <w:rsid w:val="14542872"/>
    <w:rsid w:val="14773A8D"/>
    <w:rsid w:val="147E2423"/>
    <w:rsid w:val="148268C3"/>
    <w:rsid w:val="1487273A"/>
    <w:rsid w:val="148C28CB"/>
    <w:rsid w:val="14944440"/>
    <w:rsid w:val="14A059A0"/>
    <w:rsid w:val="14A800EA"/>
    <w:rsid w:val="14B06F9F"/>
    <w:rsid w:val="14B97B05"/>
    <w:rsid w:val="14CD31B9"/>
    <w:rsid w:val="14DA6BBE"/>
    <w:rsid w:val="14DB226E"/>
    <w:rsid w:val="14DE3B0C"/>
    <w:rsid w:val="14E153AA"/>
    <w:rsid w:val="14E67563"/>
    <w:rsid w:val="14F926F4"/>
    <w:rsid w:val="15021B62"/>
    <w:rsid w:val="150A21BA"/>
    <w:rsid w:val="151779D1"/>
    <w:rsid w:val="151C17D3"/>
    <w:rsid w:val="1522437E"/>
    <w:rsid w:val="15283931"/>
    <w:rsid w:val="15382F40"/>
    <w:rsid w:val="154B07D3"/>
    <w:rsid w:val="155362A8"/>
    <w:rsid w:val="155A7AD3"/>
    <w:rsid w:val="158374C1"/>
    <w:rsid w:val="1596301A"/>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9901BE"/>
    <w:rsid w:val="17C41ABF"/>
    <w:rsid w:val="17C4465B"/>
    <w:rsid w:val="17E02C2C"/>
    <w:rsid w:val="17E92EF4"/>
    <w:rsid w:val="18057602"/>
    <w:rsid w:val="18175D56"/>
    <w:rsid w:val="18276B10"/>
    <w:rsid w:val="18390317"/>
    <w:rsid w:val="18403EC0"/>
    <w:rsid w:val="1855407B"/>
    <w:rsid w:val="18627B26"/>
    <w:rsid w:val="18695DE3"/>
    <w:rsid w:val="18756535"/>
    <w:rsid w:val="18930C59"/>
    <w:rsid w:val="189B5F22"/>
    <w:rsid w:val="18A70256"/>
    <w:rsid w:val="18A70F0E"/>
    <w:rsid w:val="18A944F8"/>
    <w:rsid w:val="18B73074"/>
    <w:rsid w:val="18BC23B6"/>
    <w:rsid w:val="18DA76F1"/>
    <w:rsid w:val="18E57F8F"/>
    <w:rsid w:val="18E86D07"/>
    <w:rsid w:val="18EC2236"/>
    <w:rsid w:val="18EE47F3"/>
    <w:rsid w:val="18F5267A"/>
    <w:rsid w:val="18F54958"/>
    <w:rsid w:val="19034C2D"/>
    <w:rsid w:val="1916127C"/>
    <w:rsid w:val="19166340"/>
    <w:rsid w:val="191B662F"/>
    <w:rsid w:val="192F13FC"/>
    <w:rsid w:val="193D465D"/>
    <w:rsid w:val="193D4E12"/>
    <w:rsid w:val="19483C4A"/>
    <w:rsid w:val="196C6238"/>
    <w:rsid w:val="198A59D6"/>
    <w:rsid w:val="198D18F4"/>
    <w:rsid w:val="19A73D74"/>
    <w:rsid w:val="19AA5416"/>
    <w:rsid w:val="19CD1CDB"/>
    <w:rsid w:val="19CE1BFF"/>
    <w:rsid w:val="19CE7FF6"/>
    <w:rsid w:val="19D11E91"/>
    <w:rsid w:val="19D70C6D"/>
    <w:rsid w:val="19E2271F"/>
    <w:rsid w:val="1A075570"/>
    <w:rsid w:val="1A0F29BA"/>
    <w:rsid w:val="1A1C623A"/>
    <w:rsid w:val="1A26633B"/>
    <w:rsid w:val="1A270D5F"/>
    <w:rsid w:val="1A442027"/>
    <w:rsid w:val="1A4C65B4"/>
    <w:rsid w:val="1A4D4CED"/>
    <w:rsid w:val="1A6861C1"/>
    <w:rsid w:val="1A6E148E"/>
    <w:rsid w:val="1A797469"/>
    <w:rsid w:val="1A8850B8"/>
    <w:rsid w:val="1A8D6D2A"/>
    <w:rsid w:val="1A9B5FFB"/>
    <w:rsid w:val="1AA066C8"/>
    <w:rsid w:val="1ABF2F84"/>
    <w:rsid w:val="1ADB0B95"/>
    <w:rsid w:val="1AE31E7C"/>
    <w:rsid w:val="1AF80851"/>
    <w:rsid w:val="1AFC4CEC"/>
    <w:rsid w:val="1B0342CC"/>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43819"/>
    <w:rsid w:val="1BB50563"/>
    <w:rsid w:val="1BCB46BE"/>
    <w:rsid w:val="1BCE49E9"/>
    <w:rsid w:val="1BD12722"/>
    <w:rsid w:val="1BD15865"/>
    <w:rsid w:val="1BDC68CC"/>
    <w:rsid w:val="1BF55316"/>
    <w:rsid w:val="1BF73705"/>
    <w:rsid w:val="1BFE7E24"/>
    <w:rsid w:val="1C100B6A"/>
    <w:rsid w:val="1C2075D6"/>
    <w:rsid w:val="1C24274C"/>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666F2"/>
    <w:rsid w:val="1D4B5AB7"/>
    <w:rsid w:val="1D546098"/>
    <w:rsid w:val="1D5801D4"/>
    <w:rsid w:val="1D5835F0"/>
    <w:rsid w:val="1D594678"/>
    <w:rsid w:val="1D7F1C04"/>
    <w:rsid w:val="1D8C5045"/>
    <w:rsid w:val="1D9244F8"/>
    <w:rsid w:val="1D931CEA"/>
    <w:rsid w:val="1D9C4E32"/>
    <w:rsid w:val="1DB0562C"/>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0B7DFC"/>
    <w:rsid w:val="1F127B09"/>
    <w:rsid w:val="1F132604"/>
    <w:rsid w:val="1F2354C8"/>
    <w:rsid w:val="1F2C3C4B"/>
    <w:rsid w:val="1F36160E"/>
    <w:rsid w:val="1F3F33F9"/>
    <w:rsid w:val="1F4D3D68"/>
    <w:rsid w:val="1F4E7AE0"/>
    <w:rsid w:val="1F5D00BF"/>
    <w:rsid w:val="1F640255"/>
    <w:rsid w:val="1F671677"/>
    <w:rsid w:val="1F722047"/>
    <w:rsid w:val="1F8B3432"/>
    <w:rsid w:val="1F904945"/>
    <w:rsid w:val="1F9A0F77"/>
    <w:rsid w:val="1FA7625B"/>
    <w:rsid w:val="1FAA6A2E"/>
    <w:rsid w:val="1FB97650"/>
    <w:rsid w:val="1FBE07C2"/>
    <w:rsid w:val="1FC11059"/>
    <w:rsid w:val="1FD4032F"/>
    <w:rsid w:val="1FD53D5E"/>
    <w:rsid w:val="1FDC7161"/>
    <w:rsid w:val="1FE570E2"/>
    <w:rsid w:val="1FE7673E"/>
    <w:rsid w:val="1FFC42F5"/>
    <w:rsid w:val="200E38F2"/>
    <w:rsid w:val="201C198C"/>
    <w:rsid w:val="201E585F"/>
    <w:rsid w:val="201E69BF"/>
    <w:rsid w:val="2049266D"/>
    <w:rsid w:val="204F1D62"/>
    <w:rsid w:val="204F3B10"/>
    <w:rsid w:val="20534B67"/>
    <w:rsid w:val="20557DC5"/>
    <w:rsid w:val="205A5C16"/>
    <w:rsid w:val="205B7D6A"/>
    <w:rsid w:val="2061066F"/>
    <w:rsid w:val="207C33EE"/>
    <w:rsid w:val="207E5B72"/>
    <w:rsid w:val="207E6748"/>
    <w:rsid w:val="2081342E"/>
    <w:rsid w:val="209740BF"/>
    <w:rsid w:val="2099242E"/>
    <w:rsid w:val="20A83953"/>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AB16E0"/>
    <w:rsid w:val="21B56BEB"/>
    <w:rsid w:val="21BC5E24"/>
    <w:rsid w:val="21C13A32"/>
    <w:rsid w:val="21CA7725"/>
    <w:rsid w:val="21CB5418"/>
    <w:rsid w:val="21E23A88"/>
    <w:rsid w:val="21EA7F94"/>
    <w:rsid w:val="2205196D"/>
    <w:rsid w:val="22270787"/>
    <w:rsid w:val="22421B7E"/>
    <w:rsid w:val="22446344"/>
    <w:rsid w:val="224D73DD"/>
    <w:rsid w:val="22592601"/>
    <w:rsid w:val="2259286B"/>
    <w:rsid w:val="22603DB2"/>
    <w:rsid w:val="226D7B83"/>
    <w:rsid w:val="2293123C"/>
    <w:rsid w:val="229E633A"/>
    <w:rsid w:val="22A570EC"/>
    <w:rsid w:val="22B51973"/>
    <w:rsid w:val="22D569A0"/>
    <w:rsid w:val="230F1167"/>
    <w:rsid w:val="232E56FD"/>
    <w:rsid w:val="233F5F96"/>
    <w:rsid w:val="235A4CA6"/>
    <w:rsid w:val="235F4D23"/>
    <w:rsid w:val="236D4028"/>
    <w:rsid w:val="238A4DFC"/>
    <w:rsid w:val="23955CDE"/>
    <w:rsid w:val="23BD5235"/>
    <w:rsid w:val="24130B51"/>
    <w:rsid w:val="24226CC5"/>
    <w:rsid w:val="24312A4A"/>
    <w:rsid w:val="244A5E9A"/>
    <w:rsid w:val="244C4BB8"/>
    <w:rsid w:val="246851A0"/>
    <w:rsid w:val="24691193"/>
    <w:rsid w:val="246C3A46"/>
    <w:rsid w:val="247152E7"/>
    <w:rsid w:val="247E6772"/>
    <w:rsid w:val="249E48F8"/>
    <w:rsid w:val="24B25E39"/>
    <w:rsid w:val="24C525F3"/>
    <w:rsid w:val="24E81288"/>
    <w:rsid w:val="24FC0AE4"/>
    <w:rsid w:val="24FF7718"/>
    <w:rsid w:val="25121C70"/>
    <w:rsid w:val="251A7612"/>
    <w:rsid w:val="25237A22"/>
    <w:rsid w:val="252E0774"/>
    <w:rsid w:val="25464730"/>
    <w:rsid w:val="25481BCE"/>
    <w:rsid w:val="254C2D14"/>
    <w:rsid w:val="255F65A3"/>
    <w:rsid w:val="256040C9"/>
    <w:rsid w:val="256C0CC0"/>
    <w:rsid w:val="256E1E26"/>
    <w:rsid w:val="256E67E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395046"/>
    <w:rsid w:val="2641214D"/>
    <w:rsid w:val="264F6BBB"/>
    <w:rsid w:val="26506FAD"/>
    <w:rsid w:val="2657371E"/>
    <w:rsid w:val="26655E3B"/>
    <w:rsid w:val="26656277"/>
    <w:rsid w:val="26663117"/>
    <w:rsid w:val="266F4F92"/>
    <w:rsid w:val="267771CA"/>
    <w:rsid w:val="267B5AC6"/>
    <w:rsid w:val="26807144"/>
    <w:rsid w:val="26832765"/>
    <w:rsid w:val="26851ABB"/>
    <w:rsid w:val="268A362E"/>
    <w:rsid w:val="269560EE"/>
    <w:rsid w:val="26AF686C"/>
    <w:rsid w:val="26CA60FC"/>
    <w:rsid w:val="26D16018"/>
    <w:rsid w:val="26DB3228"/>
    <w:rsid w:val="26DF6074"/>
    <w:rsid w:val="26E05716"/>
    <w:rsid w:val="26E31456"/>
    <w:rsid w:val="26FE679C"/>
    <w:rsid w:val="270B7A08"/>
    <w:rsid w:val="27135B8A"/>
    <w:rsid w:val="27301EDB"/>
    <w:rsid w:val="273E2473"/>
    <w:rsid w:val="27453115"/>
    <w:rsid w:val="275B19AB"/>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42308"/>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757E3"/>
    <w:rsid w:val="29586D7A"/>
    <w:rsid w:val="29772B51"/>
    <w:rsid w:val="29791894"/>
    <w:rsid w:val="29836AE4"/>
    <w:rsid w:val="2984235F"/>
    <w:rsid w:val="2984482A"/>
    <w:rsid w:val="29891E41"/>
    <w:rsid w:val="29967FD2"/>
    <w:rsid w:val="29A52D8F"/>
    <w:rsid w:val="29A948BE"/>
    <w:rsid w:val="29BF1D06"/>
    <w:rsid w:val="29C56C3A"/>
    <w:rsid w:val="29C81E8C"/>
    <w:rsid w:val="29D85278"/>
    <w:rsid w:val="29E1380C"/>
    <w:rsid w:val="29E277A3"/>
    <w:rsid w:val="29E85046"/>
    <w:rsid w:val="29F57431"/>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37C8"/>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62E2C"/>
    <w:rsid w:val="2CBC136A"/>
    <w:rsid w:val="2CCB451E"/>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46E92"/>
    <w:rsid w:val="2DB72CF5"/>
    <w:rsid w:val="2DCC12FC"/>
    <w:rsid w:val="2DD66E3A"/>
    <w:rsid w:val="2DF17D73"/>
    <w:rsid w:val="2E165C6D"/>
    <w:rsid w:val="2E1B7727"/>
    <w:rsid w:val="2E255EB0"/>
    <w:rsid w:val="2E482E0D"/>
    <w:rsid w:val="2E4F7F14"/>
    <w:rsid w:val="2E5A0250"/>
    <w:rsid w:val="2E5A7823"/>
    <w:rsid w:val="2E5F7614"/>
    <w:rsid w:val="2E613154"/>
    <w:rsid w:val="2E652B8E"/>
    <w:rsid w:val="2E66167A"/>
    <w:rsid w:val="2E6C7EF1"/>
    <w:rsid w:val="2E6D69DB"/>
    <w:rsid w:val="2E6F6584"/>
    <w:rsid w:val="2E7823B0"/>
    <w:rsid w:val="2E933BCE"/>
    <w:rsid w:val="2E976DAE"/>
    <w:rsid w:val="2E9C6490"/>
    <w:rsid w:val="2EA109C3"/>
    <w:rsid w:val="2EA40069"/>
    <w:rsid w:val="2EA414CB"/>
    <w:rsid w:val="2EA9088F"/>
    <w:rsid w:val="2EAA3B87"/>
    <w:rsid w:val="2EB66E96"/>
    <w:rsid w:val="2EBC23A0"/>
    <w:rsid w:val="2EFA0191"/>
    <w:rsid w:val="2F0B7840"/>
    <w:rsid w:val="2F3565C7"/>
    <w:rsid w:val="2F3E191F"/>
    <w:rsid w:val="2F436846"/>
    <w:rsid w:val="2F4556CE"/>
    <w:rsid w:val="2F6F3C93"/>
    <w:rsid w:val="2F754A27"/>
    <w:rsid w:val="2F8135BA"/>
    <w:rsid w:val="2FB1448A"/>
    <w:rsid w:val="2FC802AE"/>
    <w:rsid w:val="2FCC29AF"/>
    <w:rsid w:val="2FCC2A87"/>
    <w:rsid w:val="2FE8682E"/>
    <w:rsid w:val="30030473"/>
    <w:rsid w:val="301C41BF"/>
    <w:rsid w:val="301D7D6A"/>
    <w:rsid w:val="302369A0"/>
    <w:rsid w:val="30242A24"/>
    <w:rsid w:val="303474C0"/>
    <w:rsid w:val="30450A8C"/>
    <w:rsid w:val="305C41A9"/>
    <w:rsid w:val="307C26FF"/>
    <w:rsid w:val="307F5D4C"/>
    <w:rsid w:val="30820205"/>
    <w:rsid w:val="308E41B5"/>
    <w:rsid w:val="30952C59"/>
    <w:rsid w:val="30B5176D"/>
    <w:rsid w:val="30D05D96"/>
    <w:rsid w:val="30FF4D69"/>
    <w:rsid w:val="310E5321"/>
    <w:rsid w:val="310F27D9"/>
    <w:rsid w:val="3113559B"/>
    <w:rsid w:val="311978DB"/>
    <w:rsid w:val="312421F6"/>
    <w:rsid w:val="3127420C"/>
    <w:rsid w:val="31477BEB"/>
    <w:rsid w:val="31496359"/>
    <w:rsid w:val="315216B2"/>
    <w:rsid w:val="315523B1"/>
    <w:rsid w:val="3198056E"/>
    <w:rsid w:val="31A00DEF"/>
    <w:rsid w:val="31CD31BF"/>
    <w:rsid w:val="31D40319"/>
    <w:rsid w:val="31D72AD0"/>
    <w:rsid w:val="31E10F55"/>
    <w:rsid w:val="31F664E1"/>
    <w:rsid w:val="31FE5396"/>
    <w:rsid w:val="320B7F80"/>
    <w:rsid w:val="3219008D"/>
    <w:rsid w:val="321D581C"/>
    <w:rsid w:val="32215B79"/>
    <w:rsid w:val="322241F2"/>
    <w:rsid w:val="3229379D"/>
    <w:rsid w:val="32294133"/>
    <w:rsid w:val="322D5AFA"/>
    <w:rsid w:val="323808A8"/>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3002F"/>
    <w:rsid w:val="33CF2056"/>
    <w:rsid w:val="33D4661F"/>
    <w:rsid w:val="33ED39C2"/>
    <w:rsid w:val="3402309A"/>
    <w:rsid w:val="340F56DE"/>
    <w:rsid w:val="342235BE"/>
    <w:rsid w:val="3425597D"/>
    <w:rsid w:val="342804A8"/>
    <w:rsid w:val="342A06C4"/>
    <w:rsid w:val="342A5DF5"/>
    <w:rsid w:val="34331D5F"/>
    <w:rsid w:val="343819DA"/>
    <w:rsid w:val="344851FD"/>
    <w:rsid w:val="346A0AC1"/>
    <w:rsid w:val="34871673"/>
    <w:rsid w:val="34993CA2"/>
    <w:rsid w:val="349B5E0E"/>
    <w:rsid w:val="34A432B6"/>
    <w:rsid w:val="34AA020B"/>
    <w:rsid w:val="34B451A4"/>
    <w:rsid w:val="34B66335"/>
    <w:rsid w:val="34BC17DA"/>
    <w:rsid w:val="34C77CC1"/>
    <w:rsid w:val="34D015E3"/>
    <w:rsid w:val="34D32B0A"/>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5F920FC"/>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E903C3"/>
    <w:rsid w:val="370074BA"/>
    <w:rsid w:val="370F2E93"/>
    <w:rsid w:val="370F32ED"/>
    <w:rsid w:val="372D30A2"/>
    <w:rsid w:val="372F1B4E"/>
    <w:rsid w:val="374A5928"/>
    <w:rsid w:val="374E35E0"/>
    <w:rsid w:val="37560CC6"/>
    <w:rsid w:val="377C2FE5"/>
    <w:rsid w:val="378325C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303DCF"/>
    <w:rsid w:val="38422CE2"/>
    <w:rsid w:val="38464281"/>
    <w:rsid w:val="386B4E07"/>
    <w:rsid w:val="386E21B0"/>
    <w:rsid w:val="38767A34"/>
    <w:rsid w:val="38795776"/>
    <w:rsid w:val="38835502"/>
    <w:rsid w:val="3885236D"/>
    <w:rsid w:val="38877E93"/>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697599"/>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BE3914"/>
    <w:rsid w:val="3AC54CA3"/>
    <w:rsid w:val="3ACD43C9"/>
    <w:rsid w:val="3AEE2C6F"/>
    <w:rsid w:val="3AF47336"/>
    <w:rsid w:val="3AF7701E"/>
    <w:rsid w:val="3AF9494C"/>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841DA"/>
    <w:rsid w:val="3C8967A4"/>
    <w:rsid w:val="3C94542C"/>
    <w:rsid w:val="3C960BC8"/>
    <w:rsid w:val="3C9848A1"/>
    <w:rsid w:val="3CA323DC"/>
    <w:rsid w:val="3CA509B7"/>
    <w:rsid w:val="3CA509D1"/>
    <w:rsid w:val="3CD537E6"/>
    <w:rsid w:val="3CD93879"/>
    <w:rsid w:val="3CE75508"/>
    <w:rsid w:val="3CF7310E"/>
    <w:rsid w:val="3CF85B73"/>
    <w:rsid w:val="3D1E5BB7"/>
    <w:rsid w:val="3D2571D3"/>
    <w:rsid w:val="3D2959BD"/>
    <w:rsid w:val="3D3954D4"/>
    <w:rsid w:val="3D624A2B"/>
    <w:rsid w:val="3D7A2818"/>
    <w:rsid w:val="3D8106EA"/>
    <w:rsid w:val="3D834DF8"/>
    <w:rsid w:val="3D9077EA"/>
    <w:rsid w:val="3DA352B1"/>
    <w:rsid w:val="3DAE7C70"/>
    <w:rsid w:val="3DBA61E7"/>
    <w:rsid w:val="3DC12D0A"/>
    <w:rsid w:val="3DC14624"/>
    <w:rsid w:val="3DC56D68"/>
    <w:rsid w:val="3DCC6348"/>
    <w:rsid w:val="3DD55956"/>
    <w:rsid w:val="3DFF4B6F"/>
    <w:rsid w:val="3E100FFC"/>
    <w:rsid w:val="3E175815"/>
    <w:rsid w:val="3E201534"/>
    <w:rsid w:val="3E3363C7"/>
    <w:rsid w:val="3E5325C6"/>
    <w:rsid w:val="3E651EE9"/>
    <w:rsid w:val="3E784A78"/>
    <w:rsid w:val="3E787F4E"/>
    <w:rsid w:val="3E8554F5"/>
    <w:rsid w:val="3E8D171A"/>
    <w:rsid w:val="3E993D72"/>
    <w:rsid w:val="3EA10027"/>
    <w:rsid w:val="3EA42E21"/>
    <w:rsid w:val="3EB47508"/>
    <w:rsid w:val="3EB65E71"/>
    <w:rsid w:val="3EC314F9"/>
    <w:rsid w:val="3EC33032"/>
    <w:rsid w:val="3EC61DB3"/>
    <w:rsid w:val="3ED03C16"/>
    <w:rsid w:val="3EE33056"/>
    <w:rsid w:val="3EF47905"/>
    <w:rsid w:val="3EF62661"/>
    <w:rsid w:val="3F3C595E"/>
    <w:rsid w:val="3F566811"/>
    <w:rsid w:val="3F59346C"/>
    <w:rsid w:val="3F657308"/>
    <w:rsid w:val="3F685210"/>
    <w:rsid w:val="3F731171"/>
    <w:rsid w:val="3F732F1F"/>
    <w:rsid w:val="3F7856B5"/>
    <w:rsid w:val="3F7970EE"/>
    <w:rsid w:val="3F7C4554"/>
    <w:rsid w:val="3F8003ED"/>
    <w:rsid w:val="3F8B5F41"/>
    <w:rsid w:val="3F902B34"/>
    <w:rsid w:val="3F963B0C"/>
    <w:rsid w:val="3FAA4467"/>
    <w:rsid w:val="3FB13A48"/>
    <w:rsid w:val="3FC35C05"/>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CD51F8"/>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53138"/>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B75819"/>
    <w:rsid w:val="42D02437"/>
    <w:rsid w:val="42FA6BD0"/>
    <w:rsid w:val="42FB4E01"/>
    <w:rsid w:val="4301585B"/>
    <w:rsid w:val="430A3EE5"/>
    <w:rsid w:val="431B31A4"/>
    <w:rsid w:val="43325808"/>
    <w:rsid w:val="433E1CAF"/>
    <w:rsid w:val="43412297"/>
    <w:rsid w:val="43413ED4"/>
    <w:rsid w:val="434C1AB7"/>
    <w:rsid w:val="43560B8E"/>
    <w:rsid w:val="43594499"/>
    <w:rsid w:val="435E7A42"/>
    <w:rsid w:val="435F4E8F"/>
    <w:rsid w:val="436332AB"/>
    <w:rsid w:val="43636C3F"/>
    <w:rsid w:val="436E5353"/>
    <w:rsid w:val="438073DF"/>
    <w:rsid w:val="43823612"/>
    <w:rsid w:val="43972F54"/>
    <w:rsid w:val="439D6340"/>
    <w:rsid w:val="43A90F98"/>
    <w:rsid w:val="43AB7C4E"/>
    <w:rsid w:val="43B753A5"/>
    <w:rsid w:val="43FB7987"/>
    <w:rsid w:val="43FD7280"/>
    <w:rsid w:val="44044A8E"/>
    <w:rsid w:val="440F51E1"/>
    <w:rsid w:val="441532B2"/>
    <w:rsid w:val="4416715A"/>
    <w:rsid w:val="441C5686"/>
    <w:rsid w:val="441E55BD"/>
    <w:rsid w:val="442C59F4"/>
    <w:rsid w:val="442C5CE7"/>
    <w:rsid w:val="443F7EE3"/>
    <w:rsid w:val="44477A7A"/>
    <w:rsid w:val="44501A81"/>
    <w:rsid w:val="445326DB"/>
    <w:rsid w:val="44564BBE"/>
    <w:rsid w:val="445A5900"/>
    <w:rsid w:val="446A440B"/>
    <w:rsid w:val="44831552"/>
    <w:rsid w:val="4488746D"/>
    <w:rsid w:val="44912DD9"/>
    <w:rsid w:val="44A45929"/>
    <w:rsid w:val="44A72CB4"/>
    <w:rsid w:val="44D81A76"/>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06994"/>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6F61DE"/>
    <w:rsid w:val="46763AFA"/>
    <w:rsid w:val="46A86AC5"/>
    <w:rsid w:val="46AF0ACC"/>
    <w:rsid w:val="46B1257F"/>
    <w:rsid w:val="46BA7686"/>
    <w:rsid w:val="46BF6A4A"/>
    <w:rsid w:val="46C04C25"/>
    <w:rsid w:val="46CB3641"/>
    <w:rsid w:val="46CD2EA3"/>
    <w:rsid w:val="46D00C57"/>
    <w:rsid w:val="46E33C2A"/>
    <w:rsid w:val="46EB5C2E"/>
    <w:rsid w:val="46EE732F"/>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AF4D11"/>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6A50DB"/>
    <w:rsid w:val="48783354"/>
    <w:rsid w:val="487B552A"/>
    <w:rsid w:val="48842F37"/>
    <w:rsid w:val="488B752C"/>
    <w:rsid w:val="489B1DE1"/>
    <w:rsid w:val="48A34F21"/>
    <w:rsid w:val="48B05292"/>
    <w:rsid w:val="48B971DC"/>
    <w:rsid w:val="48C12F4D"/>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53F24"/>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7933B4"/>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206E8"/>
    <w:rsid w:val="4BB21AF4"/>
    <w:rsid w:val="4BB54107"/>
    <w:rsid w:val="4BB67EEE"/>
    <w:rsid w:val="4BD17814"/>
    <w:rsid w:val="4BDC20A4"/>
    <w:rsid w:val="4BDC5109"/>
    <w:rsid w:val="4BE84FA7"/>
    <w:rsid w:val="4BF70C92"/>
    <w:rsid w:val="4BFB5105"/>
    <w:rsid w:val="4BFD0513"/>
    <w:rsid w:val="4C005E77"/>
    <w:rsid w:val="4C1A02C6"/>
    <w:rsid w:val="4C2B76C1"/>
    <w:rsid w:val="4C2C2DD4"/>
    <w:rsid w:val="4C3A6B73"/>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41465D"/>
    <w:rsid w:val="4D706CF0"/>
    <w:rsid w:val="4D8046B5"/>
    <w:rsid w:val="4DA943B0"/>
    <w:rsid w:val="4DAD3AA0"/>
    <w:rsid w:val="4DC515BB"/>
    <w:rsid w:val="4DCB5984"/>
    <w:rsid w:val="4DD64458"/>
    <w:rsid w:val="4DDD4E1A"/>
    <w:rsid w:val="4DE00A28"/>
    <w:rsid w:val="4DE84AD8"/>
    <w:rsid w:val="4DF548FC"/>
    <w:rsid w:val="4DF55A74"/>
    <w:rsid w:val="4E0D09E3"/>
    <w:rsid w:val="4E135BFA"/>
    <w:rsid w:val="4E14487D"/>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01CCA"/>
    <w:rsid w:val="4FB21842"/>
    <w:rsid w:val="4FB75BBE"/>
    <w:rsid w:val="4FCA5221"/>
    <w:rsid w:val="4FCE5F50"/>
    <w:rsid w:val="4FED0FB9"/>
    <w:rsid w:val="4FF01E38"/>
    <w:rsid w:val="500A342C"/>
    <w:rsid w:val="501871CB"/>
    <w:rsid w:val="502F5BB5"/>
    <w:rsid w:val="502F6BAC"/>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0359DF"/>
    <w:rsid w:val="510460CD"/>
    <w:rsid w:val="51132FF4"/>
    <w:rsid w:val="51151213"/>
    <w:rsid w:val="513225F9"/>
    <w:rsid w:val="513F5114"/>
    <w:rsid w:val="51440384"/>
    <w:rsid w:val="51484AE8"/>
    <w:rsid w:val="51532BB1"/>
    <w:rsid w:val="5156444F"/>
    <w:rsid w:val="515E6A1B"/>
    <w:rsid w:val="516B705C"/>
    <w:rsid w:val="5177537A"/>
    <w:rsid w:val="518806E3"/>
    <w:rsid w:val="51A1217B"/>
    <w:rsid w:val="51A47CAD"/>
    <w:rsid w:val="51AB479B"/>
    <w:rsid w:val="51BA21A5"/>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AB2578"/>
    <w:rsid w:val="52B87033"/>
    <w:rsid w:val="52BE5917"/>
    <w:rsid w:val="52ED3633"/>
    <w:rsid w:val="52F766E2"/>
    <w:rsid w:val="5302106A"/>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56395"/>
    <w:rsid w:val="55A732F5"/>
    <w:rsid w:val="55C92EBF"/>
    <w:rsid w:val="55C94049"/>
    <w:rsid w:val="55DA287E"/>
    <w:rsid w:val="55DC05B3"/>
    <w:rsid w:val="55DD1819"/>
    <w:rsid w:val="55EE6DAD"/>
    <w:rsid w:val="55F34962"/>
    <w:rsid w:val="56073162"/>
    <w:rsid w:val="56075D18"/>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6E9366F"/>
    <w:rsid w:val="571974A0"/>
    <w:rsid w:val="57210A6D"/>
    <w:rsid w:val="57387588"/>
    <w:rsid w:val="5744214A"/>
    <w:rsid w:val="574B480A"/>
    <w:rsid w:val="57543081"/>
    <w:rsid w:val="5789649C"/>
    <w:rsid w:val="57A373F0"/>
    <w:rsid w:val="57AF09B6"/>
    <w:rsid w:val="57C83C57"/>
    <w:rsid w:val="57CE2F91"/>
    <w:rsid w:val="57F329F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777658"/>
    <w:rsid w:val="598D4177"/>
    <w:rsid w:val="59961EFB"/>
    <w:rsid w:val="59964B0E"/>
    <w:rsid w:val="59A11353"/>
    <w:rsid w:val="59B40569"/>
    <w:rsid w:val="59BB5428"/>
    <w:rsid w:val="59CD7278"/>
    <w:rsid w:val="59D16D68"/>
    <w:rsid w:val="59D80DBD"/>
    <w:rsid w:val="59EF3692"/>
    <w:rsid w:val="5A0336C4"/>
    <w:rsid w:val="5A1D0D82"/>
    <w:rsid w:val="5A1F7AD4"/>
    <w:rsid w:val="5A20315B"/>
    <w:rsid w:val="5A20384C"/>
    <w:rsid w:val="5A300600"/>
    <w:rsid w:val="5A3B2D8E"/>
    <w:rsid w:val="5A4C2893"/>
    <w:rsid w:val="5A51593C"/>
    <w:rsid w:val="5A5229A5"/>
    <w:rsid w:val="5A5827FE"/>
    <w:rsid w:val="5A6951F3"/>
    <w:rsid w:val="5A70211C"/>
    <w:rsid w:val="5A8C0EE1"/>
    <w:rsid w:val="5A9164F8"/>
    <w:rsid w:val="5AA4447D"/>
    <w:rsid w:val="5AA47FD9"/>
    <w:rsid w:val="5AAB2A29"/>
    <w:rsid w:val="5AAB3211"/>
    <w:rsid w:val="5AAC7307"/>
    <w:rsid w:val="5AB86388"/>
    <w:rsid w:val="5ABF41C0"/>
    <w:rsid w:val="5ACA577B"/>
    <w:rsid w:val="5ACE5056"/>
    <w:rsid w:val="5AD07CB2"/>
    <w:rsid w:val="5ADE1CCB"/>
    <w:rsid w:val="5AE37CAA"/>
    <w:rsid w:val="5AEF1DC1"/>
    <w:rsid w:val="5B0B44FC"/>
    <w:rsid w:val="5B146A0A"/>
    <w:rsid w:val="5B203F15"/>
    <w:rsid w:val="5B353486"/>
    <w:rsid w:val="5B3A7E78"/>
    <w:rsid w:val="5B3D442E"/>
    <w:rsid w:val="5B412C22"/>
    <w:rsid w:val="5B4B2EB1"/>
    <w:rsid w:val="5B510D60"/>
    <w:rsid w:val="5B570332"/>
    <w:rsid w:val="5B5F0395"/>
    <w:rsid w:val="5B6300A3"/>
    <w:rsid w:val="5B6C0ED6"/>
    <w:rsid w:val="5B6F05E7"/>
    <w:rsid w:val="5B6F4CBD"/>
    <w:rsid w:val="5B790B4E"/>
    <w:rsid w:val="5B7A2400"/>
    <w:rsid w:val="5B8C403F"/>
    <w:rsid w:val="5B9B626D"/>
    <w:rsid w:val="5BA762EC"/>
    <w:rsid w:val="5BAA161F"/>
    <w:rsid w:val="5BD32897"/>
    <w:rsid w:val="5BD448EE"/>
    <w:rsid w:val="5BF50A44"/>
    <w:rsid w:val="5BF84A80"/>
    <w:rsid w:val="5C1E200D"/>
    <w:rsid w:val="5C277114"/>
    <w:rsid w:val="5C295CCC"/>
    <w:rsid w:val="5C330FDC"/>
    <w:rsid w:val="5C381A3A"/>
    <w:rsid w:val="5C5C135C"/>
    <w:rsid w:val="5C7559A0"/>
    <w:rsid w:val="5C836F26"/>
    <w:rsid w:val="5C872DAA"/>
    <w:rsid w:val="5C8D7EFB"/>
    <w:rsid w:val="5C974816"/>
    <w:rsid w:val="5C996FF7"/>
    <w:rsid w:val="5C9A1694"/>
    <w:rsid w:val="5CA44C85"/>
    <w:rsid w:val="5CA97228"/>
    <w:rsid w:val="5CB214C2"/>
    <w:rsid w:val="5CBA57BD"/>
    <w:rsid w:val="5CC5471C"/>
    <w:rsid w:val="5CC93515"/>
    <w:rsid w:val="5CDC5386"/>
    <w:rsid w:val="5CE60816"/>
    <w:rsid w:val="5CED3EB9"/>
    <w:rsid w:val="5CEE7B85"/>
    <w:rsid w:val="5CF07506"/>
    <w:rsid w:val="5CF73D69"/>
    <w:rsid w:val="5CFC06D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2E29A2"/>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56848"/>
    <w:rsid w:val="5F6E0BB6"/>
    <w:rsid w:val="5F7D71F9"/>
    <w:rsid w:val="5F8420E2"/>
    <w:rsid w:val="5F8623A3"/>
    <w:rsid w:val="5F887220"/>
    <w:rsid w:val="5F9022AB"/>
    <w:rsid w:val="5FAA3356"/>
    <w:rsid w:val="5FAA42E4"/>
    <w:rsid w:val="5FB54A36"/>
    <w:rsid w:val="5FB81E56"/>
    <w:rsid w:val="5FC209CF"/>
    <w:rsid w:val="5FCB1BCC"/>
    <w:rsid w:val="5FD85FDC"/>
    <w:rsid w:val="5FEA2CB5"/>
    <w:rsid w:val="5FEB78D3"/>
    <w:rsid w:val="5FEC00EE"/>
    <w:rsid w:val="5FFB68ED"/>
    <w:rsid w:val="600951D4"/>
    <w:rsid w:val="6010358A"/>
    <w:rsid w:val="60156960"/>
    <w:rsid w:val="601A25EF"/>
    <w:rsid w:val="60250EC1"/>
    <w:rsid w:val="60255718"/>
    <w:rsid w:val="602B2C70"/>
    <w:rsid w:val="60397415"/>
    <w:rsid w:val="603E7832"/>
    <w:rsid w:val="6044067F"/>
    <w:rsid w:val="606A75CF"/>
    <w:rsid w:val="60793AF7"/>
    <w:rsid w:val="60936685"/>
    <w:rsid w:val="6099592B"/>
    <w:rsid w:val="60A13AB9"/>
    <w:rsid w:val="60A7744C"/>
    <w:rsid w:val="60CF04AB"/>
    <w:rsid w:val="60D178A6"/>
    <w:rsid w:val="60D46471"/>
    <w:rsid w:val="60DB5486"/>
    <w:rsid w:val="60E82C1A"/>
    <w:rsid w:val="60EC0541"/>
    <w:rsid w:val="60FD245E"/>
    <w:rsid w:val="61033EA8"/>
    <w:rsid w:val="610453B8"/>
    <w:rsid w:val="61096DE8"/>
    <w:rsid w:val="610A1613"/>
    <w:rsid w:val="610B7637"/>
    <w:rsid w:val="610E0DD2"/>
    <w:rsid w:val="611E1B53"/>
    <w:rsid w:val="61251167"/>
    <w:rsid w:val="613170F5"/>
    <w:rsid w:val="61432D9E"/>
    <w:rsid w:val="614442C4"/>
    <w:rsid w:val="614623F7"/>
    <w:rsid w:val="61553580"/>
    <w:rsid w:val="615D3929"/>
    <w:rsid w:val="61683AEB"/>
    <w:rsid w:val="618A70BC"/>
    <w:rsid w:val="618D5E50"/>
    <w:rsid w:val="61963F6D"/>
    <w:rsid w:val="619D39D4"/>
    <w:rsid w:val="61B03707"/>
    <w:rsid w:val="61B56F70"/>
    <w:rsid w:val="61BD1F9D"/>
    <w:rsid w:val="61BF394A"/>
    <w:rsid w:val="61C37858"/>
    <w:rsid w:val="61DB394B"/>
    <w:rsid w:val="61E41C7C"/>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CA07F9"/>
    <w:rsid w:val="62D11B87"/>
    <w:rsid w:val="62D12F65"/>
    <w:rsid w:val="62F20D03"/>
    <w:rsid w:val="62F26EC0"/>
    <w:rsid w:val="62F75B83"/>
    <w:rsid w:val="62FC3643"/>
    <w:rsid w:val="62FF4946"/>
    <w:rsid w:val="6300246C"/>
    <w:rsid w:val="63095375"/>
    <w:rsid w:val="6312135F"/>
    <w:rsid w:val="632A3D0D"/>
    <w:rsid w:val="633443AB"/>
    <w:rsid w:val="63424F7E"/>
    <w:rsid w:val="634467FD"/>
    <w:rsid w:val="63510A38"/>
    <w:rsid w:val="63536A40"/>
    <w:rsid w:val="6353750E"/>
    <w:rsid w:val="637569B7"/>
    <w:rsid w:val="637F5A87"/>
    <w:rsid w:val="638857E1"/>
    <w:rsid w:val="639A641D"/>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64A96"/>
    <w:rsid w:val="64994927"/>
    <w:rsid w:val="649E65A7"/>
    <w:rsid w:val="64B47494"/>
    <w:rsid w:val="64B70C4D"/>
    <w:rsid w:val="64CF0348"/>
    <w:rsid w:val="64D14920"/>
    <w:rsid w:val="64DC3A26"/>
    <w:rsid w:val="64E114C3"/>
    <w:rsid w:val="64E23632"/>
    <w:rsid w:val="64EA382F"/>
    <w:rsid w:val="64ED3306"/>
    <w:rsid w:val="64F70454"/>
    <w:rsid w:val="64FE29DC"/>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044A5E"/>
    <w:rsid w:val="671C5A04"/>
    <w:rsid w:val="6720245A"/>
    <w:rsid w:val="6739092B"/>
    <w:rsid w:val="673F01D2"/>
    <w:rsid w:val="676777C3"/>
    <w:rsid w:val="677D4B8A"/>
    <w:rsid w:val="67802ACE"/>
    <w:rsid w:val="67804B33"/>
    <w:rsid w:val="67A755AC"/>
    <w:rsid w:val="67C40A09"/>
    <w:rsid w:val="67D020A7"/>
    <w:rsid w:val="67D600B8"/>
    <w:rsid w:val="67DA14DE"/>
    <w:rsid w:val="67E4087E"/>
    <w:rsid w:val="67E81E07"/>
    <w:rsid w:val="67EC2FBF"/>
    <w:rsid w:val="68060D49"/>
    <w:rsid w:val="680B1B92"/>
    <w:rsid w:val="6821192D"/>
    <w:rsid w:val="682732A7"/>
    <w:rsid w:val="68337E89"/>
    <w:rsid w:val="68337EE8"/>
    <w:rsid w:val="683A6C76"/>
    <w:rsid w:val="683C3F47"/>
    <w:rsid w:val="685C5B46"/>
    <w:rsid w:val="685E6B05"/>
    <w:rsid w:val="68633281"/>
    <w:rsid w:val="686F1486"/>
    <w:rsid w:val="687C4343"/>
    <w:rsid w:val="687F3E33"/>
    <w:rsid w:val="6888718C"/>
    <w:rsid w:val="688C0656"/>
    <w:rsid w:val="68994EF5"/>
    <w:rsid w:val="68AE1735"/>
    <w:rsid w:val="68B72950"/>
    <w:rsid w:val="68C55CEA"/>
    <w:rsid w:val="68D60630"/>
    <w:rsid w:val="68E00D76"/>
    <w:rsid w:val="68E337B8"/>
    <w:rsid w:val="68ED6FEF"/>
    <w:rsid w:val="68F00432"/>
    <w:rsid w:val="68F14E97"/>
    <w:rsid w:val="68F8555D"/>
    <w:rsid w:val="691D712E"/>
    <w:rsid w:val="6931512E"/>
    <w:rsid w:val="693370F8"/>
    <w:rsid w:val="693C6626"/>
    <w:rsid w:val="693D7F76"/>
    <w:rsid w:val="694806C9"/>
    <w:rsid w:val="697E7396"/>
    <w:rsid w:val="69A009FE"/>
    <w:rsid w:val="69A729C5"/>
    <w:rsid w:val="69BD10B7"/>
    <w:rsid w:val="69BE2739"/>
    <w:rsid w:val="69BF206E"/>
    <w:rsid w:val="69E46DF1"/>
    <w:rsid w:val="69E8174D"/>
    <w:rsid w:val="69EB7655"/>
    <w:rsid w:val="69F66247"/>
    <w:rsid w:val="69F820EF"/>
    <w:rsid w:val="69F86AAF"/>
    <w:rsid w:val="69FF522C"/>
    <w:rsid w:val="6A08670B"/>
    <w:rsid w:val="6A0E546F"/>
    <w:rsid w:val="6A1F6154"/>
    <w:rsid w:val="6A2746CC"/>
    <w:rsid w:val="6A464BAB"/>
    <w:rsid w:val="6A4F7CF0"/>
    <w:rsid w:val="6A5517EC"/>
    <w:rsid w:val="6A6634FD"/>
    <w:rsid w:val="6A694BA1"/>
    <w:rsid w:val="6A734205"/>
    <w:rsid w:val="6A804B8C"/>
    <w:rsid w:val="6A876FCF"/>
    <w:rsid w:val="6A8F1913"/>
    <w:rsid w:val="6A995680"/>
    <w:rsid w:val="6ABC3292"/>
    <w:rsid w:val="6AC04F0B"/>
    <w:rsid w:val="6AD00976"/>
    <w:rsid w:val="6AD34458"/>
    <w:rsid w:val="6AD77F57"/>
    <w:rsid w:val="6ADC4801"/>
    <w:rsid w:val="6ADF25FC"/>
    <w:rsid w:val="6AEF704E"/>
    <w:rsid w:val="6AF01018"/>
    <w:rsid w:val="6AF55C4D"/>
    <w:rsid w:val="6AF97ECD"/>
    <w:rsid w:val="6AFE3735"/>
    <w:rsid w:val="6B020CD0"/>
    <w:rsid w:val="6B1148AC"/>
    <w:rsid w:val="6B27444D"/>
    <w:rsid w:val="6B3929BF"/>
    <w:rsid w:val="6B3E0351"/>
    <w:rsid w:val="6B42449D"/>
    <w:rsid w:val="6B4A5562"/>
    <w:rsid w:val="6B4C26F3"/>
    <w:rsid w:val="6B4D1FC7"/>
    <w:rsid w:val="6B525493"/>
    <w:rsid w:val="6B565807"/>
    <w:rsid w:val="6B5925FD"/>
    <w:rsid w:val="6B5B2936"/>
    <w:rsid w:val="6B6537B4"/>
    <w:rsid w:val="6B685053"/>
    <w:rsid w:val="6B7174EC"/>
    <w:rsid w:val="6B7A369F"/>
    <w:rsid w:val="6BA33A98"/>
    <w:rsid w:val="6BA74108"/>
    <w:rsid w:val="6BAC2823"/>
    <w:rsid w:val="6BBD5024"/>
    <w:rsid w:val="6BF37DF1"/>
    <w:rsid w:val="6BF863D7"/>
    <w:rsid w:val="6C2076DB"/>
    <w:rsid w:val="6C272818"/>
    <w:rsid w:val="6C277B71"/>
    <w:rsid w:val="6C343972"/>
    <w:rsid w:val="6C5555D7"/>
    <w:rsid w:val="6C630CE9"/>
    <w:rsid w:val="6C727F37"/>
    <w:rsid w:val="6C89702F"/>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350A8"/>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EFF78C3"/>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1097A"/>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416FE8"/>
    <w:rsid w:val="7047792D"/>
    <w:rsid w:val="7054057E"/>
    <w:rsid w:val="7072258D"/>
    <w:rsid w:val="70796EB7"/>
    <w:rsid w:val="70846EFD"/>
    <w:rsid w:val="70891E2B"/>
    <w:rsid w:val="709304FC"/>
    <w:rsid w:val="709366CE"/>
    <w:rsid w:val="70AB2C3B"/>
    <w:rsid w:val="70AE27E3"/>
    <w:rsid w:val="70B21D55"/>
    <w:rsid w:val="70BA4068"/>
    <w:rsid w:val="70CA396B"/>
    <w:rsid w:val="70CB5E68"/>
    <w:rsid w:val="70D578E5"/>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31CD3"/>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8066E"/>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AA3458"/>
    <w:rsid w:val="73B76B77"/>
    <w:rsid w:val="73C11347"/>
    <w:rsid w:val="73C21356"/>
    <w:rsid w:val="73E2421D"/>
    <w:rsid w:val="73E558D7"/>
    <w:rsid w:val="73F25E01"/>
    <w:rsid w:val="73FA4A43"/>
    <w:rsid w:val="74000D97"/>
    <w:rsid w:val="740F1765"/>
    <w:rsid w:val="74185CCF"/>
    <w:rsid w:val="741D2E7E"/>
    <w:rsid w:val="741E1A0A"/>
    <w:rsid w:val="74257F85"/>
    <w:rsid w:val="742A10F7"/>
    <w:rsid w:val="74377094"/>
    <w:rsid w:val="74493F0E"/>
    <w:rsid w:val="746565D3"/>
    <w:rsid w:val="74694C3B"/>
    <w:rsid w:val="746A6AAD"/>
    <w:rsid w:val="746E74A8"/>
    <w:rsid w:val="747A4FBC"/>
    <w:rsid w:val="7487654A"/>
    <w:rsid w:val="748B466B"/>
    <w:rsid w:val="749018A2"/>
    <w:rsid w:val="74987BF9"/>
    <w:rsid w:val="74B93B6B"/>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8A2545"/>
    <w:rsid w:val="75A16A9F"/>
    <w:rsid w:val="75A35605"/>
    <w:rsid w:val="75B4565D"/>
    <w:rsid w:val="75BC6CCF"/>
    <w:rsid w:val="75C630A2"/>
    <w:rsid w:val="75E27D49"/>
    <w:rsid w:val="760360A4"/>
    <w:rsid w:val="76162312"/>
    <w:rsid w:val="761867BE"/>
    <w:rsid w:val="76365AD0"/>
    <w:rsid w:val="763A6C63"/>
    <w:rsid w:val="764E6F43"/>
    <w:rsid w:val="765D57EA"/>
    <w:rsid w:val="766F7295"/>
    <w:rsid w:val="76870A83"/>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9D0209"/>
    <w:rsid w:val="77A14CDE"/>
    <w:rsid w:val="77A15B74"/>
    <w:rsid w:val="77AA2F7D"/>
    <w:rsid w:val="77BE04D4"/>
    <w:rsid w:val="77C81353"/>
    <w:rsid w:val="77C96BD3"/>
    <w:rsid w:val="77D17C4B"/>
    <w:rsid w:val="77E616E5"/>
    <w:rsid w:val="77F263D0"/>
    <w:rsid w:val="78266CE5"/>
    <w:rsid w:val="7827421F"/>
    <w:rsid w:val="782B4A23"/>
    <w:rsid w:val="78302F8F"/>
    <w:rsid w:val="78411105"/>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8E35D19"/>
    <w:rsid w:val="78F17764"/>
    <w:rsid w:val="79053EE1"/>
    <w:rsid w:val="793B5CE2"/>
    <w:rsid w:val="793F5645"/>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4E4A45"/>
    <w:rsid w:val="7A553725"/>
    <w:rsid w:val="7A616D0A"/>
    <w:rsid w:val="7A6F1F5A"/>
    <w:rsid w:val="7A715CD2"/>
    <w:rsid w:val="7A7F2C76"/>
    <w:rsid w:val="7A990D85"/>
    <w:rsid w:val="7AA716F4"/>
    <w:rsid w:val="7AAC462A"/>
    <w:rsid w:val="7ABC15CC"/>
    <w:rsid w:val="7AF84FA0"/>
    <w:rsid w:val="7AF909C6"/>
    <w:rsid w:val="7B022443"/>
    <w:rsid w:val="7B0F5FFF"/>
    <w:rsid w:val="7B2014A6"/>
    <w:rsid w:val="7B4C2104"/>
    <w:rsid w:val="7B6273C9"/>
    <w:rsid w:val="7B6A44CF"/>
    <w:rsid w:val="7B6F1BD0"/>
    <w:rsid w:val="7B732126"/>
    <w:rsid w:val="7B755C15"/>
    <w:rsid w:val="7B7B20CE"/>
    <w:rsid w:val="7B8E1216"/>
    <w:rsid w:val="7B9A1345"/>
    <w:rsid w:val="7BC36A67"/>
    <w:rsid w:val="7BC4600E"/>
    <w:rsid w:val="7BCA6C86"/>
    <w:rsid w:val="7BD77DB7"/>
    <w:rsid w:val="7BDF6C6B"/>
    <w:rsid w:val="7BF42D23"/>
    <w:rsid w:val="7BFF2E69"/>
    <w:rsid w:val="7C003703"/>
    <w:rsid w:val="7C044924"/>
    <w:rsid w:val="7C044DA1"/>
    <w:rsid w:val="7C084243"/>
    <w:rsid w:val="7C0861C2"/>
    <w:rsid w:val="7C224DAA"/>
    <w:rsid w:val="7C2942B5"/>
    <w:rsid w:val="7C365DE1"/>
    <w:rsid w:val="7C5112EB"/>
    <w:rsid w:val="7C5A230F"/>
    <w:rsid w:val="7C6453C2"/>
    <w:rsid w:val="7CA33449"/>
    <w:rsid w:val="7CB93F8B"/>
    <w:rsid w:val="7CBF7B20"/>
    <w:rsid w:val="7CC876FF"/>
    <w:rsid w:val="7CCE4D69"/>
    <w:rsid w:val="7CD1001F"/>
    <w:rsid w:val="7CE56503"/>
    <w:rsid w:val="7CE65DD7"/>
    <w:rsid w:val="7D050953"/>
    <w:rsid w:val="7D0A0BA4"/>
    <w:rsid w:val="7D107AF3"/>
    <w:rsid w:val="7D162B61"/>
    <w:rsid w:val="7D24527D"/>
    <w:rsid w:val="7D3E3E65"/>
    <w:rsid w:val="7D4253C7"/>
    <w:rsid w:val="7D492008"/>
    <w:rsid w:val="7D4C5341"/>
    <w:rsid w:val="7D4E5EE6"/>
    <w:rsid w:val="7D5A0C9F"/>
    <w:rsid w:val="7D5F62B6"/>
    <w:rsid w:val="7D8656FB"/>
    <w:rsid w:val="7D87580C"/>
    <w:rsid w:val="7D8901AD"/>
    <w:rsid w:val="7D8E577D"/>
    <w:rsid w:val="7D9A426A"/>
    <w:rsid w:val="7DB67EA0"/>
    <w:rsid w:val="7DD00A7F"/>
    <w:rsid w:val="7DED3C92"/>
    <w:rsid w:val="7E002EC9"/>
    <w:rsid w:val="7E006F08"/>
    <w:rsid w:val="7E01736D"/>
    <w:rsid w:val="7E333E03"/>
    <w:rsid w:val="7E391FE6"/>
    <w:rsid w:val="7E5970CC"/>
    <w:rsid w:val="7E916762"/>
    <w:rsid w:val="7EA45F4A"/>
    <w:rsid w:val="7EA916FD"/>
    <w:rsid w:val="7EAB552B"/>
    <w:rsid w:val="7EE53C64"/>
    <w:rsid w:val="7EEF3669"/>
    <w:rsid w:val="7F2426AE"/>
    <w:rsid w:val="7F2E2370"/>
    <w:rsid w:val="7F541580"/>
    <w:rsid w:val="7F590594"/>
    <w:rsid w:val="7F5E259D"/>
    <w:rsid w:val="7F667225"/>
    <w:rsid w:val="7F7B2EF8"/>
    <w:rsid w:val="7F7C7C94"/>
    <w:rsid w:val="7F844A6E"/>
    <w:rsid w:val="7F932247"/>
    <w:rsid w:val="7F98785D"/>
    <w:rsid w:val="7FAA1C29"/>
    <w:rsid w:val="7FAC4830"/>
    <w:rsid w:val="7FB659E5"/>
    <w:rsid w:val="7FB7407D"/>
    <w:rsid w:val="7FC543CA"/>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unhideWhenUsed/>
    <w:qFormat/>
    <w:uiPriority w:val="9"/>
    <w:pPr>
      <w:keepNext/>
      <w:keepLines/>
      <w:numPr>
        <w:ilvl w:val="3"/>
        <w:numId w:val="1"/>
      </w:numPr>
      <w:outlineLvl w:val="3"/>
    </w:pPr>
    <w:rPr>
      <w:rFonts w:ascii="等线" w:hAnsi="等线" w:eastAsia="等线"/>
      <w:bCs/>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next w:val="9"/>
    <w:qFormat/>
    <w:uiPriority w:val="0"/>
    <w:pPr>
      <w:spacing w:after="120"/>
    </w:pPr>
  </w:style>
  <w:style w:type="paragraph" w:styleId="9">
    <w:name w:val="Body Text First Indent"/>
    <w:basedOn w:val="8"/>
    <w:next w:val="1"/>
    <w:qFormat/>
    <w:uiPriority w:val="0"/>
    <w:pPr>
      <w:ind w:firstLine="420" w:firstLineChars="100"/>
    </w:p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 w:type="paragraph" w:customStyle="1" w:styleId="32">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3976</Words>
  <Characters>4683</Characters>
  <Lines>0</Lines>
  <Paragraphs>0</Paragraphs>
  <TotalTime>33</TotalTime>
  <ScaleCrop>false</ScaleCrop>
  <LinksUpToDate>false</LinksUpToDate>
  <CharactersWithSpaces>4762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2025-09-18T01:51:53Z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360CBBCCF31E4268B4CE984EB0726EDC_13</vt:lpwstr>
  </property>
  <property fmtid="{D5CDD505-2E9C-101B-9397-08002B2CF9AE}" pid="4" name="KSOTemplateDocerSaveRecord">
    <vt:lpwstr>eyJoZGlkIjoiMmExZjUxNWE0NWJhMGEyZGI3ZWI3YTYxOTBiYmQ5M2YiLCJ1c2VySWQiOiIxNTY2MDI0ODcyIn0=</vt:lpwstr>
  </property>
</Properties>
</file>