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799742C">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黑体" w:cs="Times New Roman"/>
          <w:kern w:val="0"/>
          <w:sz w:val="32"/>
          <w:szCs w:val="32"/>
          <w:lang w:val="en-US" w:eastAsia="zh-CN"/>
        </w:rPr>
      </w:pPr>
      <w:r>
        <w:rPr>
          <w:rFonts w:hint="eastAsia" w:ascii="Times New Roman" w:hAnsi="Times New Roman" w:eastAsia="黑体" w:cs="Times New Roman"/>
          <w:kern w:val="0"/>
          <w:sz w:val="32"/>
          <w:szCs w:val="32"/>
          <w:lang w:val="en-US" w:eastAsia="zh-CN"/>
        </w:rPr>
        <w:t>亳州市公共交通集团有限公司车载智能调度终端</w:t>
      </w:r>
    </w:p>
    <w:p w14:paraId="789405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lang w:val="en-US" w:eastAsia="zh-CN"/>
        </w:rPr>
        <w:t>采购更换项目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微软雅黑" w:cs="Times New Roman"/>
          <w:color w:val="auto"/>
          <w:kern w:val="0"/>
          <w:sz w:val="84"/>
          <w:szCs w:val="84"/>
          <w:highlight w:val="none"/>
          <w:lang w:val="en-US" w:eastAsia="zh-CN"/>
          <w14:textFill>
            <w14:noFill/>
          </w14:textFill>
        </w:rPr>
      </w:pPr>
      <w:r>
        <w:rPr>
          <w:rFonts w:hint="eastAsia" w:ascii="Times New Roman" w:hAnsi="Times New Roman" w:eastAsia="微软雅黑"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微软雅黑" w:cs="Times New Roman"/>
          <w:kern w:val="0"/>
          <w:sz w:val="84"/>
          <w:szCs w:val="84"/>
          <w:highlight w:val="none"/>
          <w:lang w:val="en-US" w:eastAsia="zh-CN"/>
        </w:rPr>
      </w:pPr>
      <w:r>
        <w:rPr>
          <w:rFonts w:hint="eastAsia" w:ascii="Times New Roman" w:hAnsi="Times New Roman" w:eastAsia="微软雅黑"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微软雅黑" w:cs="Times New Roman"/>
          <w:kern w:val="0"/>
          <w:sz w:val="84"/>
          <w:szCs w:val="84"/>
          <w:highlight w:val="none"/>
          <w:lang w:val="en-US" w:eastAsia="zh-CN"/>
        </w:rPr>
      </w:pPr>
      <w:r>
        <w:rPr>
          <w:rFonts w:hint="default" w:ascii="Times New Roman" w:hAnsi="Times New Roman" w:eastAsia="微软雅黑"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微软雅黑" w:cs="Times New Roman"/>
          <w:kern w:val="0"/>
          <w:sz w:val="84"/>
          <w:szCs w:val="84"/>
          <w:highlight w:val="none"/>
          <w:lang w:val="en-US" w:eastAsia="zh-CN"/>
        </w:rPr>
      </w:pPr>
      <w:r>
        <w:rPr>
          <w:rFonts w:hint="default" w:ascii="Times New Roman" w:hAnsi="Times New Roman" w:eastAsia="微软雅黑"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044</w:t>
      </w:r>
      <w:r>
        <w:rPr>
          <w:rFonts w:hint="default" w:ascii="Times New Roman" w:hAnsi="Times New Roman" w:eastAsia="楷体" w:cs="Times New Roman"/>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2AF2890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亳州市公共交通集团有限公司车载智能调度终端采购更换项目</w:t>
      </w: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44974487"/>
      <w:bookmarkStart w:id="2" w:name="_Toc152045519"/>
      <w:bookmarkStart w:id="3" w:name="_Toc179632536"/>
      <w:bookmarkStart w:id="4" w:name="_Toc246996166"/>
      <w:bookmarkStart w:id="5" w:name="_Toc247085680"/>
      <w:bookmarkStart w:id="6" w:name="_Toc246996909"/>
      <w:bookmarkStart w:id="7" w:name="_Toc296602410"/>
      <w:r>
        <w:rPr>
          <w:rFonts w:hint="eastAsia" w:ascii="宋体" w:hAnsi="宋体" w:eastAsia="宋体" w:cs="宋体"/>
          <w:sz w:val="28"/>
          <w:szCs w:val="28"/>
          <w:highlight w:val="none"/>
          <w:lang w:val="en-US" w:eastAsia="zh-CN"/>
        </w:rPr>
        <w:t>亳州市公共交通集团有限公司车载智能调度终端采购更换项目已具备采购条件，现对该项目进行公开询比。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46E3DB37">
      <w:p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96602411"/>
      <w:bookmarkStart w:id="10" w:name="_Toc152045520"/>
      <w:bookmarkStart w:id="11" w:name="_Toc152042296"/>
      <w:bookmarkStart w:id="12" w:name="_Toc247085681"/>
      <w:bookmarkStart w:id="13" w:name="_Toc179632537"/>
      <w:bookmarkStart w:id="14" w:name="_Toc144974488"/>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宋体" w:hAnsi="宋体" w:eastAsia="宋体" w:cs="宋体"/>
          <w:sz w:val="28"/>
          <w:szCs w:val="28"/>
          <w:lang w:val="en-US" w:eastAsia="zh-CN"/>
        </w:rPr>
        <w:t>亳州市公共交通集团有限公司车载智能调度终端采购更换项目</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BZJK-2025-044号 </w:t>
      </w:r>
      <w:permEnd w:id="6"/>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rPr>
        <w:t>亳州市</w:t>
      </w:r>
      <w:r>
        <w:rPr>
          <w:rFonts w:hint="eastAsia" w:asciiTheme="minorEastAsia" w:hAnsiTheme="minorEastAsia" w:cstheme="minorEastAsia"/>
          <w:sz w:val="28"/>
          <w:szCs w:val="28"/>
          <w:lang w:val="en-US" w:eastAsia="zh-CN"/>
        </w:rPr>
        <w:t>公共交通集团有限</w:t>
      </w:r>
      <w:r>
        <w:rPr>
          <w:rFonts w:hint="eastAsia" w:asciiTheme="minorEastAsia" w:hAnsiTheme="minorEastAsia" w:cstheme="minorEastAsia"/>
          <w:sz w:val="28"/>
          <w:szCs w:val="28"/>
        </w:rPr>
        <w:t>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rPr>
        <w:t>企业自筹</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（含税13%）</w:t>
      </w:r>
      <w:permEnd w:id="9"/>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lang w:val="en-US" w:eastAsia="zh-CN"/>
        </w:rPr>
        <w:t>5200元每台（套），共计</w:t>
      </w:r>
      <w:r>
        <w:rPr>
          <w:rFonts w:hint="eastAsia" w:asciiTheme="minorEastAsia" w:hAnsiTheme="minorEastAsia" w:eastAsiaTheme="minorEastAsia" w:cstheme="minorEastAsia"/>
          <w:sz w:val="28"/>
          <w:szCs w:val="28"/>
          <w:lang w:val="en-US" w:eastAsia="zh-CN"/>
        </w:rPr>
        <w:t>67.6万元</w:t>
      </w:r>
      <w:permEnd w:id="10"/>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u w:val="single"/>
          <w:lang w:val="en-US" w:eastAsia="zh-CN"/>
        </w:rPr>
        <w:t>固定单价</w:t>
      </w:r>
      <w:permEnd w:id="11"/>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为可能影响合同履约的异常低价</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本次采购范围包括130台（套）车载智能调度终端、配套附件及相关服务，核心用于替换130辆公交车原2G车载智能调度终端；供应商需在合同约定周期内完成设备供货、安装、调试及新旧系统衔接工作，并提供为期5年的售后保障服务（含维修、升级、技术支持等）。技术参数等要求详见采购文件第五章采购需求。</w:t>
      </w:r>
    </w:p>
    <w:permEnd w:id="12"/>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自合同签订之日起10日历天内完成设备供货、安装、调试工作。</w:t>
      </w:r>
      <w:r>
        <w:rPr>
          <w:rFonts w:hint="eastAsia" w:asciiTheme="minorEastAsia" w:hAnsiTheme="minorEastAsia" w:eastAsiaTheme="minorEastAsia" w:cstheme="minorEastAsia"/>
          <w:sz w:val="28"/>
          <w:szCs w:val="28"/>
          <w:highlight w:val="none"/>
          <w:lang w:val="en-US" w:eastAsia="zh-CN"/>
        </w:rPr>
        <w:t xml:space="preserve"> </w:t>
      </w:r>
      <w:permEnd w:id="13"/>
    </w:p>
    <w:p w14:paraId="36F1A1E6">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亳州市城区内，采购人指定地点。</w:t>
      </w:r>
      <w:permEnd w:id="14"/>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5" w:edGrp="everyone"/>
      <w:r>
        <w:rPr>
          <w:rFonts w:hint="default" w:asciiTheme="minorEastAsia" w:hAnsi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lang w:val="en-US" w:eastAsia="zh-CN"/>
        </w:rPr>
        <w:t>符合车载智能调度终端功能参数要求。</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permStart w:id="16" w:edGrp="everyone"/>
      <w:r>
        <w:rPr>
          <w:rFonts w:hint="eastAsia" w:asciiTheme="minorEastAsia" w:hAnsiTheme="minorEastAsia" w:eastAsiaTheme="minorEastAsia" w:cstheme="minorEastAsia"/>
          <w:color w:val="auto"/>
          <w:sz w:val="28"/>
          <w:szCs w:val="28"/>
          <w:highlight w:val="none"/>
          <w:lang w:val="en-US" w:eastAsia="zh-CN"/>
        </w:rPr>
        <w:t>独立法人资格，有效的营业执照</w:t>
      </w:r>
      <w:permEnd w:id="16"/>
      <w:r>
        <w:rPr>
          <w:rFonts w:hint="eastAsia" w:asciiTheme="minorEastAsia" w:hAnsiTheme="minorEastAsia" w:eastAsiaTheme="minorEastAsia" w:cstheme="minorEastAsia"/>
          <w:color w:val="auto"/>
          <w:sz w:val="28"/>
          <w:szCs w:val="28"/>
          <w:highlight w:val="none"/>
          <w:lang w:val="en-US" w:eastAsia="zh-CN"/>
        </w:rPr>
        <w:t>，并在人员、设备、资</w:t>
      </w:r>
      <w:r>
        <w:rPr>
          <w:rFonts w:hint="eastAsia" w:asciiTheme="minorEastAsia" w:hAnsiTheme="minorEastAsia" w:eastAsiaTheme="minorEastAsia" w:cstheme="minorEastAsia"/>
          <w:sz w:val="28"/>
          <w:szCs w:val="28"/>
          <w:highlight w:val="none"/>
          <w:lang w:val="en-US" w:eastAsia="zh-CN"/>
        </w:rPr>
        <w:t>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42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lang w:val="en-US" w:eastAsia="zh-CN"/>
        </w:rPr>
        <w:t xml:space="preserve">  </w:t>
      </w: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r>
        <w:rPr>
          <w:rFonts w:hint="eastAsia" w:asciiTheme="minorEastAsia" w:hAnsiTheme="minorEastAsia" w:cstheme="minorEastAsia"/>
          <w:sz w:val="28"/>
          <w:szCs w:val="28"/>
          <w:highlight w:val="none"/>
          <w:lang w:val="en-US" w:eastAsia="zh-CN"/>
        </w:rPr>
        <w:t>：</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b w:val="0"/>
          <w:bCs w:val="0"/>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val="0"/>
          <w:bCs w:val="0"/>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val="0"/>
          <w:bCs w:val="0"/>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val="0"/>
          <w:bCs w:val="0"/>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val="0"/>
          <w:bCs w:val="0"/>
          <w:i w:val="0"/>
          <w:iCs w:val="0"/>
          <w:color w:val="000000" w:themeColor="text1"/>
          <w:sz w:val="28"/>
          <w:szCs w:val="28"/>
          <w:highlight w:val="none"/>
          <w:u w:val="single"/>
          <w:lang w:val="en-US" w:eastAsia="zh-CN"/>
          <w14:textFill>
            <w14:solidFill>
              <w14:schemeClr w14:val="tx1"/>
            </w14:solidFill>
          </w14:textFill>
        </w:rPr>
        <w:t xml:space="preserve">10 </w:t>
      </w:r>
      <w:r>
        <w:rPr>
          <w:rFonts w:hint="eastAsia" w:asciiTheme="minorEastAsia" w:hAnsiTheme="minorEastAsia" w:eastAsiaTheme="minorEastAsia" w:cstheme="minorEastAsia"/>
          <w:b w:val="0"/>
          <w:bCs w:val="0"/>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val="0"/>
          <w:bCs w:val="0"/>
          <w:i w:val="0"/>
          <w:iCs w:val="0"/>
          <w:color w:val="000000" w:themeColor="text1"/>
          <w:sz w:val="28"/>
          <w:szCs w:val="28"/>
          <w:highlight w:val="none"/>
          <w:u w:val="single"/>
          <w:lang w:val="en-US" w:eastAsia="zh-CN"/>
          <w14:textFill>
            <w14:solidFill>
              <w14:schemeClr w14:val="tx1"/>
            </w14:solidFill>
          </w14:textFill>
        </w:rPr>
        <w:t xml:space="preserve"> 9 </w:t>
      </w:r>
      <w:r>
        <w:rPr>
          <w:rFonts w:hint="eastAsia" w:asciiTheme="minorEastAsia" w:hAnsiTheme="minorEastAsia" w:eastAsiaTheme="minorEastAsia" w:cstheme="minorEastAsia"/>
          <w:b w:val="0"/>
          <w:bCs w:val="0"/>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val="0"/>
          <w:bCs w:val="0"/>
          <w:i w:val="0"/>
          <w:iCs w:val="0"/>
          <w:color w:val="000000" w:themeColor="text1"/>
          <w:sz w:val="28"/>
          <w:szCs w:val="28"/>
          <w:highlight w:val="none"/>
          <w:u w:val="single"/>
          <w:lang w:val="en-US" w:eastAsia="zh-CN"/>
          <w14:textFill>
            <w14:solidFill>
              <w14:schemeClr w14:val="tx1"/>
            </w14:solidFill>
          </w14:textFill>
        </w:rPr>
        <w:t xml:space="preserve"> 00 </w:t>
      </w:r>
      <w:r>
        <w:rPr>
          <w:rFonts w:hint="eastAsia" w:asciiTheme="minorEastAsia" w:hAnsiTheme="minorEastAsia" w:eastAsiaTheme="minorEastAsia" w:cstheme="minorEastAsia"/>
          <w:b w:val="0"/>
          <w:bCs w:val="0"/>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b/>
          <w:bCs/>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安徽省亳州市高新技术产业开发区神农大道与酒城大道交叉口西北高铁南站金融商务中心2号楼1层108开标室</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w:t>
      </w:r>
      <w:permEnd w:id="19"/>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771BF5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p w14:paraId="70D14A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邮寄地址：安徽省亳州市谯城区经济技术开发区神农大道与酒城大道交叉口西北亳州高铁南站金融商务中心5楼514室；</w:t>
      </w:r>
    </w:p>
    <w:p w14:paraId="04F067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联系人：田工、张工；</w:t>
      </w:r>
    </w:p>
    <w:p w14:paraId="75DC306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联系电话：0558-5190035。</w:t>
      </w:r>
      <w:permEnd w:id="20"/>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u w:val="single"/>
          <w:lang w:val="en-US" w:eastAsia="zh-CN"/>
        </w:rPr>
        <w:t>2000元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66E8DBD7">
      <w:pPr>
        <w:wordWrap w:val="0"/>
        <w:spacing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rPr>
        <w:t>亳州市</w:t>
      </w:r>
      <w:r>
        <w:rPr>
          <w:rFonts w:hint="eastAsia" w:asciiTheme="minorEastAsia" w:hAnsiTheme="minorEastAsia" w:cstheme="minorEastAsia"/>
          <w:sz w:val="28"/>
          <w:szCs w:val="28"/>
          <w:lang w:val="en-US" w:eastAsia="zh-CN"/>
        </w:rPr>
        <w:t>公共交通集团有限</w:t>
      </w:r>
      <w:r>
        <w:rPr>
          <w:rFonts w:hint="eastAsia" w:asciiTheme="minorEastAsia" w:hAnsiTheme="minorEastAsia" w:cstheme="minorEastAsia"/>
          <w:sz w:val="28"/>
          <w:szCs w:val="28"/>
        </w:rPr>
        <w:t>公司</w:t>
      </w:r>
    </w:p>
    <w:permEnd w:id="22"/>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rPr>
        <w:t>亳州市药都路1289号</w:t>
      </w:r>
      <w:r>
        <w:rPr>
          <w:rFonts w:hint="eastAsia" w:asciiTheme="minorEastAsia" w:hAnsiTheme="minorEastAsia" w:cstheme="minorEastAsia"/>
          <w:sz w:val="28"/>
          <w:szCs w:val="28"/>
          <w:highlight w:val="none"/>
          <w:lang w:val="en-US" w:eastAsia="zh-CN"/>
        </w:rPr>
        <w:t xml:space="preserve"> </w:t>
      </w:r>
      <w:permEnd w:id="23"/>
    </w:p>
    <w:p w14:paraId="241238B1">
      <w:pPr>
        <w:spacing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郭工</w:t>
      </w:r>
      <w:r>
        <w:rPr>
          <w:rFonts w:hint="eastAsia" w:asciiTheme="minorEastAsia" w:hAnsiTheme="minorEastAsia" w:cstheme="minorEastAsia"/>
          <w:sz w:val="28"/>
          <w:szCs w:val="28"/>
          <w:highlight w:val="none"/>
          <w:lang w:val="en-US" w:eastAsia="zh-CN"/>
        </w:rPr>
        <w:t xml:space="preserve"> </w:t>
      </w:r>
      <w:permEnd w:id="24"/>
    </w:p>
    <w:p w14:paraId="4329D45E">
      <w:pPr>
        <w:keepNext w:val="0"/>
        <w:keepLines w:val="0"/>
        <w:pageBreakBefore w:val="0"/>
        <w:widowControl/>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19356712214</w:t>
      </w:r>
      <w:r>
        <w:rPr>
          <w:rFonts w:hint="eastAsia" w:asciiTheme="minorEastAsia" w:hAnsiTheme="minorEastAsia" w:cstheme="minorEastAsia"/>
          <w:sz w:val="28"/>
          <w:szCs w:val="28"/>
          <w:highlight w:val="none"/>
          <w:lang w:val="en-US" w:eastAsia="zh-CN"/>
        </w:rPr>
        <w:t xml:space="preserve"> </w:t>
      </w:r>
      <w:permEnd w:id="25"/>
    </w:p>
    <w:p w14:paraId="16B3444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C5CDE2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sz w:val="28"/>
          <w:szCs w:val="28"/>
          <w:highlight w:val="none"/>
          <w:lang w:val="en-US" w:eastAsia="zh-CN"/>
        </w:rPr>
        <w:t>亳州市公共交通集团有限公司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2025年1</w:t>
      </w: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szCs w:val="21"/>
                <w:highlight w:val="none"/>
                <w:u w:val="single"/>
                <w:lang w:val="en-US" w:eastAsia="zh-CN"/>
              </w:rPr>
              <w:t xml:space="preserve">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8 </w:t>
            </w:r>
            <w:r>
              <w:rPr>
                <w:rFonts w:hint="eastAsia" w:ascii="Times New Roman" w:hAnsi="Times New Roman" w:cs="Times New Roman"/>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26751509">
            <w:pPr>
              <w:autoSpaceDE w:val="0"/>
              <w:autoSpaceDN w:val="0"/>
              <w:adjustRightInd w:val="0"/>
              <w:snapToGrid w:val="0"/>
              <w:spacing w:line="440" w:lineRule="exact"/>
              <w:ind w:firstLine="0" w:firstLineChars="0"/>
              <w:jc w:val="left"/>
              <w:rPr>
                <w:rFonts w:hint="eastAsia" w:hAnsi="宋体"/>
                <w:color w:val="FF0000"/>
                <w:szCs w:val="21"/>
                <w:lang w:val="en-US" w:eastAsia="zh-CN"/>
              </w:rPr>
            </w:pPr>
            <w:permStart w:id="32"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4" w:edGrp="everyone"/>
            <w:r>
              <w:rPr>
                <w:rFonts w:hint="eastAsia" w:ascii="Times New Roman" w:hAnsi="Times New Roman" w:cs="Times New Roman"/>
                <w:color w:val="auto"/>
                <w:szCs w:val="21"/>
                <w:highlight w:val="none"/>
                <w:u w:val="single"/>
                <w:lang w:val="en-US" w:eastAsia="zh-CN"/>
              </w:rPr>
              <w:t xml:space="preserve">2000元整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BZJK-2025-044号保证金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6"/>
          </w:p>
          <w:p w14:paraId="130F11D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r>
              <w:rPr>
                <w:rFonts w:hint="eastAsia" w:asciiTheme="minorEastAsia" w:hAnsiTheme="minorEastAsia" w:cstheme="minorEastAsia"/>
                <w:color w:val="FF0000"/>
                <w:szCs w:val="21"/>
                <w:highlight w:val="none"/>
                <w:lang w:val="en-US" w:eastAsia="zh-CN"/>
              </w:rPr>
              <w:t xml:space="preserve">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 </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lang w:val="en-US" w:eastAsia="zh-CN"/>
              </w:rPr>
              <w:t>（项目名称）响应文件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8"/>
          </w:p>
        </w:tc>
      </w:tr>
      <w:tr w14:paraId="08218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5F12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8DEF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8589D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0A1284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2549F2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
          <w:permEnd w:id="39"/>
          <w:p w14:paraId="71D93976">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eastAsia" w:ascii="Times New Roman" w:hAnsi="Times New Roman" w:cs="Times New Roman" w:eastAsiaTheme="minorEastAsia"/>
                <w:szCs w:val="21"/>
                <w:highlight w:val="none"/>
                <w:lang w:val="en-US" w:eastAsia="zh-CN"/>
              </w:rPr>
            </w:pPr>
            <w:permStart w:id="40" w:edGrp="everyone"/>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w:t>
            </w:r>
          </w:p>
          <w:p w14:paraId="6A11BBF0">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val="en-US" w:eastAsia="zh-CN"/>
              </w:rPr>
              <w:t>/</w:t>
            </w:r>
          </w:p>
          <w:p w14:paraId="7F4843B6">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eastAsia" w:ascii="Times New Roman" w:hAnsi="Times New Roman" w:cs="Times New Roman" w:eastAsiaTheme="minorEastAsia"/>
                <w:color w:val="FF0000"/>
                <w:szCs w:val="21"/>
                <w:highlight w:val="none"/>
                <w:lang w:val="en-US"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val="en-US" w:eastAsia="zh-CN"/>
              </w:rPr>
              <w:t>/</w:t>
            </w:r>
          </w:p>
          <w:permEnd w:id="40"/>
          <w:p w14:paraId="600FA9E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1"/>
          </w:p>
          <w:p w14:paraId="44FA84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2" w:edGrp="everyone"/>
            <w:r>
              <w:rPr>
                <w:rFonts w:hint="eastAsia" w:ascii="Times New Roman" w:hAnsi="Times New Roman" w:cs="Times New Roman"/>
                <w:b/>
                <w:bCs/>
                <w:color w:val="FF0000"/>
                <w:szCs w:val="21"/>
                <w:highlight w:val="none"/>
                <w:lang w:val="en-US" w:eastAsia="zh-CN"/>
              </w:rPr>
              <w:t>/</w:t>
            </w:r>
            <w:permEnd w:id="42"/>
          </w:p>
          <w:p w14:paraId="593C80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kern w:val="2"/>
                <w:sz w:val="32"/>
                <w:szCs w:val="32"/>
                <w:highlight w:val="none"/>
                <w:lang w:val="en-US" w:eastAsia="zh-CN" w:bidi="ar-SA"/>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供货、安装、调试完成且经采购人验收合格后退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96602423"/>
      <w:bookmarkStart w:id="17" w:name="_Toc152042308"/>
      <w:bookmarkStart w:id="18" w:name="_Toc144974500"/>
      <w:bookmarkStart w:id="19" w:name="_Toc246996178"/>
      <w:bookmarkStart w:id="20" w:name="_Toc152045532"/>
      <w:bookmarkStart w:id="21" w:name="_Toc247085692"/>
      <w:bookmarkStart w:id="22" w:name="_Toc246996921"/>
      <w:bookmarkStart w:id="23" w:name="_Toc179632549"/>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6"/>
      <w:bookmarkStart w:id="25" w:name="_Toc179632553"/>
      <w:bookmarkStart w:id="26" w:name="_Toc152042312"/>
      <w:bookmarkStart w:id="27" w:name="_Toc246996181"/>
      <w:bookmarkStart w:id="28" w:name="_Toc247085695"/>
      <w:bookmarkStart w:id="29" w:name="_Toc144974504"/>
      <w:bookmarkStart w:id="30" w:name="_Toc296602426"/>
      <w:bookmarkStart w:id="31" w:name="_Toc24699692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47085696"/>
      <w:bookmarkStart w:id="35" w:name="_Toc179632554"/>
      <w:bookmarkStart w:id="36" w:name="_Toc296602427"/>
      <w:bookmarkStart w:id="37" w:name="_Toc152045537"/>
      <w:bookmarkStart w:id="38" w:name="_Toc152042313"/>
      <w:bookmarkStart w:id="39" w:name="_Toc246996182"/>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6996926"/>
      <w:bookmarkStart w:id="42" w:name="_Toc144974506"/>
      <w:bookmarkStart w:id="43" w:name="_Toc246996183"/>
      <w:bookmarkStart w:id="44" w:name="_Toc247085697"/>
      <w:bookmarkStart w:id="45" w:name="_Toc179632555"/>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7"/>
      <w:bookmarkStart w:id="48" w:name="_Toc179632560"/>
      <w:bookmarkStart w:id="49" w:name="_Toc152045542"/>
      <w:bookmarkStart w:id="50" w:name="_Toc246996930"/>
      <w:bookmarkStart w:id="51" w:name="_Toc247085701"/>
      <w:bookmarkStart w:id="52" w:name="_Toc152042318"/>
      <w:bookmarkStart w:id="53" w:name="_Toc296602432"/>
      <w:bookmarkStart w:id="54" w:name="_Toc14497451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247085702"/>
      <w:bookmarkStart w:id="57" w:name="_Toc179632561"/>
      <w:bookmarkStart w:id="58" w:name="_Toc246996931"/>
      <w:bookmarkStart w:id="59" w:name="_Toc152042319"/>
      <w:bookmarkStart w:id="60" w:name="_Toc144974511"/>
      <w:bookmarkStart w:id="61" w:name="_Toc246996188"/>
      <w:bookmarkStart w:id="62" w:name="_Toc15204554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2"/>
      <w:bookmarkStart w:id="64" w:name="_Toc296602434"/>
      <w:bookmarkStart w:id="65" w:name="_Toc247085703"/>
      <w:bookmarkStart w:id="66" w:name="_Toc152045544"/>
      <w:bookmarkStart w:id="67" w:name="_Toc246996932"/>
      <w:bookmarkStart w:id="68" w:name="_Toc144974512"/>
      <w:bookmarkStart w:id="69" w:name="_Toc152042320"/>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3"/>
      <w:bookmarkStart w:id="72" w:name="_Toc247085704"/>
      <w:bookmarkStart w:id="73" w:name="_Toc144974513"/>
      <w:bookmarkStart w:id="74" w:name="_Toc152042321"/>
      <w:bookmarkStart w:id="75" w:name="_Toc246996933"/>
      <w:bookmarkStart w:id="76" w:name="_Toc152045545"/>
      <w:bookmarkStart w:id="77" w:name="_Toc296602435"/>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96602436"/>
      <w:bookmarkStart w:id="80" w:name="_Toc179632564"/>
      <w:bookmarkStart w:id="81" w:name="_Toc246996191"/>
      <w:bookmarkStart w:id="82" w:name="_Toc144974514"/>
      <w:bookmarkStart w:id="83" w:name="_Toc247085705"/>
      <w:bookmarkStart w:id="84" w:name="_Toc152042322"/>
      <w:bookmarkStart w:id="85" w:name="_Toc246996934"/>
      <w:bookmarkStart w:id="86" w:name="_Toc15204554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179632565"/>
      <w:bookmarkStart w:id="89" w:name="_Toc246996192"/>
      <w:bookmarkStart w:id="90" w:name="_Toc296602437"/>
      <w:bookmarkStart w:id="91" w:name="_Toc152042323"/>
      <w:bookmarkStart w:id="92" w:name="_Toc152045547"/>
      <w:bookmarkStart w:id="93" w:name="_Toc144974515"/>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52045548"/>
      <w:bookmarkStart w:id="97" w:name="_Toc247085707"/>
      <w:bookmarkStart w:id="98" w:name="_Toc144974516"/>
      <w:bookmarkStart w:id="99" w:name="_Toc246996193"/>
      <w:bookmarkStart w:id="100" w:name="_Toc179632566"/>
      <w:bookmarkStart w:id="101" w:name="_Toc246996936"/>
      <w:bookmarkStart w:id="102" w:name="_Toc152042324"/>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79632567"/>
      <w:bookmarkStart w:id="105" w:name="_Toc152045549"/>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96602439"/>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31"/>
      <w:bookmarkStart w:id="112" w:name="_Toc247085713"/>
      <w:bookmarkStart w:id="113" w:name="_Toc296602443"/>
      <w:bookmarkStart w:id="114" w:name="_Toc152045555"/>
      <w:bookmarkStart w:id="115" w:name="_Toc179632573"/>
      <w:bookmarkStart w:id="116" w:name="_Toc144974523"/>
      <w:bookmarkStart w:id="117" w:name="_Toc246996942"/>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246996200"/>
      <w:bookmarkStart w:id="121" w:name="_Toc246996943"/>
      <w:bookmarkStart w:id="122" w:name="_Toc152042332"/>
      <w:bookmarkStart w:id="123" w:name="_Toc247085714"/>
      <w:bookmarkStart w:id="124" w:name="_Toc296602444"/>
      <w:bookmarkStart w:id="125" w:name="_Toc144974524"/>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7"/>
      <w:bookmarkStart w:id="128" w:name="_Toc247085715"/>
      <w:bookmarkStart w:id="129" w:name="_Toc144974525"/>
      <w:bookmarkStart w:id="130" w:name="_Toc179632575"/>
      <w:bookmarkStart w:id="131" w:name="_Toc246996944"/>
      <w:bookmarkStart w:id="132" w:name="_Toc152042333"/>
      <w:bookmarkStart w:id="133"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179632576"/>
      <w:bookmarkStart w:id="136" w:name="_Toc246996945"/>
      <w:bookmarkStart w:id="137" w:name="_Toc144974526"/>
      <w:bookmarkStart w:id="138" w:name="_Toc152042334"/>
      <w:bookmarkStart w:id="139" w:name="_Toc246996202"/>
      <w:bookmarkStart w:id="140" w:name="_Toc247085716"/>
      <w:bookmarkStart w:id="141" w:name="_Toc152045558"/>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44974527"/>
      <w:bookmarkStart w:id="143" w:name="_Toc246996203"/>
      <w:bookmarkStart w:id="144" w:name="_Toc152042335"/>
      <w:bookmarkStart w:id="145" w:name="_Toc179632577"/>
      <w:bookmarkStart w:id="146" w:name="_Toc296602447"/>
      <w:bookmarkStart w:id="147" w:name="_Toc247085717"/>
      <w:bookmarkStart w:id="148" w:name="_Toc246996946"/>
      <w:bookmarkStart w:id="149" w:name="_Toc152045559"/>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152042336"/>
      <w:bookmarkStart w:id="152" w:name="_Toc152045560"/>
      <w:bookmarkStart w:id="153" w:name="_Toc247085718"/>
      <w:bookmarkStart w:id="154" w:name="_Toc246996204"/>
      <w:bookmarkStart w:id="155" w:name="_Toc179632578"/>
      <w:bookmarkStart w:id="156" w:name="_Toc246996947"/>
      <w:bookmarkStart w:id="157"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9"/>
      <w:bookmarkStart w:id="159" w:name="_Toc144974529"/>
      <w:bookmarkStart w:id="160" w:name="_Toc246996948"/>
      <w:bookmarkStart w:id="161" w:name="_Toc179632579"/>
      <w:bookmarkStart w:id="162" w:name="_Toc152042337"/>
      <w:bookmarkStart w:id="163" w:name="_Toc152045561"/>
      <w:bookmarkStart w:id="164" w:name="_Toc246996205"/>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2"/>
      <w:bookmarkStart w:id="167" w:name="_Toc246996950"/>
      <w:bookmarkStart w:id="168" w:name="_Toc152042339"/>
      <w:bookmarkStart w:id="169" w:name="_Toc144974531"/>
      <w:bookmarkStart w:id="170" w:name="_Toc246996207"/>
      <w:bookmarkStart w:id="171" w:name="_Toc247085721"/>
      <w:bookmarkStart w:id="172" w:name="_Toc152045563"/>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79632584"/>
      <w:bookmarkStart w:id="175" w:name="_Toc246996953"/>
      <w:bookmarkStart w:id="176" w:name="_Toc152045566"/>
      <w:bookmarkStart w:id="177" w:name="_Toc152042342"/>
      <w:bookmarkStart w:id="178" w:name="_Toc247085724"/>
      <w:bookmarkStart w:id="179" w:name="_Toc296602455"/>
      <w:bookmarkStart w:id="180" w:name="_Toc144974534"/>
      <w:bookmarkStart w:id="181" w:name="_Toc246996210"/>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144974535"/>
      <w:bookmarkStart w:id="184" w:name="_Toc296602456"/>
      <w:bookmarkStart w:id="185" w:name="_Toc246996211"/>
      <w:bookmarkStart w:id="186" w:name="_Toc152045567"/>
      <w:bookmarkStart w:id="187" w:name="_Toc179632585"/>
      <w:bookmarkStart w:id="188" w:name="_Toc246996954"/>
      <w:bookmarkStart w:id="189" w:name="_Toc152042343"/>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955"/>
      <w:bookmarkStart w:id="192" w:name="_Toc152045568"/>
      <w:bookmarkStart w:id="193" w:name="_Toc247085726"/>
      <w:bookmarkStart w:id="194" w:name="_Toc179632586"/>
      <w:bookmarkStart w:id="195" w:name="_Toc144974536"/>
      <w:bookmarkStart w:id="196" w:name="_Toc152042344"/>
      <w:bookmarkStart w:id="197" w:name="_Toc296602458"/>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213"/>
      <w:bookmarkStart w:id="200" w:name="_Toc247085727"/>
      <w:bookmarkStart w:id="201" w:name="_Toc179632587"/>
      <w:bookmarkStart w:id="202" w:name="_Toc152045569"/>
      <w:bookmarkStart w:id="203" w:name="_Toc152042345"/>
      <w:bookmarkStart w:id="204" w:name="_Toc246996956"/>
      <w:bookmarkStart w:id="205" w:name="_Toc296602459"/>
      <w:bookmarkStart w:id="206" w:name="_Toc14497453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152045575"/>
      <w:bookmarkStart w:id="210" w:name="_Toc179632593"/>
      <w:bookmarkStart w:id="211" w:name="_Toc296602462"/>
      <w:bookmarkStart w:id="212" w:name="_Toc246996219"/>
      <w:bookmarkStart w:id="213" w:name="_Toc144974543"/>
      <w:bookmarkStart w:id="214" w:name="_Toc152042351"/>
      <w:bookmarkStart w:id="215" w:name="_Toc246996962"/>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7085734"/>
      <w:bookmarkStart w:id="218" w:name="_Toc152042352"/>
      <w:bookmarkStart w:id="219" w:name="_Toc246996963"/>
      <w:bookmarkStart w:id="220" w:name="_Toc246996220"/>
      <w:bookmarkStart w:id="221" w:name="_Toc144974544"/>
      <w:bookmarkStart w:id="222" w:name="_Toc152045576"/>
      <w:bookmarkStart w:id="223" w:name="_Toc296602463"/>
      <w:bookmarkStart w:id="224" w:name="_Toc17963259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79632595"/>
      <w:bookmarkStart w:id="226" w:name="_Toc246996964"/>
      <w:bookmarkStart w:id="227" w:name="_Toc144974545"/>
      <w:bookmarkStart w:id="228" w:name="_Toc246996221"/>
      <w:bookmarkStart w:id="229" w:name="_Toc152045577"/>
      <w:bookmarkStart w:id="230" w:name="_Toc152042353"/>
      <w:bookmarkStart w:id="231" w:name="_Toc247085735"/>
      <w:bookmarkStart w:id="232" w:name="_Toc2966024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399EBC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F78EF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B4DF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93CBE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3D9A0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C69ED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4985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66045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5327D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1EEBF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D903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DAFDD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只能有一个有效报价</w:t>
            </w:r>
          </w:p>
        </w:tc>
      </w:tr>
      <w:tr w14:paraId="5CE15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4357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07F6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C6225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6996232"/>
      <w:bookmarkStart w:id="234" w:name="_Toc152042366"/>
      <w:bookmarkStart w:id="235" w:name="_Toc152045589"/>
      <w:bookmarkStart w:id="236" w:name="_Toc179632607"/>
      <w:bookmarkStart w:id="237" w:name="_Toc246996975"/>
      <w:bookmarkStart w:id="238" w:name="_Toc296602477"/>
      <w:bookmarkStart w:id="239" w:name="_Toc247085747"/>
      <w:bookmarkStart w:id="240" w:name="_Toc144974556"/>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067C79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5527CDE6">
      <w:pPr>
        <w:ind w:firstLine="480" w:firstLineChars="200"/>
        <w:rPr>
          <w:rFonts w:hint="eastAsia" w:ascii="Times New Roman" w:hAnsi="Times New Roman" w:cs="Times New Roman"/>
          <w:kern w:val="0"/>
          <w:sz w:val="24"/>
          <w:szCs w:val="24"/>
          <w:highlight w:val="none"/>
          <w:lang w:val="en-US" w:eastAsia="zh-CN"/>
        </w:rPr>
      </w:pPr>
    </w:p>
    <w:p w14:paraId="6581013D">
      <w:pPr>
        <w:ind w:firstLine="480" w:firstLineChars="200"/>
        <w:rPr>
          <w:rFonts w:hint="eastAsia" w:ascii="Times New Roman" w:hAnsi="Times New Roman" w:cs="Times New Roman"/>
          <w:kern w:val="0"/>
          <w:sz w:val="24"/>
          <w:szCs w:val="24"/>
          <w:highlight w:val="none"/>
          <w:lang w:val="en-US" w:eastAsia="zh-CN"/>
        </w:rPr>
      </w:pPr>
    </w:p>
    <w:p w14:paraId="76AF663E">
      <w:pPr>
        <w:rPr>
          <w:rFonts w:hint="default" w:ascii="Times New Roman" w:hAnsi="Times New Roman" w:cs="Times New Roman" w:eastAsiaTheme="minorEastAsia"/>
          <w:b/>
          <w:bCs/>
          <w:kern w:val="0"/>
          <w:sz w:val="28"/>
          <w:szCs w:val="28"/>
          <w:highlight w:val="none"/>
          <w:lang w:val="en-US" w:eastAsia="zh-CN"/>
        </w:rPr>
      </w:pPr>
      <w:bookmarkStart w:id="241" w:name="_Toc152045593"/>
      <w:bookmarkStart w:id="242" w:name="_Toc246996236"/>
      <w:bookmarkStart w:id="243" w:name="_Toc246996979"/>
      <w:bookmarkStart w:id="244" w:name="_Toc247085751"/>
      <w:bookmarkStart w:id="245" w:name="_Toc144974560"/>
      <w:bookmarkStart w:id="246" w:name="_Toc152042370"/>
      <w:bookmarkStart w:id="247" w:name="_Toc179632611"/>
      <w:bookmarkStart w:id="248" w:name="_Toc29660248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247085754"/>
      <w:bookmarkStart w:id="252" w:name="_Toc152042373"/>
      <w:bookmarkStart w:id="253" w:name="_Toc246996982"/>
      <w:bookmarkStart w:id="254" w:name="_Toc152045596"/>
      <w:bookmarkStart w:id="255" w:name="_Toc296602484"/>
      <w:bookmarkStart w:id="256"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亳州市公共交通集团有限公司 </w:t>
            </w:r>
            <w:permEnd w:id="45"/>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5F56F74">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ascii="Times New Roman" w:hAnsi="Times New Roman" w:cs="Times New Roman"/>
                <w:kern w:val="0"/>
                <w:sz w:val="24"/>
              </w:rPr>
            </w:pPr>
            <w:r>
              <w:rPr>
                <w:rFonts w:hint="eastAsia" w:ascii="Times New Roman" w:hAnsi="Times New Roman" w:cs="Times New Roman"/>
                <w:kern w:val="0"/>
                <w:sz w:val="24"/>
                <w:lang w:val="en-US" w:eastAsia="zh-CN"/>
              </w:rPr>
              <w:t>供应商供货、安装、调试完成，并经采购人整体验收合格后30个工作日内，采购人向供应商支付至合同金额的60%；项目经采购人验收合格满1年，且经复核设备运行正常、无质量问题及服务纠纷后30个工作日内，采购人向供应商支付至合同金额的90%；余款10%作为质量保证金，待质保期结束且无质量问题（或质量问题已解决）后30个工作日内无息付清。</w:t>
            </w:r>
          </w:p>
          <w:p w14:paraId="5472450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rPr>
              <w:t>注：采购人付款前，供应商人应按照国家税收有关规定开具等额增值税专用发</w:t>
            </w:r>
            <w:bookmarkStart w:id="328" w:name="_GoBack"/>
            <w:bookmarkEnd w:id="328"/>
            <w:r>
              <w:rPr>
                <w:rFonts w:hint="eastAsia" w:ascii="Times New Roman" w:hAnsi="Times New Roman" w:cs="Times New Roman"/>
                <w:b/>
                <w:bCs/>
                <w:kern w:val="0"/>
                <w:sz w:val="24"/>
              </w:rPr>
              <w:t>票，否则采购人有权暂停付款。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质量保证期</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highlight w:val="none"/>
                <w:shd w:val="clear" w:color="auto" w:fill="auto"/>
                <w:lang w:val="en-US" w:eastAsia="zh-CN"/>
              </w:rPr>
              <w:t>质保期</w:t>
            </w:r>
            <w:r>
              <w:rPr>
                <w:rFonts w:hint="eastAsia" w:ascii="Times New Roman" w:hAnsi="Times New Roman" w:cs="Times New Roman"/>
                <w:kern w:val="0"/>
                <w:sz w:val="24"/>
                <w:szCs w:val="24"/>
                <w:highlight w:val="none"/>
                <w:shd w:val="clear" w:color="auto" w:fill="auto"/>
                <w:vertAlign w:val="baseline"/>
                <w:lang w:val="en-US" w:eastAsia="zh-CN" w:bidi="ar-SA"/>
              </w:rPr>
              <w:t>自</w:t>
            </w:r>
            <w:r>
              <w:rPr>
                <w:rFonts w:hint="eastAsia" w:ascii="Times New Roman" w:hAnsi="Times New Roman" w:cs="Times New Roman"/>
                <w:kern w:val="0"/>
                <w:sz w:val="24"/>
                <w:highlight w:val="none"/>
                <w:shd w:val="clear" w:color="auto" w:fill="auto"/>
                <w:lang w:val="en-US" w:eastAsia="zh-CN"/>
              </w:rPr>
              <w:t>设备供货安装调试完成，并经采购人</w:t>
            </w:r>
            <w:r>
              <w:rPr>
                <w:rFonts w:hint="eastAsia" w:ascii="Times New Roman" w:hAnsi="Times New Roman" w:cs="Times New Roman"/>
                <w:kern w:val="0"/>
                <w:sz w:val="24"/>
                <w:highlight w:val="none"/>
                <w:shd w:val="clear" w:color="auto" w:fill="auto"/>
              </w:rPr>
              <w:t>验收合格之日起</w:t>
            </w:r>
            <w:r>
              <w:rPr>
                <w:rFonts w:hint="eastAsia" w:ascii="Times New Roman" w:hAnsi="Times New Roman" w:cs="Times New Roman"/>
                <w:kern w:val="0"/>
                <w:sz w:val="24"/>
                <w:highlight w:val="none"/>
                <w:shd w:val="clear" w:color="auto" w:fill="auto"/>
                <w:lang w:val="en-US" w:eastAsia="zh-CN"/>
              </w:rPr>
              <w:t>5年</w:t>
            </w:r>
            <w:r>
              <w:rPr>
                <w:rFonts w:hint="eastAsia" w:ascii="Times New Roman" w:hAnsi="Times New Roman" w:cs="Times New Roman"/>
                <w:kern w:val="0"/>
                <w:sz w:val="24"/>
                <w:highlight w:val="none"/>
                <w:shd w:val="clear" w:color="auto" w:fill="auto"/>
              </w:rPr>
              <w:t>。</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C7641CB">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车载智能调度终端功能参数要求：</w:t>
      </w:r>
    </w:p>
    <w:p w14:paraId="12BC4403">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1、功能需求：</w:t>
      </w:r>
    </w:p>
    <w:p w14:paraId="6F8EE63B">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★满足GB/T 26766-2019《城市公共汽电车车载智能终端》；满足GB/T 28787-2023《城市公共汽电车车载智能终端与调度中心间数据通信协议》；支持JT/T 808-2019《道路运输车辆卫星定位系统 终端通讯协议及数据格式》；</w:t>
      </w:r>
    </w:p>
    <w:p w14:paraId="5E869009">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调度功能：公交调度，营运趟次记录，起点发车时间和终点到达时间提醒；文本转语音的调度指令播报；调度事件、紧急事件手动上报；站点的分段限速和超速提醒，超速记录。</w:t>
      </w:r>
    </w:p>
    <w:p w14:paraId="6E5FA8EF">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报站功能：北斗自动及手动公交报站；站点位置可一键采集，有站点经纬度、角度记忆学习功能，方便更新、采集公交线路；根据北斗定位信息的进出站判断，多语种自动语音报站；可插播语音广告，方式灵活，操作简单。</w:t>
      </w:r>
    </w:p>
    <w:p w14:paraId="6C41B21A">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★通讯功能：4G全网通模块；</w:t>
      </w:r>
    </w:p>
    <w:p w14:paraId="1C6EFD79">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位置信息上报：位置信息包括北斗定位信息、终端的运行状态、报警状态、故障状态等。支持定时上报、休眠汇报、盲区补报、拐点上传、定距上报等。</w:t>
      </w:r>
    </w:p>
    <w:p w14:paraId="61F0DF67">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公交业务：终端显示和播报车辆派单内容，同时根据派单内容自动更新当前的线路，司机和后台都可以主动取消派单；驾驶员可通过刷司机卡进行班次信息查询；驾驶员和后台可以指定车辆的营运状态或非营运状态，如回场站、维修、包车等。</w:t>
      </w:r>
    </w:p>
    <w:p w14:paraId="59898367">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显示功能：高清全彩显示屏，线路、站点、司机信息、中门、倒车监控、360全景显示，显示屏支持触摸功能；</w:t>
      </w:r>
    </w:p>
    <w:p w14:paraId="4C5D5891">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考勤功能：司机非接触式刷卡考勤；</w:t>
      </w:r>
    </w:p>
    <w:p w14:paraId="0673C9B7">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喊话功能：三合一喊话，支持手咪进行平台双向对讲，支持车内、车外喊话；</w:t>
      </w:r>
    </w:p>
    <w:p w14:paraId="43FD2610">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存储功能：≥100条公交线路文件、报站广告语音数据存储，存储数据采用专用格式；运营线路切换支持手动切换和平台调度指令远程切换两种模式；</w:t>
      </w:r>
    </w:p>
    <w:p w14:paraId="46CA6A6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便捷操作：物理按键数量≥18个，方便快捷的自定义服务快捷键；</w:t>
      </w:r>
    </w:p>
    <w:p w14:paraId="0D6E88FD">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一键报警：支持SOS报警信号一键触发；</w:t>
      </w:r>
    </w:p>
    <w:p w14:paraId="33BEF58E">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网络功能：无限WIFI及有线网络车载路由功能，可接入50个终端；</w:t>
      </w:r>
    </w:p>
    <w:p w14:paraId="7A46BB0C">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扩展通讯：产品配置RS232/RS485/CAN通信接口，支持网络接口，可完美支持各种LED路牌、刷卡设备、喊话器、视频监控、对讲机和其他车载设备；</w:t>
      </w:r>
    </w:p>
    <w:p w14:paraId="740868FA">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更新管理：支持本地远程的线路文件、报站语音、广告语音、内核程序等升级更新；</w:t>
      </w:r>
    </w:p>
    <w:p w14:paraId="3557F59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2、性能需求：</w:t>
      </w:r>
    </w:p>
    <w:p w14:paraId="7F280F2D">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主处理器：≥32位ARM-A9处理器；</w:t>
      </w:r>
    </w:p>
    <w:p w14:paraId="00BC281F">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操作系统：Linux操作系统或Android操作系统，支持多任务处理；</w:t>
      </w:r>
    </w:p>
    <w:p w14:paraId="792BF43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▲定位功能：支持单北斗定位（</w:t>
      </w:r>
      <w:r>
        <w:rPr>
          <w:rFonts w:hint="eastAsia" w:ascii="Times New Roman" w:hAnsi="Times New Roman" w:cs="Times New Roman"/>
          <w:kern w:val="0"/>
          <w:sz w:val="24"/>
          <w:lang w:val="en-US" w:eastAsia="zh-CN"/>
        </w:rPr>
        <w:t>成交后</w:t>
      </w:r>
      <w:r>
        <w:rPr>
          <w:rFonts w:hint="default" w:ascii="Times New Roman" w:hAnsi="Times New Roman" w:cs="Times New Roman"/>
          <w:kern w:val="0"/>
          <w:sz w:val="24"/>
          <w:lang w:val="en-US" w:eastAsia="zh-CN"/>
        </w:rPr>
        <w:t>提供第三方权威机构出具的单北斗芯片检测证书及检测报告复印件）；</w:t>
      </w:r>
    </w:p>
    <w:p w14:paraId="77192961">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文件系统：通用的FAT、FAT32文件系统，文件配置方便快捷；</w:t>
      </w:r>
    </w:p>
    <w:p w14:paraId="04B5A2FB">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电源：8～50V车载宽电源适配及以上；</w:t>
      </w:r>
    </w:p>
    <w:p w14:paraId="47D75B5F">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显示：≥7寸24位真彩LCD，≥800*480点阵高清显示；</w:t>
      </w:r>
    </w:p>
    <w:p w14:paraId="78EE749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操作界面：专为公交应用定制的UI系统，矢量字库，操作直观、平顺；</w:t>
      </w:r>
    </w:p>
    <w:p w14:paraId="5B66AC93">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内存：内置≥8GB存储空间，专为车载优化的容错和写平衡处理；</w:t>
      </w:r>
    </w:p>
    <w:p w14:paraId="24827079">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USB：高速USB-HOST通讯接口，适配市面各种型号U盘，也可作为存储设备连电脑；</w:t>
      </w:r>
    </w:p>
    <w:p w14:paraId="4C6AD21A">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SD：高速SHDC接口，支持各种容量，适配市面各型号SD卡；</w:t>
      </w:r>
    </w:p>
    <w:p w14:paraId="226F116A">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RS232：≥RS232*1：用于普通串口、键盘接口及透明串口；</w:t>
      </w:r>
    </w:p>
    <w:p w14:paraId="2694AD34">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RS485：≥RS485*2：支持多种LED,POS透传协议；</w:t>
      </w:r>
    </w:p>
    <w:p w14:paraId="7F6EE66E">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无线通讯：支持4G和WIFI无线通信；</w:t>
      </w:r>
    </w:p>
    <w:p w14:paraId="125E1B0C">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I/O：≥I/O*3；</w:t>
      </w:r>
    </w:p>
    <w:p w14:paraId="0862742B">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CAN：≥CAN*1；</w:t>
      </w:r>
    </w:p>
    <w:p w14:paraId="608E75ED">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网口：≥以太网口*1，支持和车载视频监控主机对接；</w:t>
      </w:r>
    </w:p>
    <w:p w14:paraId="35020185">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喊话器：喊话器接口*1；</w:t>
      </w:r>
    </w:p>
    <w:p w14:paraId="08356E7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语音报站：硬件MP3解码，高保真数字功放，支持公交报站和语音广告插播；</w:t>
      </w:r>
    </w:p>
    <w:p w14:paraId="305C9191">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TTS：含文本智能分析和多音字处理算法，语音播报流畅、自然；</w:t>
      </w:r>
    </w:p>
    <w:p w14:paraId="042590DD">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RF刷卡：无线刷卡，支持ISO/IEC 14443 TypeA系列智能卡；</w:t>
      </w:r>
    </w:p>
    <w:p w14:paraId="5468048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▲所投产品须满足GB/T 18655-2025中电磁兼容性要求（</w:t>
      </w:r>
      <w:r>
        <w:rPr>
          <w:rFonts w:hint="eastAsia" w:ascii="Times New Roman" w:hAnsi="Times New Roman" w:cs="Times New Roman"/>
          <w:kern w:val="0"/>
          <w:sz w:val="24"/>
          <w:lang w:val="en-US" w:eastAsia="zh-CN"/>
        </w:rPr>
        <w:t>成交后</w:t>
      </w:r>
      <w:r>
        <w:rPr>
          <w:rFonts w:hint="default" w:ascii="Times New Roman" w:hAnsi="Times New Roman" w:cs="Times New Roman"/>
          <w:kern w:val="0"/>
          <w:sz w:val="24"/>
          <w:lang w:val="en-US" w:eastAsia="zh-CN"/>
        </w:rPr>
        <w:t>提供第三方权威机构出具的单北斗芯片检测证书及检测报告复印件）；</w:t>
      </w:r>
    </w:p>
    <w:p w14:paraId="023F3CFC">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★所投产品须支持与公交现有系统进行对接，</w:t>
      </w:r>
      <w:r>
        <w:rPr>
          <w:rFonts w:hint="eastAsia" w:ascii="Times New Roman" w:hAnsi="Times New Roman" w:cs="Times New Roman"/>
          <w:kern w:val="0"/>
          <w:sz w:val="24"/>
          <w:lang w:val="en-US" w:eastAsia="zh-CN"/>
        </w:rPr>
        <w:t>国标并能无障碍接入相关软、硬件系统包括车内联动屏、设备。若采购方在设备使用周期内更换系统平台，硬件供应商需积极配合新系统接入工作，具体义务包括：自采购方发出书面接入需求通知之日起10个工作日内，免费提供设备完整的底层通讯协议说明书、数据接口文档及配套SDK开发工具包（资料内容需满足新系统开发团队技术对接要求），确保设备具备与新系统对接的技术条件；同时，因新系统接入需通过OTA（远程在线升级）功能调整设备接口协议或数据格式的，供应商需提供必要技术支持，保障升级操作安全稳定，确保设备可快速适配新系统并正常运行。若供应商未按上述约定配合，导致设备无法与新系统正常接入的，需承担免费整改、功能优化责任，若造成采购方运营损失或额外成本，还需按实际损失金额赔偿。</w:t>
      </w:r>
      <w:r>
        <w:rPr>
          <w:rFonts w:hint="eastAsia" w:ascii="Times New Roman" w:hAnsi="Times New Roman" w:cs="Times New Roman"/>
          <w:b/>
          <w:bCs/>
          <w:kern w:val="0"/>
          <w:sz w:val="24"/>
          <w:lang w:val="en-US" w:eastAsia="zh-CN"/>
        </w:rPr>
        <w:t>响应时供应商</w:t>
      </w:r>
      <w:r>
        <w:rPr>
          <w:rFonts w:hint="default" w:ascii="Times New Roman" w:hAnsi="Times New Roman" w:cs="Times New Roman"/>
          <w:b/>
          <w:bCs/>
          <w:kern w:val="0"/>
          <w:sz w:val="24"/>
          <w:lang w:val="en-US" w:eastAsia="zh-CN"/>
        </w:rPr>
        <w:t>须提供承诺</w:t>
      </w:r>
      <w:r>
        <w:rPr>
          <w:rFonts w:hint="eastAsia" w:ascii="Times New Roman" w:hAnsi="Times New Roman" w:cs="Times New Roman"/>
          <w:b/>
          <w:bCs/>
          <w:kern w:val="0"/>
          <w:sz w:val="24"/>
          <w:lang w:val="en-US" w:eastAsia="zh-CN"/>
        </w:rPr>
        <w:t>书</w:t>
      </w:r>
      <w:r>
        <w:rPr>
          <w:rFonts w:hint="default" w:ascii="Times New Roman" w:hAnsi="Times New Roman" w:cs="Times New Roman"/>
          <w:b/>
          <w:bCs/>
          <w:kern w:val="0"/>
          <w:sz w:val="24"/>
          <w:lang w:val="en-US" w:eastAsia="zh-CN"/>
        </w:rPr>
        <w:t>并加盖公章</w:t>
      </w:r>
      <w:r>
        <w:rPr>
          <w:rFonts w:hint="eastAsia" w:ascii="Times New Roman" w:hAnsi="Times New Roman" w:cs="Times New Roman"/>
          <w:b/>
          <w:bCs/>
          <w:kern w:val="0"/>
          <w:sz w:val="24"/>
          <w:lang w:val="en-US" w:eastAsia="zh-CN"/>
        </w:rPr>
        <w:t>，装订入响应文件，承诺书格式自拟</w:t>
      </w:r>
      <w:r>
        <w:rPr>
          <w:rFonts w:hint="default" w:ascii="Times New Roman" w:hAnsi="Times New Roman" w:cs="Times New Roman"/>
          <w:b/>
          <w:bCs/>
          <w:kern w:val="0"/>
          <w:sz w:val="24"/>
          <w:lang w:val="en-US" w:eastAsia="zh-CN"/>
        </w:rPr>
        <w:t>。</w:t>
      </w:r>
    </w:p>
    <w:p w14:paraId="20794D79">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注：</w:t>
      </w:r>
    </w:p>
    <w:p w14:paraId="05FF6A58">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1.标“</w:t>
      </w:r>
      <w:r>
        <w:rPr>
          <w:rFonts w:hint="default" w:ascii="Times New Roman" w:hAnsi="Times New Roman" w:cs="Times New Roman"/>
          <w:kern w:val="0"/>
          <w:sz w:val="24"/>
          <w:lang w:val="en-US" w:eastAsia="zh-CN"/>
        </w:rPr>
        <w:t>▲</w:t>
      </w:r>
      <w:r>
        <w:rPr>
          <w:rFonts w:hint="eastAsia" w:ascii="Times New Roman" w:hAnsi="Times New Roman" w:cs="Times New Roman"/>
          <w:kern w:val="0"/>
          <w:sz w:val="24"/>
          <w:lang w:val="en-US" w:eastAsia="zh-CN"/>
        </w:rPr>
        <w:t>”项为重要技术参数，成交后签订合同前成交供应商需按要求提供相关证书、报告复印件交采购人核验通过，否则取消其成交资格；</w:t>
      </w:r>
    </w:p>
    <w:p w14:paraId="0B2F423E">
      <w:pPr>
        <w:wordWrap w:val="0"/>
        <w:spacing w:line="440" w:lineRule="exact"/>
        <w:ind w:firstLine="480" w:firstLineChars="200"/>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2.标“</w:t>
      </w:r>
      <w:r>
        <w:rPr>
          <w:rFonts w:hint="eastAsia" w:ascii="Times New Roman" w:hAnsi="Times New Roman" w:cs="Times New Roman"/>
          <w:kern w:val="0"/>
          <w:sz w:val="24"/>
        </w:rPr>
        <w:t>★</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项为关键技术参数，不得负偏离，否则响应无效；</w:t>
      </w:r>
    </w:p>
    <w:p w14:paraId="20A322B3">
      <w:pPr>
        <w:wordWrap w:val="0"/>
        <w:spacing w:line="440" w:lineRule="exact"/>
        <w:ind w:firstLine="480" w:firstLineChars="200"/>
        <w:rPr>
          <w:rFonts w:ascii="Times New Roman" w:hAnsi="Times New Roman" w:cs="Times New Roman" w:eastAsiaTheme="majorEastAsia"/>
          <w:b/>
          <w:bCs/>
          <w:sz w:val="32"/>
          <w:szCs w:val="32"/>
        </w:rPr>
      </w:pPr>
      <w:r>
        <w:rPr>
          <w:rFonts w:hint="eastAsia" w:ascii="Times New Roman" w:hAnsi="Times New Roman" w:cs="Times New Roman"/>
          <w:kern w:val="0"/>
          <w:sz w:val="24"/>
          <w:lang w:val="en-US" w:eastAsia="zh-CN"/>
        </w:rPr>
        <w:t>3.其他技术参数为一般技术参数，供应商可适当偏离，但供应商应响应优质产品，满足采购人实际需求，如某项技术参数偏离过多，经评审小组评审不能保障项目质量要求的，可以认定其响应无效。</w:t>
      </w:r>
    </w:p>
    <w:p w14:paraId="02666E08">
      <w:pPr>
        <w:spacing w:line="480" w:lineRule="exact"/>
        <w:jc w:val="center"/>
        <w:rPr>
          <w:rFonts w:ascii="Times New Roman" w:hAnsi="Times New Roman" w:cs="Times New Roman" w:eastAsiaTheme="majorEastAsia"/>
          <w:b/>
          <w:bCs/>
          <w:sz w:val="32"/>
          <w:szCs w:val="32"/>
        </w:rPr>
      </w:pPr>
    </w:p>
    <w:p w14:paraId="2E97E3A7">
      <w:pPr>
        <w:spacing w:line="480" w:lineRule="exact"/>
        <w:jc w:val="center"/>
        <w:rPr>
          <w:rFonts w:ascii="Times New Roman" w:hAnsi="Times New Roman" w:cs="Times New Roman" w:eastAsiaTheme="majorEastAsia"/>
          <w:b/>
          <w:bCs/>
          <w:sz w:val="32"/>
          <w:szCs w:val="32"/>
        </w:rPr>
      </w:pPr>
    </w:p>
    <w:p w14:paraId="140540BC">
      <w:pPr>
        <w:spacing w:line="480" w:lineRule="exact"/>
        <w:jc w:val="center"/>
        <w:rPr>
          <w:rFonts w:ascii="Times New Roman" w:hAnsi="Times New Roman" w:cs="Times New Roman" w:eastAsiaTheme="majorEastAsia"/>
          <w:b/>
          <w:bCs/>
          <w:sz w:val="32"/>
          <w:szCs w:val="32"/>
        </w:rPr>
      </w:pPr>
    </w:p>
    <w:p w14:paraId="28912638">
      <w:pPr>
        <w:spacing w:line="480" w:lineRule="exact"/>
        <w:jc w:val="center"/>
        <w:rPr>
          <w:rFonts w:ascii="Times New Roman" w:hAnsi="Times New Roman" w:cs="Times New Roman" w:eastAsiaTheme="majorEastAsia"/>
          <w:b/>
          <w:bCs/>
          <w:sz w:val="32"/>
          <w:szCs w:val="32"/>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F40EA3A">
      <w:pPr>
        <w:wordWrap w:val="0"/>
        <w:ind w:firstLine="320" w:firstLineChars="100"/>
        <w:jc w:val="center"/>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亳州市公共交通集团有限公司车载智能调度终端</w:t>
      </w:r>
    </w:p>
    <w:p w14:paraId="055506E4">
      <w:pPr>
        <w:wordWrap w:val="0"/>
        <w:ind w:firstLine="320" w:firstLineChars="100"/>
        <w:jc w:val="center"/>
        <w:rPr>
          <w:rFonts w:hint="default" w:ascii="Times New Roman" w:hAnsi="Times New Roman" w:eastAsia="黑体" w:cs="Times New Roman"/>
          <w:kern w:val="0"/>
          <w:sz w:val="32"/>
          <w:szCs w:val="32"/>
          <w:highlight w:val="none"/>
          <w:lang w:val="en-US" w:eastAsia="zh-CN"/>
        </w:rPr>
      </w:pPr>
      <w:r>
        <w:rPr>
          <w:rFonts w:hint="eastAsia" w:ascii="黑体" w:hAnsi="黑体" w:eastAsia="黑体" w:cs="黑体"/>
          <w:kern w:val="0"/>
          <w:sz w:val="32"/>
          <w:szCs w:val="32"/>
          <w:lang w:val="en-US" w:eastAsia="zh-CN"/>
        </w:rPr>
        <w:t>采购更换项目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微软雅黑" w:cs="Times New Roman"/>
          <w:kern w:val="0"/>
          <w:sz w:val="84"/>
          <w:szCs w:val="84"/>
          <w:highlight w:val="none"/>
          <w:lang w:val="en-US" w:eastAsia="zh-CN"/>
        </w:rPr>
      </w:pPr>
      <w:r>
        <w:rPr>
          <w:rFonts w:hint="eastAsia" w:ascii="Times New Roman" w:hAnsi="Times New Roman" w:eastAsia="微软雅黑"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微软雅黑" w:cs="Times New Roman"/>
          <w:kern w:val="0"/>
          <w:sz w:val="84"/>
          <w:szCs w:val="84"/>
          <w:highlight w:val="none"/>
          <w:lang w:val="en-US" w:eastAsia="zh-CN"/>
        </w:rPr>
      </w:pPr>
      <w:r>
        <w:rPr>
          <w:rFonts w:hint="eastAsia" w:ascii="Times New Roman" w:hAnsi="Times New Roman" w:eastAsia="微软雅黑"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微软雅黑" w:cs="Times New Roman"/>
          <w:kern w:val="0"/>
          <w:sz w:val="84"/>
          <w:szCs w:val="84"/>
          <w:highlight w:val="none"/>
          <w:lang w:val="en-US" w:eastAsia="zh-CN"/>
        </w:rPr>
      </w:pPr>
      <w:r>
        <w:rPr>
          <w:rFonts w:hint="default" w:ascii="Times New Roman" w:hAnsi="Times New Roman" w:eastAsia="微软雅黑"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微软雅黑" w:cs="Times New Roman"/>
          <w:kern w:val="0"/>
          <w:sz w:val="84"/>
          <w:szCs w:val="84"/>
          <w:highlight w:val="none"/>
          <w:lang w:val="en-US" w:eastAsia="zh-CN"/>
        </w:rPr>
      </w:pPr>
      <w:r>
        <w:rPr>
          <w:rFonts w:hint="default" w:ascii="Times New Roman" w:hAnsi="Times New Roman" w:eastAsia="微软雅黑"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52045787"/>
      <w:bookmarkStart w:id="258" w:name="_Toc247527827"/>
      <w:bookmarkStart w:id="259" w:name="_Toc300835209"/>
      <w:bookmarkStart w:id="260" w:name="_Toc144974856"/>
      <w:bookmarkStart w:id="261" w:name="_Toc15204257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14247"/>
      <w:bookmarkStart w:id="264" w:name="_Toc144974857"/>
      <w:bookmarkStart w:id="265" w:name="_Toc152045788"/>
      <w:bookmarkStart w:id="266" w:name="_Toc300835210"/>
      <w:bookmarkStart w:id="267" w:name="_Toc247527828"/>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27830"/>
      <w:bookmarkStart w:id="270" w:name="_Toc300835212"/>
      <w:bookmarkStart w:id="271" w:name="_Toc144974859"/>
      <w:bookmarkStart w:id="272" w:name="_Toc152045790"/>
      <w:bookmarkStart w:id="273" w:name="_Toc247514249"/>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元每台（套）</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每台（套）</w:t>
      </w:r>
      <w:r>
        <w:rPr>
          <w:rFonts w:hint="default" w:ascii="Times New Roman" w:hAnsi="Times New Roman" w:cs="Times New Roman"/>
          <w:szCs w:val="21"/>
        </w:rPr>
        <w:t>）</w:t>
      </w:r>
      <w:r>
        <w:rPr>
          <w:rFonts w:hint="eastAsia" w:ascii="Times New Roman" w:hAnsi="Times New Roman" w:cs="Times New Roman"/>
          <w:szCs w:val="21"/>
          <w:lang w:val="en-US" w:eastAsia="zh-CN"/>
        </w:rPr>
        <w:t>的固定单价报价（其中，增值税税率为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，交货期：</w:t>
      </w:r>
      <w:permStart w:id="47" w:edGrp="everyone"/>
      <w:r>
        <w:rPr>
          <w:rFonts w:hint="default" w:ascii="Times New Roman" w:hAnsi="Times New Roman" w:cs="Times New Roman"/>
          <w:szCs w:val="21"/>
          <w:u w:val="single"/>
        </w:rPr>
        <w:t>自合同签订之日起</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日历天内完成设备供货、安装、调试工作。</w:t>
      </w:r>
      <w:permEnd w:id="47"/>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5791"/>
      <w:bookmarkStart w:id="276" w:name="_Toc300835213"/>
      <w:bookmarkStart w:id="277" w:name="_Toc144974860"/>
      <w:bookmarkStart w:id="278" w:name="_Toc247514283"/>
      <w:bookmarkStart w:id="279" w:name="_Toc152042580"/>
      <w:bookmarkStart w:id="280"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152042581"/>
      <w:bookmarkStart w:id="283" w:name="_Toc152045792"/>
      <w:bookmarkStart w:id="284" w:name="_Toc144974861"/>
      <w:bookmarkStart w:id="285" w:name="_Toc247514284"/>
      <w:bookmarkStart w:id="286" w:name="_Toc247527832"/>
      <w:r>
        <w:rPr>
          <w:rFonts w:hint="eastAsia" w:ascii="Times New Roman" w:hAnsi="Times New Roman" w:cs="Times New Roman"/>
          <w:lang w:val="en-US" w:eastAsia="zh-CN"/>
        </w:rPr>
        <w:t>三</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247514286"/>
      <w:bookmarkStart w:id="288" w:name="_Toc144974862"/>
      <w:bookmarkStart w:id="289" w:name="_Toc152045794"/>
      <w:bookmarkStart w:id="290" w:name="_Toc300835216"/>
      <w:bookmarkStart w:id="291" w:name="_Toc152042583"/>
      <w:bookmarkStart w:id="292" w:name="_Toc247527834"/>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44974863"/>
      <w:bookmarkStart w:id="295" w:name="_Toc247527835"/>
      <w:bookmarkStart w:id="296" w:name="_Toc247514287"/>
      <w:bookmarkStart w:id="297" w:name="_Toc152042584"/>
      <w:bookmarkStart w:id="298" w:name="_Toc152045795"/>
      <w:bookmarkStart w:id="299" w:name="_Toc300835218"/>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984"/>
        <w:gridCol w:w="1096"/>
        <w:gridCol w:w="957"/>
        <w:gridCol w:w="588"/>
        <w:gridCol w:w="1425"/>
        <w:gridCol w:w="1295"/>
        <w:gridCol w:w="973"/>
      </w:tblGrid>
      <w:tr w14:paraId="1276B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0" w:type="auto"/>
            <w:vAlign w:val="center"/>
          </w:tcPr>
          <w:p w14:paraId="49D88A5C">
            <w:pPr>
              <w:jc w:val="center"/>
              <w:rPr>
                <w:rFonts w:hint="default" w:ascii="Times New Roman" w:hAnsi="Times New Roman" w:cs="Times New Roman" w:eastAsiaTheme="minorEastAsia"/>
                <w:b/>
                <w:bCs/>
                <w:vertAlign w:val="baseline"/>
                <w:lang w:val="en-US" w:eastAsia="zh-CN"/>
              </w:rPr>
            </w:pPr>
            <w:bookmarkStart w:id="300" w:name="_Toc152045796"/>
            <w:bookmarkStart w:id="301" w:name="_Toc300835221"/>
            <w:bookmarkStart w:id="302" w:name="_Toc247514288"/>
            <w:bookmarkStart w:id="303" w:name="_Toc152042585"/>
            <w:bookmarkStart w:id="304" w:name="_Toc247527836"/>
            <w:bookmarkStart w:id="305" w:name="_Toc144974864"/>
            <w:r>
              <w:rPr>
                <w:rFonts w:hint="eastAsia" w:ascii="Times New Roman" w:hAnsi="Times New Roman" w:cs="Times New Roman"/>
                <w:b/>
                <w:bCs/>
                <w:vertAlign w:val="baseline"/>
                <w:lang w:val="en-US" w:eastAsia="zh-CN"/>
              </w:rPr>
              <w:t>采购设备</w:t>
            </w:r>
          </w:p>
        </w:tc>
        <w:tc>
          <w:tcPr>
            <w:tcW w:w="0" w:type="auto"/>
            <w:vAlign w:val="center"/>
          </w:tcPr>
          <w:p w14:paraId="10D12D2D">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响应技术参数</w:t>
            </w:r>
          </w:p>
        </w:tc>
        <w:tc>
          <w:tcPr>
            <w:tcW w:w="0" w:type="auto"/>
            <w:shd w:val="clear" w:color="auto" w:fill="auto"/>
            <w:vAlign w:val="center"/>
          </w:tcPr>
          <w:p w14:paraId="2EB57761">
            <w:pPr>
              <w:jc w:val="center"/>
              <w:rPr>
                <w:rFonts w:hint="default"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生产厂家及型号</w:t>
            </w:r>
          </w:p>
        </w:tc>
        <w:tc>
          <w:tcPr>
            <w:tcW w:w="0" w:type="auto"/>
            <w:shd w:val="clear" w:color="auto" w:fill="auto"/>
            <w:vAlign w:val="center"/>
          </w:tcPr>
          <w:p w14:paraId="490A3C58">
            <w:pPr>
              <w:jc w:val="center"/>
              <w:rPr>
                <w:rFonts w:hint="default"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单位</w:t>
            </w:r>
          </w:p>
        </w:tc>
        <w:tc>
          <w:tcPr>
            <w:tcW w:w="0" w:type="auto"/>
            <w:shd w:val="clear" w:color="auto" w:fill="auto"/>
            <w:vAlign w:val="center"/>
          </w:tcPr>
          <w:p w14:paraId="15515EC5">
            <w:pPr>
              <w:jc w:val="center"/>
              <w:rPr>
                <w:rFonts w:hint="default"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数量</w:t>
            </w:r>
          </w:p>
        </w:tc>
        <w:tc>
          <w:tcPr>
            <w:tcW w:w="0" w:type="auto"/>
            <w:shd w:val="clear" w:color="auto" w:fill="auto"/>
            <w:vAlign w:val="center"/>
          </w:tcPr>
          <w:p w14:paraId="2A557691">
            <w:pPr>
              <w:jc w:val="center"/>
              <w:rPr>
                <w:rFonts w:hint="eastAsia"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含税单价</w:t>
            </w:r>
          </w:p>
          <w:p w14:paraId="778F9606">
            <w:pPr>
              <w:jc w:val="center"/>
              <w:rPr>
                <w:rFonts w:hint="default"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（元/台（套））</w:t>
            </w:r>
          </w:p>
        </w:tc>
        <w:tc>
          <w:tcPr>
            <w:tcW w:w="0" w:type="auto"/>
            <w:shd w:val="clear" w:color="auto" w:fill="auto"/>
            <w:vAlign w:val="center"/>
          </w:tcPr>
          <w:p w14:paraId="3861F304">
            <w:pPr>
              <w:jc w:val="center"/>
              <w:rPr>
                <w:rFonts w:hint="default"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含税总价（元）</w:t>
            </w:r>
          </w:p>
        </w:tc>
        <w:tc>
          <w:tcPr>
            <w:tcW w:w="0" w:type="auto"/>
            <w:shd w:val="clear" w:color="auto" w:fill="auto"/>
            <w:vAlign w:val="center"/>
          </w:tcPr>
          <w:p w14:paraId="183EFE5E">
            <w:pPr>
              <w:jc w:val="center"/>
              <w:rPr>
                <w:rFonts w:hint="eastAsia"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其中，</w:t>
            </w:r>
          </w:p>
          <w:p w14:paraId="207ED3BC">
            <w:pPr>
              <w:jc w:val="center"/>
              <w:rPr>
                <w:rFonts w:hint="default" w:ascii="Times New Roman" w:hAnsi="Times New Roman" w:cs="Times New Roman"/>
                <w:b/>
                <w:bCs/>
                <w:color w:val="auto"/>
                <w:shd w:val="clear" w:color="auto" w:fill="auto"/>
                <w:vertAlign w:val="baseline"/>
                <w:lang w:val="en-US" w:eastAsia="zh-CN"/>
              </w:rPr>
            </w:pPr>
            <w:r>
              <w:rPr>
                <w:rFonts w:hint="eastAsia" w:ascii="Times New Roman" w:hAnsi="Times New Roman" w:cs="Times New Roman"/>
                <w:b/>
                <w:bCs/>
                <w:color w:val="auto"/>
                <w:shd w:val="clear" w:color="auto" w:fill="auto"/>
                <w:vertAlign w:val="baseline"/>
                <w:lang w:val="en-US" w:eastAsia="zh-CN"/>
              </w:rPr>
              <w:t>增值税税率</w:t>
            </w:r>
          </w:p>
        </w:tc>
      </w:tr>
      <w:tr w14:paraId="6AC8C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0" w:type="auto"/>
            <w:vAlign w:val="center"/>
          </w:tcPr>
          <w:p w14:paraId="48953F09">
            <w:pPr>
              <w:jc w:val="center"/>
              <w:rPr>
                <w:rFonts w:hint="default" w:ascii="Times New Roman" w:hAnsi="Times New Roman" w:cs="Times New Roman"/>
                <w:vertAlign w:val="baseline"/>
              </w:rPr>
            </w:pPr>
            <w:r>
              <w:rPr>
                <w:rFonts w:hint="eastAsia" w:ascii="Times New Roman" w:hAnsi="Times New Roman" w:cs="Times New Roman" w:eastAsiaTheme="minorEastAsia"/>
                <w:vertAlign w:val="baseline"/>
                <w:lang w:val="en-US" w:eastAsia="zh-CN"/>
              </w:rPr>
              <w:t>车载智能调度终端</w:t>
            </w:r>
          </w:p>
        </w:tc>
        <w:tc>
          <w:tcPr>
            <w:tcW w:w="0" w:type="auto"/>
            <w:vAlign w:val="center"/>
          </w:tcPr>
          <w:p w14:paraId="6FEC2BB9">
            <w:pPr>
              <w:jc w:val="center"/>
              <w:rPr>
                <w:rFonts w:hint="default" w:ascii="Times New Roman" w:hAnsi="Times New Roman" w:cs="Times New Roman"/>
                <w:vertAlign w:val="baseline"/>
              </w:rPr>
            </w:pPr>
          </w:p>
        </w:tc>
        <w:tc>
          <w:tcPr>
            <w:tcW w:w="0" w:type="auto"/>
            <w:vAlign w:val="center"/>
          </w:tcPr>
          <w:p w14:paraId="4F06134D">
            <w:pPr>
              <w:jc w:val="center"/>
              <w:rPr>
                <w:rFonts w:hint="eastAsia" w:ascii="Times New Roman" w:hAnsi="Times New Roman" w:cs="Times New Roman"/>
                <w:vertAlign w:val="baseline"/>
                <w:lang w:val="en-US" w:eastAsia="zh-CN"/>
              </w:rPr>
            </w:pPr>
          </w:p>
        </w:tc>
        <w:tc>
          <w:tcPr>
            <w:tcW w:w="0" w:type="auto"/>
            <w:vAlign w:val="center"/>
          </w:tcPr>
          <w:p w14:paraId="611D9EC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台（套）</w:t>
            </w:r>
          </w:p>
        </w:tc>
        <w:tc>
          <w:tcPr>
            <w:tcW w:w="0" w:type="auto"/>
            <w:vAlign w:val="center"/>
          </w:tcPr>
          <w:p w14:paraId="035ED7AA">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130</w:t>
            </w:r>
          </w:p>
        </w:tc>
        <w:tc>
          <w:tcPr>
            <w:tcW w:w="0" w:type="auto"/>
            <w:vAlign w:val="center"/>
          </w:tcPr>
          <w:p w14:paraId="298AE884">
            <w:pPr>
              <w:jc w:val="center"/>
              <w:rPr>
                <w:rFonts w:hint="default" w:ascii="Times New Roman" w:hAnsi="Times New Roman" w:cs="Times New Roman"/>
                <w:vertAlign w:val="baseline"/>
              </w:rPr>
            </w:pPr>
          </w:p>
        </w:tc>
        <w:tc>
          <w:tcPr>
            <w:tcW w:w="0" w:type="auto"/>
            <w:vAlign w:val="center"/>
          </w:tcPr>
          <w:p w14:paraId="3A63CF6B">
            <w:pPr>
              <w:jc w:val="center"/>
              <w:rPr>
                <w:rFonts w:hint="default" w:ascii="Times New Roman" w:hAnsi="Times New Roman" w:cs="Times New Roman"/>
                <w:vertAlign w:val="baseline"/>
              </w:rPr>
            </w:pPr>
          </w:p>
        </w:tc>
        <w:tc>
          <w:tcPr>
            <w:tcW w:w="0" w:type="auto"/>
            <w:vAlign w:val="center"/>
          </w:tcPr>
          <w:p w14:paraId="7113A55F">
            <w:pPr>
              <w:jc w:val="center"/>
              <w:rPr>
                <w:rFonts w:hint="default" w:ascii="Times New Roman" w:hAnsi="Times New Roman" w:cs="Times New Roman"/>
                <w:vertAlign w:val="baseline"/>
              </w:rPr>
            </w:pPr>
          </w:p>
        </w:tc>
      </w:tr>
      <w:tr w14:paraId="10C20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0" w:type="auto"/>
            <w:gridSpan w:val="6"/>
            <w:vAlign w:val="center"/>
          </w:tcPr>
          <w:p w14:paraId="48E85FFE">
            <w:pPr>
              <w:tabs>
                <w:tab w:val="left" w:pos="3591"/>
              </w:tabs>
              <w:jc w:val="left"/>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eastAsia="zh-CN"/>
              </w:rPr>
              <w:tab/>
            </w:r>
            <w:r>
              <w:rPr>
                <w:rFonts w:hint="eastAsia" w:ascii="Times New Roman" w:hAnsi="Times New Roman" w:cs="Times New Roman"/>
                <w:vertAlign w:val="baseline"/>
                <w:lang w:val="en-US" w:eastAsia="zh-CN"/>
              </w:rPr>
              <w:t>总计（含税；元）</w:t>
            </w:r>
          </w:p>
        </w:tc>
        <w:tc>
          <w:tcPr>
            <w:tcW w:w="0" w:type="auto"/>
            <w:vAlign w:val="center"/>
          </w:tcPr>
          <w:p w14:paraId="00C1F823">
            <w:pPr>
              <w:jc w:val="center"/>
              <w:rPr>
                <w:rFonts w:hint="default" w:ascii="Times New Roman" w:hAnsi="Times New Roman" w:cs="Times New Roman"/>
                <w:vertAlign w:val="baseline"/>
              </w:rPr>
            </w:pPr>
          </w:p>
        </w:tc>
        <w:tc>
          <w:tcPr>
            <w:tcW w:w="0" w:type="auto"/>
            <w:vAlign w:val="center"/>
          </w:tcPr>
          <w:p w14:paraId="4B5047BB">
            <w:pPr>
              <w:jc w:val="center"/>
              <w:rPr>
                <w:rFonts w:hint="default" w:ascii="Times New Roman" w:hAnsi="Times New Roman" w:cs="Times New Roman"/>
                <w:vertAlign w:val="baseline"/>
              </w:rPr>
            </w:pPr>
          </w:p>
        </w:tc>
      </w:tr>
      <w:tr w14:paraId="15AF3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0" w:type="auto"/>
            <w:gridSpan w:val="8"/>
            <w:vAlign w:val="center"/>
          </w:tcPr>
          <w:p w14:paraId="6225F5D3">
            <w:pPr>
              <w:jc w:val="both"/>
              <w:rPr>
                <w:rFonts w:hint="default" w:ascii="Times New Roman" w:hAnsi="Times New Roman" w:cs="Times New Roman"/>
                <w:vertAlign w:val="baseline"/>
              </w:rPr>
            </w:pPr>
            <w:r>
              <w:rPr>
                <w:rFonts w:hint="eastAsia" w:ascii="Times New Roman" w:hAnsi="Times New Roman" w:cs="Times New Roman"/>
                <w:vertAlign w:val="baseline"/>
                <w:lang w:val="en-US" w:eastAsia="zh-CN"/>
              </w:rPr>
              <w:t>备注：</w:t>
            </w:r>
          </w:p>
        </w:tc>
      </w:tr>
    </w:tbl>
    <w:p w14:paraId="1F49D19A">
      <w:pPr>
        <w:jc w:val="center"/>
        <w:rPr>
          <w:rFonts w:hint="eastAsia" w:ascii="Times New Roman" w:hAnsi="Times New Roman" w:cs="Times New Roman"/>
          <w:lang w:val="en-US" w:eastAsia="zh-CN"/>
        </w:rPr>
      </w:pPr>
    </w:p>
    <w:p w14:paraId="6D3C306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宋体" w:hAnsi="宋体" w:eastAsia="宋体" w:cs="宋体"/>
          <w:sz w:val="28"/>
          <w:szCs w:val="28"/>
          <w:u w:val="single"/>
          <w:vertAlign w:val="baseline"/>
          <w:lang w:val="en-US" w:eastAsia="zh-CN"/>
        </w:rPr>
      </w:pPr>
    </w:p>
    <w:p w14:paraId="37EC76BF">
      <w:pPr>
        <w:spacing w:line="360" w:lineRule="auto"/>
        <w:ind w:firstLine="560" w:firstLineChars="200"/>
        <w:jc w:val="center"/>
        <w:rPr>
          <w:rFonts w:hint="eastAsia" w:ascii="宋体" w:hAnsi="宋体" w:eastAsia="宋体" w:cs="宋体"/>
          <w:sz w:val="28"/>
          <w:szCs w:val="28"/>
        </w:rPr>
      </w:pPr>
      <w:r>
        <w:rPr>
          <w:rFonts w:hint="eastAsia" w:ascii="宋体" w:hAnsi="宋体" w:eastAsia="宋体" w:cs="宋体"/>
          <w:sz w:val="28"/>
          <w:szCs w:val="28"/>
          <w:u w:val="single"/>
          <w:vertAlign w:val="baseline"/>
          <w:lang w:val="en-US" w:eastAsia="zh-CN"/>
        </w:rPr>
        <w:t>报价单位：（盖章）</w:t>
      </w:r>
    </w:p>
    <w:p w14:paraId="22803325">
      <w:p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联系方式：</w:t>
      </w:r>
    </w:p>
    <w:p w14:paraId="754D6635">
      <w:pPr>
        <w:rPr>
          <w:rFonts w:hint="default" w:ascii="Times New Roman" w:hAnsi="Times New Roman" w:cs="Times New Roman"/>
        </w:rPr>
      </w:pPr>
      <w:r>
        <w:rPr>
          <w:rFonts w:hint="eastAsia" w:ascii="宋体" w:hAnsi="宋体" w:eastAsia="宋体" w:cs="宋体"/>
          <w:sz w:val="28"/>
          <w:szCs w:val="28"/>
          <w:lang w:val="en-US" w:eastAsia="zh-CN"/>
        </w:rPr>
        <w:t xml:space="preserve">                                   年     月      日</w:t>
      </w: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bookmarkEnd w:id="300"/>
    <w:bookmarkEnd w:id="301"/>
    <w:bookmarkEnd w:id="302"/>
    <w:bookmarkEnd w:id="303"/>
    <w:bookmarkEnd w:id="304"/>
    <w:bookmarkEnd w:id="305"/>
    <w:p w14:paraId="433781BC">
      <w:pPr>
        <w:pStyle w:val="4"/>
        <w:jc w:val="center"/>
        <w:rPr>
          <w:rFonts w:hint="default" w:ascii="Times New Roman" w:hAnsi="Times New Roman" w:cs="Times New Roman"/>
          <w:lang w:val="en-US" w:eastAsia="zh-CN"/>
        </w:rPr>
      </w:pPr>
      <w:bookmarkStart w:id="306" w:name="_Toc246996372"/>
      <w:bookmarkStart w:id="307" w:name="_Toc246997115"/>
      <w:bookmarkStart w:id="308" w:name="_Toc247527848"/>
      <w:bookmarkStart w:id="309" w:name="_Toc152042596"/>
      <w:bookmarkStart w:id="310" w:name="_Toc152042597"/>
      <w:bookmarkStart w:id="311" w:name="_Toc300835224"/>
      <w:bookmarkStart w:id="312" w:name="_Toc144974875"/>
      <w:bookmarkStart w:id="313" w:name="_Toc247514300"/>
      <w:bookmarkStart w:id="314" w:name="_Toc296602617"/>
      <w:bookmarkStart w:id="315" w:name="_Toc152045807"/>
      <w:bookmarkStart w:id="316" w:name="_Toc152045808"/>
      <w:bookmarkStart w:id="317" w:name="_Toc144974876"/>
      <w:bookmarkStart w:id="318" w:name="_Toc179632827"/>
      <w:bookmarkStart w:id="319" w:name="_Toc247085890"/>
      <w:r>
        <w:rPr>
          <w:rFonts w:hint="eastAsia" w:ascii="Times New Roman" w:hAnsi="Times New Roman" w:cs="Times New Roman"/>
          <w:lang w:val="en-US" w:eastAsia="zh-CN"/>
        </w:rPr>
        <w:t>八、</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r>
        <w:rPr>
          <w:rFonts w:hint="eastAsia" w:ascii="Times New Roman" w:hAnsi="Times New Roman" w:cs="Times New Roman"/>
          <w:lang w:val="en-US" w:eastAsia="zh-CN"/>
        </w:rPr>
        <w:t xml:space="preserve">响应方案 </w:t>
      </w:r>
    </w:p>
    <w:p w14:paraId="5A183F9D">
      <w:pPr>
        <w:numPr>
          <w:ilvl w:val="0"/>
          <w:numId w:val="0"/>
        </w:numPr>
        <w:ind w:firstLine="422" w:firstLineChars="200"/>
        <w:jc w:val="both"/>
        <w:rPr>
          <w:rFonts w:hint="default"/>
          <w:b/>
          <w:bCs/>
          <w:color w:val="FF0000"/>
          <w:lang w:val="en-US" w:eastAsia="zh-CN"/>
        </w:rPr>
      </w:pPr>
      <w:r>
        <w:rPr>
          <w:rFonts w:hint="eastAsia"/>
          <w:b/>
          <w:bCs/>
          <w:color w:val="FF0000"/>
          <w:lang w:val="en-US" w:eastAsia="zh-CN"/>
        </w:rPr>
        <w:t>注：包括但不限于供货方案、响应产品性能指标的详细描述、技术支持资料、技术服务和质保期服务计划等内容。</w:t>
      </w:r>
    </w:p>
    <w:p w14:paraId="75526744">
      <w:pPr>
        <w:spacing w:line="440" w:lineRule="exact"/>
        <w:rPr>
          <w:rFonts w:hint="default" w:ascii="Times New Roman" w:hAnsi="Times New Roman" w:cs="Times New Roman"/>
        </w:rPr>
      </w:pPr>
      <w:bookmarkStart w:id="320" w:name="_Toc247530162"/>
      <w:bookmarkStart w:id="321" w:name="_Toc247514305"/>
      <w:bookmarkStart w:id="322" w:name="_Toc152042602"/>
      <w:bookmarkStart w:id="323" w:name="_Toc144974881"/>
      <w:bookmarkStart w:id="324" w:name="_Toc152045813"/>
      <w:bookmarkStart w:id="325" w:name="_Toc247527853"/>
    </w:p>
    <w:bookmarkEnd w:id="320"/>
    <w:bookmarkEnd w:id="321"/>
    <w:bookmarkEnd w:id="322"/>
    <w:bookmarkEnd w:id="323"/>
    <w:bookmarkEnd w:id="324"/>
    <w:bookmarkEnd w:id="325"/>
    <w:p w14:paraId="7E120775">
      <w:pPr>
        <w:rPr>
          <w:rFonts w:hint="eastAsia" w:ascii="Times New Roman" w:hAnsi="Times New Roman" w:cs="Times New Roman"/>
          <w:lang w:val="en-US" w:eastAsia="zh-CN"/>
        </w:rPr>
      </w:pPr>
      <w:bookmarkStart w:id="326" w:name="_Toc300835233"/>
      <w:bookmarkStart w:id="327" w:name="_Toc271821942"/>
      <w:r>
        <w:rPr>
          <w:rFonts w:hint="eastAsia" w:ascii="Times New Roman" w:hAnsi="Times New Roman" w:cs="Times New Roman"/>
          <w:lang w:val="en-US" w:eastAsia="zh-CN"/>
        </w:rPr>
        <w:br w:type="page"/>
      </w:r>
    </w:p>
    <w:p w14:paraId="1E5B7EEB">
      <w:pPr>
        <w:pStyle w:val="3"/>
        <w:jc w:val="center"/>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、其他资料</w:t>
      </w:r>
      <w:bookmarkEnd w:id="326"/>
      <w:bookmarkEnd w:id="327"/>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9CF6463-3D36-4886-B6DC-B308672DBFFB}"/>
  </w:font>
  <w:font w:name="Arial">
    <w:panose1 w:val="020B0604020202020204"/>
    <w:charset w:val="01"/>
    <w:family w:val="swiss"/>
    <w:pitch w:val="default"/>
    <w:sig w:usb0="E0002EFF" w:usb1="C000785B" w:usb2="00000009" w:usb3="00000000" w:csb0="400001FF" w:csb1="FFFF0000"/>
    <w:embedRegular r:id="rId2" w:fontKey="{FA4AC455-7309-417E-9902-013E0BC3355F}"/>
  </w:font>
  <w:font w:name="黑体">
    <w:panose1 w:val="02010609060101010101"/>
    <w:charset w:val="86"/>
    <w:family w:val="auto"/>
    <w:pitch w:val="default"/>
    <w:sig w:usb0="800002BF" w:usb1="38CF7CFA" w:usb2="00000016" w:usb3="00000000" w:csb0="00040001" w:csb1="00000000"/>
    <w:embedRegular r:id="rId3" w:fontKey="{D7EEA44D-6EE8-4F24-84A6-DB88DD55634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36A98E03-D261-49D7-BA89-02B108AB5262}"/>
  </w:font>
  <w:font w:name="仿宋_GB2312">
    <w:panose1 w:val="02010609030101010101"/>
    <w:charset w:val="86"/>
    <w:family w:val="modern"/>
    <w:pitch w:val="default"/>
    <w:sig w:usb0="00000001" w:usb1="080E0000" w:usb2="00000000" w:usb3="00000000" w:csb0="00040000" w:csb1="00000000"/>
    <w:embedRegular r:id="rId5" w:fontKey="{69441259-0363-428C-A9BA-45CF6D8ED905}"/>
  </w:font>
  <w:font w:name="微软雅黑">
    <w:panose1 w:val="020B0503020204020204"/>
    <w:charset w:val="86"/>
    <w:family w:val="auto"/>
    <w:pitch w:val="default"/>
    <w:sig w:usb0="80000287" w:usb1="2ACF3C50" w:usb2="00000016" w:usb3="00000000" w:csb0="0004001F" w:csb1="00000000"/>
    <w:embedRegular r:id="rId6" w:fontKey="{399B3D4E-2099-47C6-8ABF-BB011AA17960}"/>
  </w:font>
  <w:font w:name="楷体">
    <w:panose1 w:val="02010609060101010101"/>
    <w:charset w:val="86"/>
    <w:family w:val="auto"/>
    <w:pitch w:val="default"/>
    <w:sig w:usb0="800002BF" w:usb1="38CF7CFA" w:usb2="00000016" w:usb3="00000000" w:csb0="00040001" w:csb1="00000000"/>
    <w:embedRegular r:id="rId7" w:fontKey="{BA612169-A844-4E05-B2DD-FC1B9076A62E}"/>
  </w:font>
  <w:font w:name="Wingdings 2">
    <w:altName w:val="Wingdings"/>
    <w:panose1 w:val="05020102010507070707"/>
    <w:charset w:val="00"/>
    <w:family w:val="auto"/>
    <w:pitch w:val="default"/>
    <w:sig w:usb0="00000000" w:usb1="00000000" w:usb2="00000000" w:usb3="00000000" w:csb0="80000000" w:csb1="00000000"/>
    <w:embedRegular r:id="rId8" w:fontKey="{B099407D-7269-483D-A7AB-780B2F1DEDBD}"/>
  </w:font>
  <w:font w:name="方正仿宋_GB2312">
    <w:panose1 w:val="02000000000000000000"/>
    <w:charset w:val="86"/>
    <w:family w:val="auto"/>
    <w:pitch w:val="default"/>
    <w:sig w:usb0="A00002BF" w:usb1="184F6CFA" w:usb2="00000012" w:usb3="00000000" w:csb0="00040001" w:csb1="00000000"/>
    <w:embedRegular r:id="rId9" w:fontKey="{17DFAC12-5116-42F6-8CDF-6D457842FAA4}"/>
  </w:font>
  <w:font w:name="仿宋">
    <w:panose1 w:val="02010609060101010101"/>
    <w:charset w:val="86"/>
    <w:family w:val="auto"/>
    <w:pitch w:val="default"/>
    <w:sig w:usb0="800002BF" w:usb1="38CF7CFA" w:usb2="00000016" w:usb3="00000000" w:csb0="00040001" w:csb1="00000000"/>
    <w:embedRegular r:id="rId10" w:fontKey="{141404BC-F1DA-4305-B98E-664B591F5470}"/>
  </w:font>
  <w:font w:name="WPSEMBED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67462A"/>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1188B"/>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9925B4"/>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6B2508"/>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8F5D00"/>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25E34"/>
    <w:rsid w:val="0F886069"/>
    <w:rsid w:val="0FA4706B"/>
    <w:rsid w:val="0FA819A2"/>
    <w:rsid w:val="0FAC2CD3"/>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324BFC"/>
    <w:rsid w:val="18627B26"/>
    <w:rsid w:val="18695DE3"/>
    <w:rsid w:val="1886036F"/>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4F322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6C51E3"/>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15D6F"/>
    <w:rsid w:val="1D546098"/>
    <w:rsid w:val="1D5801D4"/>
    <w:rsid w:val="1D5835F0"/>
    <w:rsid w:val="1D594678"/>
    <w:rsid w:val="1D8C5045"/>
    <w:rsid w:val="1D9244F8"/>
    <w:rsid w:val="1D931CEA"/>
    <w:rsid w:val="1D9C4E32"/>
    <w:rsid w:val="1DC177D9"/>
    <w:rsid w:val="1DDB508D"/>
    <w:rsid w:val="1DE81558"/>
    <w:rsid w:val="1E015E7F"/>
    <w:rsid w:val="1E1A236E"/>
    <w:rsid w:val="1E217EF8"/>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406D4"/>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A200E4"/>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02BE0"/>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02461"/>
    <w:rsid w:val="25EF41EA"/>
    <w:rsid w:val="25F5789E"/>
    <w:rsid w:val="25FD6A72"/>
    <w:rsid w:val="2608561B"/>
    <w:rsid w:val="26196938"/>
    <w:rsid w:val="261B3491"/>
    <w:rsid w:val="26261861"/>
    <w:rsid w:val="26301CEE"/>
    <w:rsid w:val="26382AAC"/>
    <w:rsid w:val="2649029F"/>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16A62"/>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13F58"/>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7333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4E30BE"/>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CC6F5D"/>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5F53D0"/>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B3638F"/>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C2303"/>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3218F5"/>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47402"/>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683E1E"/>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2A7860"/>
    <w:rsid w:val="43325808"/>
    <w:rsid w:val="433E1CAF"/>
    <w:rsid w:val="43412297"/>
    <w:rsid w:val="43413ED4"/>
    <w:rsid w:val="434C1AB7"/>
    <w:rsid w:val="43560B8E"/>
    <w:rsid w:val="43594499"/>
    <w:rsid w:val="435E7A42"/>
    <w:rsid w:val="43636C3F"/>
    <w:rsid w:val="436E5353"/>
    <w:rsid w:val="43754D8C"/>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8C5EA1"/>
    <w:rsid w:val="45A100BA"/>
    <w:rsid w:val="45A31600"/>
    <w:rsid w:val="45A51959"/>
    <w:rsid w:val="45E526C2"/>
    <w:rsid w:val="45E81B6F"/>
    <w:rsid w:val="45EC57D9"/>
    <w:rsid w:val="45EF5694"/>
    <w:rsid w:val="45F32D75"/>
    <w:rsid w:val="45FE4441"/>
    <w:rsid w:val="460934CE"/>
    <w:rsid w:val="461F685B"/>
    <w:rsid w:val="462D194E"/>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037BE"/>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16F7D"/>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BF67BB"/>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92AE7"/>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3C2AD4"/>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7D5CC3"/>
    <w:rsid w:val="53877FA0"/>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1DD2"/>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4B60D8"/>
    <w:rsid w:val="57543081"/>
    <w:rsid w:val="5789649C"/>
    <w:rsid w:val="579A3D4A"/>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6101C"/>
    <w:rsid w:val="5A5827FE"/>
    <w:rsid w:val="5A6951F3"/>
    <w:rsid w:val="5A70211C"/>
    <w:rsid w:val="5A9164F8"/>
    <w:rsid w:val="5AA47FD9"/>
    <w:rsid w:val="5AAB2A29"/>
    <w:rsid w:val="5AAB3211"/>
    <w:rsid w:val="5AAC7307"/>
    <w:rsid w:val="5AAD2311"/>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31181C"/>
    <w:rsid w:val="5D4700C2"/>
    <w:rsid w:val="5D577585"/>
    <w:rsid w:val="5D6C4615"/>
    <w:rsid w:val="5D7C5A81"/>
    <w:rsid w:val="5DB46388"/>
    <w:rsid w:val="5DD31E8F"/>
    <w:rsid w:val="5DDF2196"/>
    <w:rsid w:val="5DDF66DA"/>
    <w:rsid w:val="5DF704AE"/>
    <w:rsid w:val="5DF954B7"/>
    <w:rsid w:val="5DFD2403"/>
    <w:rsid w:val="5DFF05CD"/>
    <w:rsid w:val="5E1672C2"/>
    <w:rsid w:val="5E1B6033"/>
    <w:rsid w:val="5E1E5EED"/>
    <w:rsid w:val="5E2612F9"/>
    <w:rsid w:val="5E287173"/>
    <w:rsid w:val="5E2C27BF"/>
    <w:rsid w:val="5E36400C"/>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63558"/>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41741B"/>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05ACF"/>
    <w:rsid w:val="653B0F51"/>
    <w:rsid w:val="65434194"/>
    <w:rsid w:val="65477730"/>
    <w:rsid w:val="654912E0"/>
    <w:rsid w:val="654A79CF"/>
    <w:rsid w:val="655A5E64"/>
    <w:rsid w:val="656A4332"/>
    <w:rsid w:val="65733372"/>
    <w:rsid w:val="65744876"/>
    <w:rsid w:val="65772C72"/>
    <w:rsid w:val="657845AE"/>
    <w:rsid w:val="65787339"/>
    <w:rsid w:val="6579224B"/>
    <w:rsid w:val="657C58B7"/>
    <w:rsid w:val="65991D3E"/>
    <w:rsid w:val="659E280B"/>
    <w:rsid w:val="65B74A52"/>
    <w:rsid w:val="65BD55BD"/>
    <w:rsid w:val="65C53449"/>
    <w:rsid w:val="65CA112F"/>
    <w:rsid w:val="65E120E1"/>
    <w:rsid w:val="65F27286"/>
    <w:rsid w:val="65FE2E65"/>
    <w:rsid w:val="6602655A"/>
    <w:rsid w:val="66037BA1"/>
    <w:rsid w:val="660D45C7"/>
    <w:rsid w:val="661D5E7A"/>
    <w:rsid w:val="66280ABB"/>
    <w:rsid w:val="662B0FC4"/>
    <w:rsid w:val="6660394E"/>
    <w:rsid w:val="666717B3"/>
    <w:rsid w:val="6668032B"/>
    <w:rsid w:val="666D606B"/>
    <w:rsid w:val="66756CCD"/>
    <w:rsid w:val="667C4290"/>
    <w:rsid w:val="668F4233"/>
    <w:rsid w:val="669C06FE"/>
    <w:rsid w:val="66A31A8D"/>
    <w:rsid w:val="66A522B4"/>
    <w:rsid w:val="66A852F5"/>
    <w:rsid w:val="66AB481F"/>
    <w:rsid w:val="66B07D06"/>
    <w:rsid w:val="66B75538"/>
    <w:rsid w:val="66C13CC1"/>
    <w:rsid w:val="66C8504F"/>
    <w:rsid w:val="66C95898"/>
    <w:rsid w:val="66EB15A3"/>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7F55692"/>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258A1"/>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3F6AB3"/>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95A0F"/>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C1C94"/>
    <w:rsid w:val="755F3E02"/>
    <w:rsid w:val="755F782E"/>
    <w:rsid w:val="756819EF"/>
    <w:rsid w:val="75A16A9F"/>
    <w:rsid w:val="75A35605"/>
    <w:rsid w:val="75B81132"/>
    <w:rsid w:val="75BC6CCF"/>
    <w:rsid w:val="75C630A2"/>
    <w:rsid w:val="75E27D49"/>
    <w:rsid w:val="76162312"/>
    <w:rsid w:val="761867BE"/>
    <w:rsid w:val="76365AD0"/>
    <w:rsid w:val="764E6F43"/>
    <w:rsid w:val="765D57EA"/>
    <w:rsid w:val="766F7295"/>
    <w:rsid w:val="7688585F"/>
    <w:rsid w:val="769211D6"/>
    <w:rsid w:val="76943AE5"/>
    <w:rsid w:val="76A2766B"/>
    <w:rsid w:val="76CA4E14"/>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DB5FC2"/>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77301"/>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DB43D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93694bce-8e03-4be8-b7fd-f3a01e90f9c8</errorID>
      <errorWord>日前</errorWord>
      <group>L1_Word</group>
      <groupName>字词问题</groupName>
      <ability>L2_Typo</ability>
      <abilityName>字词错误</abilityName>
      <candidateList>
        <item>前</item>
      </candidateList>
      <explain>❶〈名〉方位词。在正面的（指空间，跟“后”相对）：～门｜村～村后。❷往前走：勇往直～｜畏缩不～。❸〈名〉方位词。次序靠近头里的（跟“后”相对）：～排｜他的成绩在班里总是～三名。❹〈名〉方位词。过去的；较早的（指时间，跟“后”相对）：～天｜从～｜～几年｜～功尽弃｜～所未有｜～无古人，后无来者。❺〈名〉方位词。从前的（指现在改变了名称的机构等）：～政务院。❻〈名〉方位词。指某事物产生之前：～科学（科学产生之前）｜～资本主义（资本主义产生之前）。❼〈名〉方位词。未来的（用于展望）：～程｜～景｜事情要往～看，不要往后看。❽前线；前方：支～。❾（Qián）〈名〉姓。</explain>
      <paraID>2184D797</paraID>
      <start>15</start>
      <end>17</end>
      <status>ignored</status>
      <modifiedWord/>
      <trackRevisions>false</trackRevisions>
    </reviewItem>
    <reviewItem>
      <errorID>e9c10eaa-2db2-44d4-8a4c-bb8a38d715a0</errorID>
      <errorWord>提出质疑</errorWord>
      <group>L1_Word</group>
      <groupName>字词问题</groupName>
      <ability>L2_Typo</ability>
      <abilityName>字词错误</abilityName>
      <candidateList>
        <item>质疑</item>
      </candidateList>
      <explain>〈动〉提出疑问：～问难。</explain>
      <paraID>2184D797</paraID>
      <start>140</start>
      <end>144</end>
      <status>ignored</status>
      <modifiedWord/>
      <trackRevisions>false</trackRevisions>
    </reviewItem>
    <reviewItem>
      <errorID>6d75fbbd-0981-499a-aed7-e43a2f81a3af</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483C3E0A</paraID>
      <start>2</start>
      <end>4</end>
      <status>ignored</status>
      <modifiedWord/>
      <trackRevisions>false</trackRevisions>
    </reviewItem>
    <reviewItem>
      <errorID>35b773a2-a4b2-48a4-b2e9-e5212b821340</errorID>
      <errorWord>毫</errorWord>
      <group>L1_Word</group>
      <groupName>字词问题</groupName>
      <ability>L2_Typo</ability>
      <abilityName>字词错误</abilityName>
      <candidateList>
        <item>亳</item>
      </candidateList>
      <explain/>
      <paraID>6041E7B7</paraID>
      <start>26</start>
      <end>27</end>
      <status>ignored</status>
      <modifiedWord/>
      <trackRevisions>false</trackRevisions>
    </reviewItem>
    <reviewItem>
      <errorID>7e1ccad7-0d3d-4c04-9e95-ab00f7ff5de0</errorID>
      <errorWord>汇入到</errorWord>
      <group>L1_Word</group>
      <groupName>字词问题</groupName>
      <ability>L2_Typo</ability>
      <abilityName>字词错误</abilityName>
      <candidateList>
        <item>汇入</item>
      </candidateList>
      <explain/>
      <paraID> 9552D4B</paraID>
      <start>45</start>
      <end>48</end>
      <status>unmodified</status>
      <modifiedWord/>
      <trackRevisions>false</trackRevisions>
    </reviewItem>
    <reviewItem>
      <errorID>109a8bed-b308-4af7-b113-36d80e06aead</errorID>
      <errorWord>响应</errorWord>
      <group>L1_Word</group>
      <groupName>字词问题</groupName>
      <ability>L2_Typo</ability>
      <abilityName>字词错误</abilityName>
      <candidateList>
        <item>相应</item>
      </candidateList>
      <explain>存在发音相同字词的误用。</explain>
      <paraID>2AD28361</paraID>
      <start>0</start>
      <end>2</end>
      <status>unmodified</status>
      <modifiedWord/>
      <trackRevisions>false</trackRevisions>
    </reviewItem>
    <reviewItem>
      <errorID>bdb63cba-8a86-4455-963e-81c74aed01ec</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49EBE5FD</paraID>
      <start>22</start>
      <end>24</end>
      <status>unmodified</status>
      <modifiedWord/>
      <trackRevisions>false</trackRevisions>
    </reviewItem>
    <reviewItem>
      <errorID>21e5cf91-12a3-402d-9f6a-8582c231eb52</errorID>
      <errorWord>：/</errorWord>
      <group>L1_Punc</group>
      <groupName>标点问题</groupName>
      <ability>L2_Punc</ability>
      <abilityName>标点符号检查</abilityName>
      <candidateList>
        <item>：</item>
      </candidateList>
      <explain/>
      <paraID>71D93976</paraID>
      <start>4</start>
      <end>6</end>
      <status>unmodified</status>
      <modifiedWord/>
      <trackRevisions>false</trackRevisions>
    </reviewItem>
    <reviewItem>
      <errorID>7cb97caa-1a81-4fa0-8190-ba9e01d88257</errorID>
      <errorWord>：/</errorWord>
      <group>L1_Punc</group>
      <groupName>标点问题</groupName>
      <ability>L2_Punc</ability>
      <abilityName>标点符号检查</abilityName>
      <candidateList>
        <item>：</item>
      </candidateList>
      <explain/>
      <paraID>6A11BBF0</paraID>
      <start>4</start>
      <end>6</end>
      <status>unmodified</status>
      <modifiedWord/>
      <trackRevisions>false</trackRevisions>
    </reviewItem>
    <reviewItem>
      <errorID>487cf63c-6180-459e-bbb5-0459a18a3cd0</errorID>
      <errorWord>：/</errorWord>
      <group>L1_Punc</group>
      <groupName>标点问题</groupName>
      <ability>L2_Punc</ability>
      <abilityName>标点符号检查</abilityName>
      <candidateList>
        <item>：</item>
      </candidateList>
      <explain/>
      <paraID>7F4843B6</paraID>
      <start>4</start>
      <end>6</end>
      <status>unmodified</status>
      <modifiedWord/>
      <trackRevisions>false</trackRevisions>
    </reviewItem>
    <reviewItem>
      <errorID>31e4ceea-eb15-4215-b5cb-b21651f42510</errorID>
      <errorWord>：/</errorWord>
      <group>L1_Punc</group>
      <groupName>标点问题</groupName>
      <ability>L2_Punc</ability>
      <abilityName>标点符号检查</abilityName>
      <candidateList>
        <item>：</item>
      </candidateList>
      <explain/>
      <paraID>44FA84D1</paraID>
      <start>7</start>
      <end>9</end>
      <status>unmodified</status>
      <modifiedWord/>
      <trackRevisions>false</trackRevisions>
    </reviewItem>
    <reviewItem>
      <errorID>3a28f220-5e9f-4b71-8ee4-67069be5b67a</errorID>
      <errorWord>或是</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6D8A1328</paraID>
      <start>13</start>
      <end>15</end>
      <status>unmodified</status>
      <modifiedWord/>
      <trackRevisions>false</trackRevisions>
    </reviewItem>
    <reviewItem>
      <errorID>1c5cbbfc-fbdc-4040-9e31-4013f2afb08e</errorID>
      <errorWord>）</errorWord>
      <group>L1_Word</group>
      <groupName>字词问题</groupName>
      <ability>L2_Typo</ability>
      <abilityName>字词错误</abilityName>
      <candidateList>
        <item>）作</item>
      </candidateList>
      <explain/>
      <paraID> C7F29BE</paraID>
      <start>2</start>
      <end>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695225-551f-42cb-addd-baef7bcb55ef}">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16707</Words>
  <Characters>17896</Characters>
  <Lines>0</Lines>
  <Paragraphs>0</Paragraphs>
  <TotalTime>57</TotalTime>
  <ScaleCrop>false</ScaleCrop>
  <LinksUpToDate>false</LinksUpToDate>
  <CharactersWithSpaces>18961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2025-11-28T07:32:00Z</cp:lastPrinted>
  <dcterms:modified xsi:type="dcterms:W3CDTF">2025-12-03T02:48:12Z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eyJoZGlkIjoiODQ5NjkzN2ZlZjQxZjYzMzcyZDI3NmZhNzYzYWFlNDAiLCJ1c2VySWQiOiI0MjMyNDI2MzkifQ==</vt:lpwstr>
  </property>
</Properties>
</file>