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00FDB">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3333412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eastAsia" w:ascii="Times New Roman" w:hAnsi="Times New Roman" w:eastAsia="黑体" w:cs="Times New Roman"/>
          <w:kern w:val="0"/>
          <w:sz w:val="32"/>
          <w:szCs w:val="32"/>
          <w:highlight w:val="none"/>
          <w:lang w:val="en-US" w:eastAsia="zh-CN"/>
        </w:rPr>
        <w:t>光伏项目零星材料采购</w:t>
      </w:r>
    </w:p>
    <w:p w14:paraId="3DB1574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1F0D693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color w:val="auto"/>
          <w:kern w:val="0"/>
          <w:sz w:val="84"/>
          <w:szCs w:val="84"/>
          <w:highlight w:val="none"/>
          <w:lang w:val="en-US" w:eastAsia="zh-CN"/>
          <w14:textFill>
            <w14:noFill/>
          </w14:textFill>
        </w:rPr>
      </w:pPr>
      <w:r>
        <w:rPr>
          <w:rFonts w:hint="eastAsia" w:ascii="Times New Roman" w:hAnsi="Times New Roman" w:eastAsia="方正小标宋简体" w:cs="Times New Roman"/>
          <w:kern w:val="0"/>
          <w:sz w:val="84"/>
          <w:szCs w:val="84"/>
          <w:highlight w:val="none"/>
          <w:lang w:val="en-US" w:eastAsia="zh-CN"/>
        </w:rPr>
        <w:t>询</w:t>
      </w:r>
    </w:p>
    <w:p w14:paraId="1E05B0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比</w:t>
      </w:r>
    </w:p>
    <w:p w14:paraId="0BA1089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文</w:t>
      </w:r>
    </w:p>
    <w:p w14:paraId="2817626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件</w:t>
      </w:r>
    </w:p>
    <w:p w14:paraId="2878367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78AC649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76606E4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32"/>
          <w:szCs w:val="32"/>
          <w:highlight w:val="none"/>
          <w:lang w:val="en-US" w:eastAsia="zh-CN"/>
        </w:rPr>
      </w:pPr>
      <w:r>
        <w:rPr>
          <w:rFonts w:hint="default" w:ascii="Times New Roman" w:hAnsi="Times New Roman" w:eastAsia="楷体" w:cs="Times New Roman"/>
          <w:kern w:val="0"/>
          <w:sz w:val="28"/>
          <w:szCs w:val="28"/>
          <w:highlight w:val="none"/>
          <w:lang w:val="en-US" w:eastAsia="zh-CN"/>
        </w:rPr>
        <w:t>项目编号</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BZJKTL-2026-02号</w:t>
      </w:r>
    </w:p>
    <w:p w14:paraId="52C1F517">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kern w:val="0"/>
          <w:sz w:val="32"/>
          <w:szCs w:val="32"/>
          <w:highlight w:val="none"/>
          <w:lang w:val="en-US" w:eastAsia="zh-CN"/>
        </w:rPr>
      </w:pPr>
    </w:p>
    <w:p w14:paraId="2D73BE66">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shd w:val="clear" w:color="auto" w:fill="auto"/>
          <w:lang w:val="en-US" w:eastAsia="zh-CN"/>
        </w:rPr>
      </w:pPr>
      <w:r>
        <w:rPr>
          <w:rFonts w:hint="eastAsia" w:ascii="Times New Roman" w:hAnsi="Times New Roman" w:eastAsia="楷体" w:cs="Times New Roman"/>
          <w:kern w:val="0"/>
          <w:sz w:val="32"/>
          <w:szCs w:val="32"/>
          <w:highlight w:val="none"/>
          <w:shd w:val="clear" w:color="auto" w:fill="auto"/>
          <w:lang w:val="en-US" w:eastAsia="zh-CN"/>
        </w:rPr>
        <w:t>采购人</w:t>
      </w:r>
      <w:r>
        <w:rPr>
          <w:rFonts w:hint="default" w:ascii="Times New Roman" w:hAnsi="Times New Roman" w:eastAsia="楷体" w:cs="Times New Roman"/>
          <w:kern w:val="0"/>
          <w:sz w:val="32"/>
          <w:szCs w:val="32"/>
          <w:highlight w:val="none"/>
          <w:shd w:val="clear" w:color="auto" w:fill="auto"/>
          <w:lang w:val="en-US" w:eastAsia="zh-CN"/>
        </w:rPr>
        <w:t>：</w:t>
      </w:r>
      <w:permStart w:id="0" w:edGrp="everyone"/>
      <w:r>
        <w:rPr>
          <w:rFonts w:hint="eastAsia" w:ascii="Times New Roman" w:hAnsi="Times New Roman" w:eastAsia="楷体" w:cs="Times New Roman"/>
          <w:kern w:val="0"/>
          <w:sz w:val="32"/>
          <w:szCs w:val="32"/>
          <w:highlight w:val="none"/>
          <w:shd w:val="clear" w:color="auto" w:fill="auto"/>
          <w:lang w:val="en-US" w:eastAsia="zh-CN"/>
        </w:rPr>
        <w:t xml:space="preserve">亳州交控通路交通设施有限公司 </w:t>
      </w:r>
      <w:permEnd w:id="0"/>
    </w:p>
    <w:p w14:paraId="615C4D7A">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shd w:val="clear" w:color="auto" w:fill="auto"/>
          <w:lang w:val="en-US" w:eastAsia="zh-CN"/>
        </w:rPr>
        <w:t>编制日期：</w:t>
      </w:r>
      <w:permStart w:id="1" w:edGrp="everyone"/>
      <w:r>
        <w:rPr>
          <w:rFonts w:hint="eastAsia" w:ascii="Times New Roman" w:hAnsi="Times New Roman" w:eastAsia="楷体" w:cs="Times New Roman"/>
          <w:kern w:val="0"/>
          <w:sz w:val="32"/>
          <w:szCs w:val="32"/>
          <w:highlight w:val="none"/>
          <w:shd w:val="clear" w:color="auto" w:fill="auto"/>
          <w:lang w:val="en-US" w:eastAsia="zh-CN"/>
        </w:rPr>
        <w:t>2026年4</w:t>
      </w:r>
      <w:r>
        <w:rPr>
          <w:rFonts w:hint="eastAsia" w:ascii="Times New Roman" w:hAnsi="Times New Roman" w:eastAsia="楷体" w:cs="Times New Roman"/>
          <w:kern w:val="0"/>
          <w:sz w:val="32"/>
          <w:szCs w:val="32"/>
          <w:highlight w:val="none"/>
          <w:u w:val="none"/>
          <w:shd w:val="clear" w:color="auto" w:fill="auto"/>
          <w:lang w:val="en-US" w:eastAsia="zh-CN"/>
        </w:rPr>
        <w:t>月7日</w:t>
      </w:r>
      <w:permEnd w:id="1"/>
    </w:p>
    <w:p w14:paraId="4AD103FD">
      <w:pPr>
        <w:keepNext w:val="0"/>
        <w:keepLines w:val="0"/>
        <w:pageBreakBefore w:val="0"/>
        <w:widowControl w:val="0"/>
        <w:kinsoku/>
        <w:wordWrap w:val="0"/>
        <w:overflowPunct/>
        <w:topLinePunct w:val="0"/>
        <w:autoSpaceDE/>
        <w:autoSpaceDN/>
        <w:bidi w:val="0"/>
        <w:adjustRightInd/>
        <w:snapToGrid/>
        <w:spacing w:line="240" w:lineRule="auto"/>
        <w:ind w:firstLine="1280" w:firstLineChars="400"/>
        <w:jc w:val="left"/>
        <w:textAlignment w:val="auto"/>
        <w:outlineLvl w:val="9"/>
        <w:rPr>
          <w:rFonts w:hint="default" w:ascii="Times New Roman" w:hAnsi="Times New Roman" w:eastAsia="楷体" w:cs="Times New Roman"/>
          <w:kern w:val="0"/>
          <w:sz w:val="32"/>
          <w:szCs w:val="32"/>
          <w:highlight w:val="none"/>
          <w:lang w:val="en-US" w:eastAsia="zh-CN"/>
        </w:rPr>
      </w:pPr>
      <w:r>
        <w:rPr>
          <w:rFonts w:hint="default" w:ascii="Times New Roman" w:hAnsi="Times New Roman" w:eastAsia="楷体" w:cs="Times New Roman"/>
          <w:kern w:val="0"/>
          <w:sz w:val="32"/>
          <w:szCs w:val="32"/>
          <w:highlight w:val="none"/>
          <w:lang w:val="en-US" w:eastAsia="zh-CN"/>
        </w:rPr>
        <w:br w:type="page"/>
      </w:r>
    </w:p>
    <w:p w14:paraId="3D1266B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目录</w:t>
      </w:r>
    </w:p>
    <w:p w14:paraId="2B2CCC9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28726EC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ermStart w:id="2" w:edGrp="everyone"/>
      <w:r>
        <w:rPr>
          <w:rFonts w:hint="default" w:ascii="Times New Roman" w:hAnsi="Times New Roman" w:eastAsia="黑体" w:cs="Times New Roman"/>
          <w:kern w:val="0"/>
          <w:sz w:val="32"/>
          <w:szCs w:val="32"/>
          <w:highlight w:val="none"/>
          <w:lang w:val="en-US" w:eastAsia="zh-CN"/>
        </w:rPr>
        <w:t xml:space="preserve">第一章 </w:t>
      </w:r>
      <w:r>
        <w:rPr>
          <w:rFonts w:hint="eastAsia" w:ascii="Times New Roman" w:hAnsi="Times New Roman" w:eastAsia="黑体" w:cs="Times New Roman"/>
          <w:kern w:val="0"/>
          <w:sz w:val="32"/>
          <w:szCs w:val="32"/>
          <w:highlight w:val="none"/>
          <w:lang w:val="en-US" w:eastAsia="zh-CN"/>
        </w:rPr>
        <w:t>询比公告..........</w:t>
      </w:r>
      <w:r>
        <w:rPr>
          <w:rFonts w:hint="default" w:ascii="Times New Roman" w:hAnsi="Times New Roman" w:eastAsia="黑体" w:cs="Times New Roman"/>
          <w:kern w:val="0"/>
          <w:sz w:val="32"/>
          <w:szCs w:val="32"/>
          <w:highlight w:val="none"/>
          <w:lang w:val="en-US" w:eastAsia="zh-CN"/>
        </w:rPr>
        <w:t xml:space="preserve">............................................................1第二章 </w:t>
      </w:r>
      <w:r>
        <w:rPr>
          <w:rFonts w:hint="eastAsia" w:ascii="Times New Roman" w:hAnsi="Times New Roman" w:eastAsia="黑体" w:cs="Times New Roman"/>
          <w:kern w:val="0"/>
          <w:sz w:val="32"/>
          <w:szCs w:val="32"/>
          <w:highlight w:val="none"/>
          <w:lang w:val="en-US" w:eastAsia="zh-CN"/>
        </w:rPr>
        <w:t>供应商</w:t>
      </w:r>
      <w:r>
        <w:rPr>
          <w:rFonts w:hint="default" w:ascii="Times New Roman" w:hAnsi="Times New Roman" w:eastAsia="黑体" w:cs="Times New Roman"/>
          <w:kern w:val="0"/>
          <w:sz w:val="32"/>
          <w:szCs w:val="32"/>
          <w:highlight w:val="none"/>
          <w:lang w:val="en-US" w:eastAsia="zh-CN"/>
        </w:rPr>
        <w:t>须知...................................................................</w:t>
      </w:r>
      <w:r>
        <w:rPr>
          <w:rFonts w:hint="eastAsia" w:ascii="Times New Roman" w:hAnsi="Times New Roman" w:eastAsia="黑体" w:cs="Times New Roman"/>
          <w:kern w:val="0"/>
          <w:sz w:val="32"/>
          <w:szCs w:val="32"/>
          <w:highlight w:val="none"/>
          <w:lang w:val="en-US" w:eastAsia="zh-CN"/>
        </w:rPr>
        <w:t>4</w:t>
      </w:r>
    </w:p>
    <w:p w14:paraId="41FD80A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 xml:space="preserve">第三章 </w:t>
      </w:r>
      <w:r>
        <w:rPr>
          <w:rFonts w:hint="eastAsia" w:ascii="Times New Roman" w:hAnsi="Times New Roman" w:eastAsia="黑体" w:cs="Times New Roman"/>
          <w:kern w:val="0"/>
          <w:sz w:val="32"/>
          <w:szCs w:val="32"/>
          <w:highlight w:val="none"/>
          <w:lang w:val="en-US" w:eastAsia="zh-CN"/>
        </w:rPr>
        <w:t>评审</w:t>
      </w:r>
      <w:r>
        <w:rPr>
          <w:rFonts w:hint="default" w:ascii="Times New Roman" w:hAnsi="Times New Roman" w:eastAsia="黑体" w:cs="Times New Roman"/>
          <w:kern w:val="0"/>
          <w:sz w:val="32"/>
          <w:szCs w:val="32"/>
          <w:highlight w:val="none"/>
          <w:lang w:val="en-US" w:eastAsia="zh-CN"/>
        </w:rPr>
        <w:t>办法.................................................................</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16</w:t>
      </w:r>
    </w:p>
    <w:p w14:paraId="2010A81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第四章 合同条款及格式......................................</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22</w:t>
      </w:r>
    </w:p>
    <w:p w14:paraId="60884F2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w:t>
      </w:r>
      <w:r>
        <w:rPr>
          <w:rFonts w:hint="eastAsia" w:ascii="Times New Roman" w:hAnsi="Times New Roman" w:eastAsia="黑体" w:cs="Times New Roman"/>
          <w:kern w:val="0"/>
          <w:sz w:val="32"/>
          <w:szCs w:val="32"/>
          <w:highlight w:val="none"/>
          <w:lang w:val="en-US" w:eastAsia="zh-CN"/>
        </w:rPr>
        <w:t>五</w:t>
      </w:r>
      <w:r>
        <w:rPr>
          <w:rFonts w:hint="default" w:ascii="Times New Roman" w:hAnsi="Times New Roman" w:eastAsia="黑体" w:cs="Times New Roman"/>
          <w:kern w:val="0"/>
          <w:sz w:val="32"/>
          <w:szCs w:val="32"/>
          <w:highlight w:val="none"/>
          <w:lang w:val="en-US" w:eastAsia="zh-CN"/>
        </w:rPr>
        <w:t xml:space="preserve">章 </w:t>
      </w:r>
      <w:r>
        <w:rPr>
          <w:rFonts w:hint="eastAsia" w:ascii="Times New Roman" w:hAnsi="Times New Roman" w:eastAsia="黑体" w:cs="Times New Roman"/>
          <w:kern w:val="0"/>
          <w:sz w:val="32"/>
          <w:szCs w:val="32"/>
          <w:highlight w:val="none"/>
          <w:lang w:val="en-US" w:eastAsia="zh-CN"/>
        </w:rPr>
        <w:t>采购需求</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23</w:t>
      </w:r>
    </w:p>
    <w:p w14:paraId="7E679AE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w:t>
      </w:r>
      <w:r>
        <w:rPr>
          <w:rFonts w:hint="eastAsia" w:ascii="Times New Roman" w:hAnsi="Times New Roman" w:eastAsia="黑体" w:cs="Times New Roman"/>
          <w:kern w:val="0"/>
          <w:sz w:val="32"/>
          <w:szCs w:val="32"/>
          <w:highlight w:val="none"/>
          <w:lang w:val="en-US" w:eastAsia="zh-CN"/>
        </w:rPr>
        <w:t>六</w:t>
      </w:r>
      <w:r>
        <w:rPr>
          <w:rFonts w:hint="default" w:ascii="Times New Roman" w:hAnsi="Times New Roman" w:eastAsia="黑体" w:cs="Times New Roman"/>
          <w:kern w:val="0"/>
          <w:sz w:val="32"/>
          <w:szCs w:val="32"/>
          <w:highlight w:val="none"/>
          <w:lang w:val="en-US" w:eastAsia="zh-CN"/>
        </w:rPr>
        <w:t xml:space="preserve">章 </w:t>
      </w:r>
      <w:r>
        <w:rPr>
          <w:rFonts w:hint="eastAsia" w:ascii="Times New Roman" w:hAnsi="Times New Roman" w:eastAsia="黑体" w:cs="Times New Roman"/>
          <w:kern w:val="0"/>
          <w:sz w:val="32"/>
          <w:szCs w:val="32"/>
          <w:highlight w:val="none"/>
          <w:lang w:val="en-US" w:eastAsia="zh-CN"/>
        </w:rPr>
        <w:t>响应文件格式</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24</w:t>
      </w:r>
    </w:p>
    <w:permEnd w:id="2"/>
    <w:p w14:paraId="3C2B366F">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黑体" w:cs="Times New Roman"/>
          <w:kern w:val="0"/>
          <w:sz w:val="32"/>
          <w:szCs w:val="32"/>
          <w:highlight w:val="none"/>
          <w:lang w:val="en-US" w:eastAsia="zh-CN"/>
        </w:rPr>
      </w:pPr>
    </w:p>
    <w:p w14:paraId="7F8DA7D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78B090AB">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3B8EE8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69BBD0A8">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5026780E">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0E9AF240">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10A0BDB1">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698361D4">
      <w:pPr>
        <w:keepNext w:val="0"/>
        <w:keepLines w:val="0"/>
        <w:pageBreakBefore w:val="0"/>
        <w:widowControl w:val="0"/>
        <w:kinsoku/>
        <w:wordWrap w:val="0"/>
        <w:overflowPunct/>
        <w:topLinePunct w:val="0"/>
        <w:autoSpaceDE/>
        <w:autoSpaceDN/>
        <w:bidi w:val="0"/>
        <w:adjustRightInd/>
        <w:snapToGrid/>
        <w:spacing w:line="520" w:lineRule="exact"/>
        <w:ind w:firstLine="1280" w:firstLineChars="400"/>
        <w:jc w:val="left"/>
        <w:textAlignment w:val="auto"/>
        <w:outlineLvl w:val="9"/>
        <w:rPr>
          <w:rFonts w:hint="default" w:ascii="Times New Roman" w:hAnsi="Times New Roman" w:eastAsia="仿宋_GB2312" w:cs="Times New Roman"/>
          <w:kern w:val="0"/>
          <w:sz w:val="32"/>
          <w:szCs w:val="32"/>
          <w:highlight w:val="none"/>
          <w:lang w:val="en-US" w:eastAsia="zh-CN"/>
        </w:rPr>
      </w:pPr>
    </w:p>
    <w:p w14:paraId="124AE412">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kern w:val="0"/>
          <w:sz w:val="32"/>
          <w:szCs w:val="32"/>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7D7B8261">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第一章 询比公告</w:t>
      </w:r>
    </w:p>
    <w:p w14:paraId="29346F1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p>
    <w:p w14:paraId="6D3A3FC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u w:val="single"/>
          <w:lang w:val="en-US" w:eastAsia="zh-CN"/>
        </w:rPr>
        <w:t>光伏项目零星材料采购</w:t>
      </w:r>
      <w:r>
        <w:rPr>
          <w:rFonts w:hint="eastAsia" w:asciiTheme="minorEastAsia" w:hAnsiTheme="minorEastAsia" w:eastAsiaTheme="minorEastAsia" w:cstheme="minorEastAsia"/>
          <w:sz w:val="28"/>
          <w:szCs w:val="28"/>
          <w:highlight w:val="none"/>
          <w:lang w:val="en-US" w:eastAsia="zh-CN"/>
        </w:rPr>
        <w:t>已具备采购条件，现对该项目进行公开询比。</w:t>
      </w:r>
    </w:p>
    <w:p w14:paraId="3EC2A6B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黑体" w:hAnsi="黑体" w:eastAsia="黑体" w:cs="黑体"/>
          <w:sz w:val="28"/>
          <w:szCs w:val="28"/>
          <w:highlight w:val="none"/>
          <w:lang w:val="en-US" w:eastAsia="zh-CN"/>
        </w:rPr>
        <w:t>一、采购项目简介</w:t>
      </w:r>
      <w:r>
        <w:rPr>
          <w:rFonts w:hint="default" w:ascii="Times New Roman" w:hAnsi="Times New Roman" w:eastAsia="仿宋_GB2312" w:cs="Times New Roman"/>
          <w:sz w:val="28"/>
          <w:szCs w:val="28"/>
          <w:highlight w:val="none"/>
          <w:lang w:val="en-US" w:eastAsia="zh-CN"/>
        </w:rPr>
        <w:tab/>
      </w:r>
    </w:p>
    <w:p w14:paraId="12ECEDE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val="en-US" w:eastAsia="zh-CN"/>
        </w:rPr>
        <w:t>项目名称：</w:t>
      </w:r>
      <w:permStart w:id="3" w:edGrp="everyone"/>
      <w:r>
        <w:rPr>
          <w:rFonts w:hint="eastAsia" w:asciiTheme="minorEastAsia" w:hAnsiTheme="minorEastAsia" w:cstheme="minorEastAsia"/>
          <w:sz w:val="28"/>
          <w:szCs w:val="28"/>
          <w:highlight w:val="none"/>
          <w:u w:val="none"/>
          <w:lang w:val="en-US" w:eastAsia="zh-CN"/>
        </w:rPr>
        <w:t>光伏项目零星材料采购</w:t>
      </w:r>
    </w:p>
    <w:permEnd w:id="3"/>
    <w:p w14:paraId="1121C96D">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w:t>
      </w:r>
      <w:r>
        <w:rPr>
          <w:rFonts w:hint="eastAsia" w:asciiTheme="minorEastAsia" w:hAnsiTheme="minorEastAsia" w:eastAsiaTheme="minorEastAsia" w:cstheme="minorEastAsia"/>
          <w:sz w:val="28"/>
          <w:szCs w:val="28"/>
          <w:highlight w:val="none"/>
          <w:lang w:val="en-US" w:eastAsia="zh-CN"/>
        </w:rPr>
        <w:t>项目</w:t>
      </w:r>
      <w:r>
        <w:rPr>
          <w:rFonts w:hint="eastAsia" w:asciiTheme="minorEastAsia" w:hAnsiTheme="minorEastAsia" w:cstheme="minorEastAsia"/>
          <w:sz w:val="28"/>
          <w:szCs w:val="28"/>
          <w:highlight w:val="none"/>
          <w:lang w:val="en-US" w:eastAsia="zh-CN"/>
        </w:rPr>
        <w:t>编号</w:t>
      </w:r>
      <w:r>
        <w:rPr>
          <w:rFonts w:hint="eastAsia" w:asciiTheme="minorEastAsia" w:hAnsiTheme="minorEastAsia" w:eastAsiaTheme="minorEastAsia" w:cstheme="minorEastAsia"/>
          <w:sz w:val="28"/>
          <w:szCs w:val="28"/>
          <w:highlight w:val="none"/>
          <w:lang w:val="en-US" w:eastAsia="zh-CN"/>
        </w:rPr>
        <w:t>：</w:t>
      </w:r>
      <w:permStart w:id="4" w:edGrp="everyone"/>
      <w:r>
        <w:rPr>
          <w:rFonts w:hint="eastAsia" w:asciiTheme="minorEastAsia" w:hAnsiTheme="minorEastAsia" w:cstheme="minorEastAsia"/>
          <w:sz w:val="28"/>
          <w:szCs w:val="28"/>
          <w:highlight w:val="none"/>
          <w:lang w:val="en-US" w:eastAsia="zh-CN"/>
        </w:rPr>
        <w:t>BZJKTL-2026-02号</w:t>
      </w:r>
      <w:r>
        <w:rPr>
          <w:rFonts w:hint="eastAsia" w:asciiTheme="minorEastAsia" w:hAnsiTheme="minorEastAsia" w:eastAsiaTheme="minorEastAsia" w:cstheme="minorEastAsia"/>
          <w:sz w:val="28"/>
          <w:szCs w:val="28"/>
          <w:highlight w:val="none"/>
          <w:lang w:val="en-US" w:eastAsia="zh-CN"/>
        </w:rPr>
        <w:t xml:space="preserve"> </w:t>
      </w:r>
      <w:permEnd w:id="4"/>
    </w:p>
    <w:p w14:paraId="6B077A0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采购人</w:t>
      </w:r>
      <w:r>
        <w:rPr>
          <w:rFonts w:hint="eastAsia" w:asciiTheme="minorEastAsia" w:hAnsiTheme="minorEastAsia" w:eastAsiaTheme="minorEastAsia" w:cstheme="minorEastAsia"/>
          <w:sz w:val="28"/>
          <w:szCs w:val="28"/>
          <w:highlight w:val="none"/>
          <w:lang w:val="en-US" w:eastAsia="zh-CN"/>
        </w:rPr>
        <w:t>：</w:t>
      </w:r>
      <w:permStart w:id="5" w:edGrp="everyone"/>
      <w:r>
        <w:rPr>
          <w:rFonts w:hint="eastAsia" w:asciiTheme="minorEastAsia" w:hAnsiTheme="minorEastAsia" w:cstheme="minorEastAsia"/>
          <w:sz w:val="28"/>
          <w:szCs w:val="28"/>
          <w:highlight w:val="none"/>
          <w:lang w:val="en-US" w:eastAsia="zh-CN"/>
        </w:rPr>
        <w:t>亳州交控通路交通设施有限公司</w:t>
      </w:r>
      <w:r>
        <w:rPr>
          <w:rFonts w:hint="eastAsia" w:asciiTheme="minorEastAsia" w:hAnsiTheme="minorEastAsia" w:cstheme="minorEastAsia"/>
          <w:color w:val="FF0000"/>
          <w:sz w:val="28"/>
          <w:szCs w:val="28"/>
          <w:highlight w:val="none"/>
          <w:lang w:val="en-US" w:eastAsia="zh-CN"/>
        </w:rPr>
        <w:t xml:space="preserve"> </w:t>
      </w:r>
      <w:permEnd w:id="5"/>
    </w:p>
    <w:p w14:paraId="413FAF6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资金落实情况</w:t>
      </w:r>
      <w:r>
        <w:rPr>
          <w:rFonts w:hint="eastAsia" w:asciiTheme="minorEastAsia" w:hAnsiTheme="minorEastAsia" w:eastAsiaTheme="minorEastAsia" w:cstheme="minorEastAsia"/>
          <w:sz w:val="28"/>
          <w:szCs w:val="28"/>
          <w:highlight w:val="none"/>
          <w:lang w:val="en-US" w:eastAsia="zh-CN"/>
        </w:rPr>
        <w:t>：</w:t>
      </w:r>
      <w:permStart w:id="6" w:edGrp="everyone"/>
      <w:r>
        <w:rPr>
          <w:rFonts w:hint="eastAsia" w:asciiTheme="minorEastAsia" w:hAnsiTheme="minorEastAsia" w:cstheme="minorEastAsia"/>
          <w:sz w:val="28"/>
          <w:szCs w:val="28"/>
          <w:highlight w:val="none"/>
          <w:lang w:val="en-US" w:eastAsia="zh-CN"/>
        </w:rPr>
        <w:t>企业自筹</w:t>
      </w:r>
      <w:r>
        <w:rPr>
          <w:rFonts w:hint="eastAsia" w:asciiTheme="minorEastAsia" w:hAnsiTheme="minorEastAsia" w:cstheme="minorEastAsia"/>
          <w:color w:val="FF0000"/>
          <w:sz w:val="28"/>
          <w:szCs w:val="28"/>
          <w:highlight w:val="none"/>
          <w:u w:val="none"/>
          <w:lang w:val="en-US" w:eastAsia="zh-CN"/>
        </w:rPr>
        <w:t xml:space="preserve"> </w:t>
      </w:r>
      <w:permEnd w:id="6"/>
    </w:p>
    <w:p w14:paraId="705F257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五</w:t>
      </w:r>
      <w:r>
        <w:rPr>
          <w:rFonts w:hint="eastAsia" w:asciiTheme="minorEastAsia" w:hAnsiTheme="minorEastAsia" w:eastAsiaTheme="minorEastAsia" w:cstheme="minorEastAsia"/>
          <w:sz w:val="28"/>
          <w:szCs w:val="28"/>
          <w:highlight w:val="none"/>
          <w:lang w:val="en-US" w:eastAsia="zh-CN"/>
        </w:rPr>
        <w:t>）最高限价（</w:t>
      </w:r>
      <w:r>
        <w:rPr>
          <w:rFonts w:hint="eastAsia" w:asciiTheme="minorEastAsia" w:hAnsiTheme="minorEastAsia" w:eastAsiaTheme="minorEastAsia" w:cstheme="minorEastAsia"/>
          <w:color w:val="FF0000"/>
          <w:sz w:val="28"/>
          <w:szCs w:val="28"/>
          <w:highlight w:val="none"/>
          <w:lang w:val="en-US" w:eastAsia="zh-CN"/>
        </w:rPr>
        <w:t>不含税</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color w:val="FF0000"/>
          <w:sz w:val="28"/>
          <w:szCs w:val="28"/>
          <w:highlight w:val="none"/>
          <w:u w:val="single"/>
          <w:lang w:val="en-US" w:eastAsia="zh-CN"/>
        </w:rPr>
        <w:t>73</w:t>
      </w:r>
      <w:r>
        <w:rPr>
          <w:rFonts w:hint="eastAsia" w:asciiTheme="minorEastAsia" w:hAnsiTheme="minorEastAsia" w:cstheme="minorEastAsia"/>
          <w:color w:val="FF0000"/>
          <w:sz w:val="28"/>
          <w:szCs w:val="28"/>
          <w:highlight w:val="none"/>
          <w:u w:val="single"/>
          <w:lang w:val="en-US" w:eastAsia="zh-CN"/>
        </w:rPr>
        <w:t>6</w:t>
      </w:r>
      <w:r>
        <w:rPr>
          <w:rFonts w:hint="eastAsia" w:asciiTheme="minorEastAsia" w:hAnsiTheme="minorEastAsia" w:eastAsiaTheme="minorEastAsia" w:cstheme="minorEastAsia"/>
          <w:color w:val="FF0000"/>
          <w:sz w:val="28"/>
          <w:szCs w:val="28"/>
          <w:highlight w:val="none"/>
          <w:u w:val="single"/>
          <w:lang w:val="en-US" w:eastAsia="zh-CN"/>
        </w:rPr>
        <w:t>288.00元</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color w:val="auto"/>
          <w:kern w:val="2"/>
          <w:sz w:val="28"/>
          <w:szCs w:val="28"/>
          <w:highlight w:val="none"/>
          <w:lang w:val="en-US" w:eastAsia="zh-CN"/>
        </w:rPr>
        <w:t>供应商</w:t>
      </w:r>
      <w:r>
        <w:rPr>
          <w:rFonts w:hint="eastAsia" w:asciiTheme="minorEastAsia" w:hAnsiTheme="minorEastAsia" w:cstheme="minorEastAsia"/>
          <w:color w:val="auto"/>
          <w:kern w:val="2"/>
          <w:sz w:val="28"/>
          <w:szCs w:val="28"/>
          <w:highlight w:val="none"/>
          <w:lang w:val="en-US" w:eastAsia="zh-CN"/>
        </w:rPr>
        <w:t>根据采购清单</w:t>
      </w:r>
      <w:r>
        <w:rPr>
          <w:rFonts w:hint="eastAsia" w:asciiTheme="minorEastAsia" w:hAnsiTheme="minorEastAsia" w:eastAsiaTheme="minorEastAsia" w:cstheme="minorEastAsia"/>
          <w:color w:val="auto"/>
          <w:kern w:val="2"/>
          <w:sz w:val="28"/>
          <w:szCs w:val="28"/>
          <w:highlight w:val="none"/>
          <w:lang w:val="en-US" w:eastAsia="zh-CN"/>
        </w:rPr>
        <w:t>按</w:t>
      </w:r>
      <w:permStart w:id="7" w:edGrp="everyone"/>
      <w:r>
        <w:rPr>
          <w:rFonts w:hint="eastAsia" w:asciiTheme="minorEastAsia" w:hAnsiTheme="minorEastAsia" w:eastAsiaTheme="minorEastAsia" w:cstheme="minorEastAsia"/>
          <w:color w:val="FF0000"/>
          <w:kern w:val="2"/>
          <w:sz w:val="28"/>
          <w:szCs w:val="28"/>
          <w:highlight w:val="none"/>
          <w:lang w:val="en-US" w:eastAsia="zh-CN"/>
        </w:rPr>
        <w:t>不含税固定</w:t>
      </w:r>
      <w:r>
        <w:rPr>
          <w:rFonts w:hint="eastAsia" w:asciiTheme="minorEastAsia" w:hAnsiTheme="minorEastAsia" w:cstheme="minorEastAsia"/>
          <w:color w:val="FF0000"/>
          <w:kern w:val="2"/>
          <w:sz w:val="28"/>
          <w:szCs w:val="28"/>
          <w:highlight w:val="none"/>
          <w:lang w:val="en-US" w:eastAsia="zh-CN"/>
        </w:rPr>
        <w:t>单</w:t>
      </w:r>
      <w:r>
        <w:rPr>
          <w:rFonts w:hint="eastAsia" w:asciiTheme="minorEastAsia" w:hAnsiTheme="minorEastAsia" w:eastAsiaTheme="minorEastAsia" w:cstheme="minorEastAsia"/>
          <w:color w:val="FF0000"/>
          <w:kern w:val="2"/>
          <w:sz w:val="28"/>
          <w:szCs w:val="28"/>
          <w:highlight w:val="none"/>
          <w:lang w:val="en-US" w:eastAsia="zh-CN"/>
        </w:rPr>
        <w:t>价</w:t>
      </w:r>
      <w:permEnd w:id="7"/>
      <w:r>
        <w:rPr>
          <w:rFonts w:hint="eastAsia" w:asciiTheme="minorEastAsia" w:hAnsiTheme="minorEastAsia" w:eastAsiaTheme="minorEastAsia" w:cstheme="minorEastAsia"/>
          <w:color w:val="auto"/>
          <w:kern w:val="2"/>
          <w:sz w:val="28"/>
          <w:szCs w:val="28"/>
          <w:highlight w:val="none"/>
          <w:lang w:val="en-US" w:eastAsia="zh-CN"/>
        </w:rPr>
        <w:t>报价</w:t>
      </w:r>
      <w:r>
        <w:rPr>
          <w:rFonts w:hint="eastAsia" w:asciiTheme="minorEastAsia" w:hAnsiTheme="minorEastAsia" w:eastAsiaTheme="minorEastAsia" w:cstheme="minorEastAsia"/>
          <w:sz w:val="28"/>
          <w:szCs w:val="28"/>
          <w:highlight w:val="none"/>
          <w:lang w:val="en-US" w:eastAsia="zh-CN"/>
        </w:rPr>
        <w:t>。报价超出</w:t>
      </w: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最高</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限价</w:t>
      </w:r>
      <w:r>
        <w:rPr>
          <w:rFonts w:hint="eastAsia" w:asciiTheme="minorEastAsia" w:hAnsiTheme="minorEastAsia" w:eastAsiaTheme="minorEastAsia" w:cstheme="minorEastAsia"/>
          <w:sz w:val="28"/>
          <w:szCs w:val="28"/>
          <w:highlight w:val="none"/>
          <w:lang w:val="en-US" w:eastAsia="zh-CN"/>
        </w:rPr>
        <w:t>或低于成本价的，按无效</w:t>
      </w:r>
      <w:r>
        <w:rPr>
          <w:rFonts w:hint="eastAsia" w:asciiTheme="minorEastAsia" w:hAnsiTheme="minorEastAsia" w:cstheme="minorEastAsia"/>
          <w:sz w:val="28"/>
          <w:szCs w:val="28"/>
          <w:highlight w:val="none"/>
          <w:lang w:val="en-US" w:eastAsia="zh-CN"/>
        </w:rPr>
        <w:t>报价</w:t>
      </w:r>
      <w:r>
        <w:rPr>
          <w:rFonts w:hint="eastAsia" w:asciiTheme="minorEastAsia" w:hAnsiTheme="minorEastAsia" w:eastAsiaTheme="minorEastAsia" w:cstheme="minorEastAsia"/>
          <w:sz w:val="28"/>
          <w:szCs w:val="28"/>
          <w:highlight w:val="none"/>
          <w:lang w:val="en-US" w:eastAsia="zh-CN"/>
        </w:rPr>
        <w:t>处理；报价应包括为完成本项目</w:t>
      </w: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范围内各阶段工作内容所需的全部费用</w:t>
      </w:r>
      <w:r>
        <w:rPr>
          <w:rFonts w:hint="eastAsia" w:asciiTheme="minorEastAsia" w:hAnsiTheme="minorEastAsia" w:cstheme="minorEastAsia"/>
          <w:sz w:val="28"/>
          <w:szCs w:val="28"/>
          <w:highlight w:val="none"/>
          <w:lang w:val="en-US" w:eastAsia="zh-CN"/>
        </w:rPr>
        <w:t>，成交后不予调整，其他未尽事宜应统一考虑在报价内</w:t>
      </w:r>
      <w:r>
        <w:rPr>
          <w:rFonts w:hint="eastAsia" w:asciiTheme="minorEastAsia" w:hAnsiTheme="minorEastAsia" w:eastAsiaTheme="minorEastAsia" w:cstheme="minorEastAsia"/>
          <w:sz w:val="28"/>
          <w:szCs w:val="28"/>
          <w:highlight w:val="none"/>
          <w:lang w:val="en-US" w:eastAsia="zh-CN"/>
        </w:rPr>
        <w:t>。不含税价格不因国家税率变化而改变，在合同履行期间，如遇国家税率调整，则价税合计的价格应相应调整，以开具发票的时间为准。</w:t>
      </w:r>
    </w:p>
    <w:p w14:paraId="45AD3F4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黑体" w:hAnsi="黑体" w:eastAsia="黑体" w:cs="黑体"/>
          <w:sz w:val="28"/>
          <w:szCs w:val="28"/>
          <w:highlight w:val="none"/>
          <w:lang w:val="en-US" w:eastAsia="zh-CN"/>
        </w:rPr>
        <w:t>二、采购范围及相关要求</w:t>
      </w:r>
      <w:r>
        <w:rPr>
          <w:rFonts w:hint="default" w:ascii="Times New Roman" w:hAnsi="Times New Roman" w:eastAsia="仿宋_GB2312" w:cs="Times New Roman"/>
          <w:sz w:val="28"/>
          <w:szCs w:val="28"/>
          <w:highlight w:val="none"/>
          <w:lang w:val="en-US" w:eastAsia="zh-CN"/>
        </w:rPr>
        <w:tab/>
      </w:r>
    </w:p>
    <w:p w14:paraId="0736D08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（一）采购范围</w:t>
      </w:r>
      <w:r>
        <w:rPr>
          <w:rFonts w:hint="eastAsia" w:asciiTheme="minorEastAsia" w:hAnsiTheme="minorEastAsia" w:eastAsiaTheme="minorEastAsia" w:cstheme="minorEastAsia"/>
          <w:sz w:val="28"/>
          <w:szCs w:val="28"/>
          <w:highlight w:val="none"/>
          <w:lang w:val="en-US" w:eastAsia="zh-CN"/>
        </w:rPr>
        <w:t>：</w:t>
      </w:r>
      <w:permStart w:id="8" w:edGrp="everyone"/>
      <w:r>
        <w:rPr>
          <w:rFonts w:hint="eastAsia" w:asciiTheme="minorEastAsia" w:hAnsiTheme="minorEastAsia" w:eastAsiaTheme="minorEastAsia" w:cstheme="minorEastAsia"/>
          <w:sz w:val="28"/>
          <w:szCs w:val="28"/>
          <w:highlight w:val="none"/>
          <w:lang w:val="en-US" w:eastAsia="zh-CN"/>
        </w:rPr>
        <w:t>本次的采购范围主要包括防水卷材、水管、螺纹阀门、管道绝热、接地材料等，具体采购内容详见清单。采购数量为暂定，据实结算。</w:t>
      </w:r>
    </w:p>
    <w:permEnd w:id="8"/>
    <w:p w14:paraId="394679E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auto"/>
          <w:kern w:val="2"/>
          <w:sz w:val="28"/>
          <w:szCs w:val="28"/>
          <w:highlight w:val="none"/>
          <w:lang w:val="en-US" w:eastAsia="zh-CN"/>
        </w:rPr>
      </w:pPr>
      <w:r>
        <w:rPr>
          <w:rFonts w:hint="eastAsia" w:asciiTheme="minorEastAsia" w:hAnsiTheme="minorEastAsia" w:cstheme="minorEastAsia"/>
          <w:sz w:val="28"/>
          <w:szCs w:val="28"/>
          <w:highlight w:val="none"/>
          <w:lang w:val="en-US" w:eastAsia="zh-CN"/>
        </w:rPr>
        <w:t>（二）</w:t>
      </w:r>
      <w:permStart w:id="9" w:edGrp="everyone"/>
      <w:r>
        <w:rPr>
          <w:rFonts w:hint="eastAsia" w:asciiTheme="minorEastAsia" w:hAnsiTheme="minorEastAsia" w:cstheme="minorEastAsia"/>
          <w:sz w:val="28"/>
          <w:szCs w:val="28"/>
          <w:highlight w:val="none"/>
          <w:lang w:val="en-US" w:eastAsia="zh-CN"/>
        </w:rPr>
        <w:t>供货期：自合同签订之日起365日历天</w:t>
      </w:r>
      <w:r>
        <w:rPr>
          <w:rFonts w:hint="eastAsia" w:ascii="宋体" w:hAnsi="宋体" w:eastAsia="宋体" w:cs="宋体"/>
          <w:color w:val="auto"/>
          <w:kern w:val="2"/>
          <w:sz w:val="28"/>
          <w:szCs w:val="28"/>
          <w:highlight w:val="none"/>
          <w:lang w:val="en-US" w:eastAsia="zh-CN"/>
        </w:rPr>
        <w:t>。</w:t>
      </w:r>
      <w:permEnd w:id="9"/>
    </w:p>
    <w:p w14:paraId="7EAEC06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（三）供货地点</w:t>
      </w:r>
      <w:r>
        <w:rPr>
          <w:rFonts w:hint="eastAsia" w:asciiTheme="minorEastAsia" w:hAnsiTheme="minorEastAsia" w:eastAsiaTheme="minorEastAsia" w:cstheme="minorEastAsia"/>
          <w:sz w:val="28"/>
          <w:szCs w:val="28"/>
          <w:highlight w:val="none"/>
          <w:lang w:val="en-US" w:eastAsia="zh-CN"/>
        </w:rPr>
        <w:t>：</w:t>
      </w:r>
      <w:permStart w:id="10" w:edGrp="everyone"/>
      <w:r>
        <w:rPr>
          <w:rFonts w:hint="eastAsia" w:asciiTheme="minorEastAsia" w:hAnsiTheme="minorEastAsia" w:cstheme="minorEastAsia"/>
          <w:sz w:val="28"/>
          <w:szCs w:val="28"/>
          <w:highlight w:val="none"/>
          <w:lang w:val="en-US" w:eastAsia="zh-CN"/>
        </w:rPr>
        <w:t>安徽省亳州市（含三县）。</w:t>
      </w:r>
      <w:r>
        <w:rPr>
          <w:rFonts w:hint="eastAsia" w:asciiTheme="minorEastAsia" w:hAnsiTheme="minorEastAsia" w:cstheme="minorEastAsia"/>
          <w:color w:val="FF0000"/>
          <w:sz w:val="28"/>
          <w:szCs w:val="28"/>
          <w:highlight w:val="none"/>
          <w:lang w:val="en-US" w:eastAsia="zh-CN"/>
        </w:rPr>
        <w:t xml:space="preserve"> </w:t>
      </w:r>
      <w:permEnd w:id="10"/>
    </w:p>
    <w:p w14:paraId="1103981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）质量标准：</w:t>
      </w:r>
      <w:permStart w:id="11" w:edGrp="everyone"/>
      <w:r>
        <w:rPr>
          <w:rFonts w:hint="eastAsia" w:asciiTheme="minorEastAsia" w:hAnsiTheme="minorEastAsia" w:eastAsiaTheme="minorEastAsia" w:cstheme="minorEastAsia"/>
          <w:sz w:val="28"/>
          <w:szCs w:val="28"/>
          <w:highlight w:val="none"/>
          <w:lang w:val="en-US" w:eastAsia="zh-CN"/>
        </w:rPr>
        <w:t>符合国家、地方、行业现行相关规范合格标准。</w:t>
      </w:r>
      <w:permEnd w:id="11"/>
    </w:p>
    <w:p w14:paraId="2AEA828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三、供应商资格要求</w:t>
      </w:r>
    </w:p>
    <w:p w14:paraId="1A3C814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color w:val="auto"/>
          <w:kern w:val="2"/>
          <w:sz w:val="28"/>
          <w:szCs w:val="28"/>
          <w:highlight w:val="none"/>
          <w:lang w:val="en-US" w:eastAsia="zh-CN"/>
        </w:rPr>
      </w:pPr>
      <w:r>
        <w:rPr>
          <w:rFonts w:hint="eastAsia" w:asciiTheme="minorEastAsia" w:hAnsiTheme="minorEastAsia" w:eastAsiaTheme="minorEastAsia" w:cstheme="minorEastAsia"/>
          <w:color w:val="auto"/>
          <w:kern w:val="2"/>
          <w:sz w:val="28"/>
          <w:szCs w:val="28"/>
          <w:highlight w:val="none"/>
          <w:lang w:val="en-US" w:eastAsia="zh-CN"/>
        </w:rPr>
        <w:t>（一）供应商</w:t>
      </w:r>
      <w:r>
        <w:rPr>
          <w:rFonts w:hint="eastAsia" w:asciiTheme="minorEastAsia" w:hAnsiTheme="minorEastAsia" w:cstheme="minorEastAsia"/>
          <w:color w:val="auto"/>
          <w:kern w:val="2"/>
          <w:sz w:val="28"/>
          <w:szCs w:val="28"/>
          <w:highlight w:val="none"/>
          <w:lang w:val="en-US" w:eastAsia="zh-CN"/>
        </w:rPr>
        <w:t>须</w:t>
      </w:r>
      <w:r>
        <w:rPr>
          <w:rFonts w:hint="eastAsia" w:asciiTheme="minorEastAsia" w:hAnsiTheme="minorEastAsia" w:eastAsiaTheme="minorEastAsia" w:cstheme="minorEastAsia"/>
          <w:color w:val="auto"/>
          <w:kern w:val="2"/>
          <w:sz w:val="28"/>
          <w:szCs w:val="28"/>
          <w:highlight w:val="none"/>
          <w:lang w:val="en-US" w:eastAsia="zh-CN"/>
        </w:rPr>
        <w:t>具有独立法人资格，并在人员、设备、施工机具、资金等方面具有承担本项目</w:t>
      </w:r>
      <w:r>
        <w:rPr>
          <w:rFonts w:hint="eastAsia" w:asciiTheme="minorEastAsia" w:hAnsiTheme="minorEastAsia" w:cstheme="minorEastAsia"/>
          <w:color w:val="auto"/>
          <w:kern w:val="2"/>
          <w:sz w:val="28"/>
          <w:szCs w:val="28"/>
          <w:highlight w:val="none"/>
          <w:lang w:val="en-US" w:eastAsia="zh-CN"/>
        </w:rPr>
        <w:t>供货</w:t>
      </w:r>
      <w:r>
        <w:rPr>
          <w:rFonts w:hint="eastAsia" w:asciiTheme="minorEastAsia" w:hAnsiTheme="minorEastAsia" w:eastAsiaTheme="minorEastAsia" w:cstheme="minorEastAsia"/>
          <w:color w:val="auto"/>
          <w:kern w:val="2"/>
          <w:sz w:val="28"/>
          <w:szCs w:val="28"/>
          <w:highlight w:val="none"/>
          <w:lang w:val="en-US" w:eastAsia="zh-CN"/>
        </w:rPr>
        <w:t>的能力。</w:t>
      </w:r>
    </w:p>
    <w:p w14:paraId="05EB332F">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color w:val="auto"/>
          <w:kern w:val="2"/>
          <w:sz w:val="28"/>
          <w:szCs w:val="28"/>
          <w:highlight w:val="none"/>
          <w:lang w:val="en-US" w:eastAsia="zh-CN"/>
        </w:rPr>
        <w:t>（二）</w:t>
      </w:r>
      <w:permStart w:id="12" w:edGrp="everyone"/>
      <w:r>
        <w:rPr>
          <w:rFonts w:hint="eastAsia" w:asciiTheme="minorEastAsia" w:hAnsiTheme="minorEastAsia" w:eastAsiaTheme="minorEastAsia" w:cstheme="minorEastAsia"/>
          <w:sz w:val="28"/>
          <w:szCs w:val="28"/>
          <w:highlight w:val="none"/>
          <w:lang w:val="en-US" w:eastAsia="zh-CN"/>
        </w:rPr>
        <w:t>信用要求：供应商（含分公司，不含子公司）不得存在下列情形之一。</w:t>
      </w:r>
    </w:p>
    <w:p w14:paraId="6324A7F2">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（1）供应商被人民法院列入失信被执行人的；</w:t>
      </w:r>
    </w:p>
    <w:p w14:paraId="3610839D">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（2）供应商被市场监督管理部门列入企业经营异常名录的；</w:t>
      </w:r>
    </w:p>
    <w:p w14:paraId="3BB2E823">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（3）供应商被税务部门列入重大税收违法案件当事人名单的；</w:t>
      </w:r>
    </w:p>
    <w:p w14:paraId="185E81A9">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（4）供应商在以往承接亳州交通投资控股集团有限公司及下属企业项目过程中被记入“黑名单”的</w:t>
      </w:r>
      <w:permEnd w:id="12"/>
      <w:r>
        <w:rPr>
          <w:rFonts w:hint="eastAsia" w:asciiTheme="minorEastAsia" w:hAnsiTheme="minorEastAsia" w:cstheme="minorEastAsia"/>
          <w:sz w:val="28"/>
          <w:szCs w:val="28"/>
          <w:highlight w:val="none"/>
          <w:lang w:val="en-US" w:eastAsia="zh-CN"/>
        </w:rPr>
        <w:t>。</w:t>
      </w:r>
    </w:p>
    <w:p w14:paraId="64B93F7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）本次</w:t>
      </w:r>
      <w:permStart w:id="13" w:edGrp="everyone"/>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color w:val="FF0000"/>
          <w:sz w:val="28"/>
          <w:szCs w:val="28"/>
          <w:highlight w:val="none"/>
          <w:lang w:val="en-US" w:eastAsia="zh-CN"/>
        </w:rPr>
        <w:t>不接受</w:t>
      </w:r>
      <w:permEnd w:id="13"/>
      <w:r>
        <w:rPr>
          <w:rFonts w:hint="eastAsia" w:asciiTheme="minorEastAsia" w:hAnsiTheme="minorEastAsia" w:eastAsiaTheme="minorEastAsia" w:cstheme="minorEastAsia"/>
          <w:sz w:val="28"/>
          <w:szCs w:val="28"/>
          <w:highlight w:val="none"/>
          <w:lang w:val="en-US" w:eastAsia="zh-CN"/>
        </w:rPr>
        <w:t>联合体</w:t>
      </w:r>
      <w:r>
        <w:rPr>
          <w:rFonts w:hint="eastAsia" w:asciiTheme="minorEastAsia" w:hAnsiTheme="minorEastAsia" w:cstheme="minorEastAsia"/>
          <w:sz w:val="28"/>
          <w:szCs w:val="28"/>
          <w:highlight w:val="none"/>
          <w:lang w:val="en-US" w:eastAsia="zh-CN"/>
        </w:rPr>
        <w:t>。</w:t>
      </w:r>
    </w:p>
    <w:p w14:paraId="4542DA8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四、询比文件的获取</w:t>
      </w:r>
    </w:p>
    <w:p w14:paraId="0F516644">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凡有意参加者，请于</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递交截止时间前到亳州交通投资控股集团有限公司官网（www.bzjkjt.com）自行下载电子</w:t>
      </w:r>
      <w:r>
        <w:rPr>
          <w:rFonts w:hint="eastAsia" w:asciiTheme="minorEastAsia" w:hAnsiTheme="minorEastAsia" w:cstheme="minorEastAsia"/>
          <w:sz w:val="28"/>
          <w:szCs w:val="28"/>
          <w:highlight w:val="none"/>
          <w:lang w:val="en-US" w:eastAsia="zh-CN"/>
        </w:rPr>
        <w:t>采购</w:t>
      </w:r>
      <w:r>
        <w:rPr>
          <w:rFonts w:hint="default" w:asciiTheme="minorEastAsia" w:hAnsiTheme="minorEastAsia" w:eastAsiaTheme="minorEastAsia" w:cstheme="minorEastAsia"/>
          <w:sz w:val="28"/>
          <w:szCs w:val="28"/>
          <w:highlight w:val="none"/>
          <w:lang w:val="en-US" w:eastAsia="zh-CN"/>
        </w:rPr>
        <w:t>文件及其他附件。</w:t>
      </w:r>
    </w:p>
    <w:p w14:paraId="6C5A499C">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五、响应文件的递交与开启</w:t>
      </w:r>
    </w:p>
    <w:p w14:paraId="1A4B980D">
      <w:pPr>
        <w:keepNext w:val="0"/>
        <w:keepLines w:val="0"/>
        <w:pageBreakBefore w:val="0"/>
        <w:widowControl w:val="0"/>
        <w:kinsoku/>
        <w:wordWrap/>
        <w:overflowPunct/>
        <w:topLinePunct w:val="0"/>
        <w:autoSpaceDE/>
        <w:autoSpaceDN/>
        <w:bidi w:val="0"/>
        <w:adjustRightInd/>
        <w:snapToGrid/>
        <w:spacing w:line="480" w:lineRule="exact"/>
        <w:ind w:left="279" w:leftChars="133" w:firstLine="280" w:firstLineChars="100"/>
        <w:textAlignment w:val="auto"/>
        <w:rPr>
          <w:rFonts w:hint="default" w:asciiTheme="minorEastAsia" w:hAnsiTheme="minorEastAsia" w:cstheme="minorEastAsia"/>
          <w:i w:val="0"/>
          <w:iCs w:val="0"/>
          <w:color w:val="FF0000"/>
          <w:sz w:val="28"/>
          <w:szCs w:val="28"/>
          <w:highlight w:val="none"/>
          <w:u w:val="single"/>
          <w:lang w:val="en-US" w:eastAsia="zh-CN"/>
        </w:rPr>
      </w:pPr>
      <w:r>
        <w:rPr>
          <w:rFonts w:hint="eastAsia" w:asciiTheme="minorEastAsia" w:hAnsiTheme="minorEastAsia" w:cstheme="minorEastAsia"/>
          <w:i w:val="0"/>
          <w:iCs w:val="0"/>
          <w:color w:val="auto"/>
          <w:sz w:val="28"/>
          <w:szCs w:val="28"/>
          <w:highlight w:val="none"/>
          <w:u w:val="none"/>
          <w:lang w:val="en-US" w:eastAsia="zh-CN"/>
        </w:rPr>
        <w:t>（一）开启时间（响应文件递交的截止时间）：</w:t>
      </w:r>
      <w:permStart w:id="14" w:edGrp="everyone"/>
      <w:r>
        <w:rPr>
          <w:rFonts w:hint="eastAsia" w:asciiTheme="minorEastAsia" w:hAnsiTheme="minorEastAsia" w:cstheme="minorEastAsia"/>
          <w:i/>
          <w:iCs/>
          <w:color w:val="FF0000"/>
          <w:sz w:val="28"/>
          <w:szCs w:val="28"/>
          <w:highlight w:val="none"/>
          <w:u w:val="single"/>
          <w:lang w:val="en-US" w:eastAsia="zh-CN"/>
        </w:rPr>
        <w:t>2026</w:t>
      </w:r>
      <w:r>
        <w:rPr>
          <w:rFonts w:hint="eastAsia" w:asciiTheme="minorEastAsia" w:hAnsiTheme="minorEastAsia" w:cstheme="minorEastAsia"/>
          <w:i w:val="0"/>
          <w:iCs w:val="0"/>
          <w:color w:val="auto"/>
          <w:sz w:val="28"/>
          <w:szCs w:val="28"/>
          <w:highlight w:val="none"/>
          <w:u w:val="none"/>
          <w:lang w:val="en-US" w:eastAsia="zh-CN"/>
        </w:rPr>
        <w:t>年</w:t>
      </w:r>
      <w:r>
        <w:rPr>
          <w:rFonts w:hint="eastAsia" w:asciiTheme="minorEastAsia" w:hAnsiTheme="minorEastAsia" w:cstheme="minorEastAsia"/>
          <w:i/>
          <w:iCs/>
          <w:color w:val="FF0000"/>
          <w:sz w:val="28"/>
          <w:szCs w:val="28"/>
          <w:highlight w:val="none"/>
          <w:u w:val="single"/>
          <w:lang w:val="en-US" w:eastAsia="zh-CN"/>
        </w:rPr>
        <w:t>4</w:t>
      </w:r>
      <w:r>
        <w:rPr>
          <w:rFonts w:hint="eastAsia" w:asciiTheme="minorEastAsia" w:hAnsiTheme="minorEastAsia" w:cstheme="minorEastAsia"/>
          <w:i w:val="0"/>
          <w:iCs w:val="0"/>
          <w:color w:val="auto"/>
          <w:sz w:val="28"/>
          <w:szCs w:val="28"/>
          <w:highlight w:val="none"/>
          <w:u w:val="none"/>
          <w:lang w:val="en-US" w:eastAsia="zh-CN"/>
        </w:rPr>
        <w:t>月</w:t>
      </w:r>
      <w:r>
        <w:rPr>
          <w:rFonts w:hint="eastAsia" w:asciiTheme="minorEastAsia" w:hAnsiTheme="minorEastAsia" w:cstheme="minorEastAsia"/>
          <w:i/>
          <w:iCs/>
          <w:color w:val="FF0000"/>
          <w:sz w:val="28"/>
          <w:szCs w:val="28"/>
          <w:highlight w:val="none"/>
          <w:u w:val="single"/>
          <w:lang w:val="en-US" w:eastAsia="zh-CN"/>
        </w:rPr>
        <w:t>14</w:t>
      </w:r>
      <w:r>
        <w:rPr>
          <w:rFonts w:hint="eastAsia" w:asciiTheme="minorEastAsia" w:hAnsiTheme="minorEastAsia" w:cstheme="minorEastAsia"/>
          <w:i w:val="0"/>
          <w:iCs w:val="0"/>
          <w:color w:val="auto"/>
          <w:sz w:val="28"/>
          <w:szCs w:val="28"/>
          <w:highlight w:val="none"/>
          <w:u w:val="none"/>
          <w:lang w:val="en-US" w:eastAsia="zh-CN"/>
        </w:rPr>
        <w:t>日</w:t>
      </w:r>
      <w:r>
        <w:rPr>
          <w:rFonts w:hint="eastAsia" w:asciiTheme="minorEastAsia" w:hAnsiTheme="minorEastAsia" w:cstheme="minorEastAsia"/>
          <w:i/>
          <w:iCs/>
          <w:color w:val="FF0000"/>
          <w:sz w:val="28"/>
          <w:szCs w:val="28"/>
          <w:highlight w:val="none"/>
          <w:u w:val="single"/>
          <w:lang w:val="en-US" w:eastAsia="zh-CN"/>
        </w:rPr>
        <w:t>9</w:t>
      </w:r>
      <w:r>
        <w:rPr>
          <w:rFonts w:hint="eastAsia" w:asciiTheme="minorEastAsia" w:hAnsiTheme="minorEastAsia" w:cstheme="minorEastAsia"/>
          <w:i w:val="0"/>
          <w:iCs w:val="0"/>
          <w:color w:val="auto"/>
          <w:sz w:val="28"/>
          <w:szCs w:val="28"/>
          <w:highlight w:val="none"/>
          <w:u w:val="none"/>
          <w:lang w:val="en-US" w:eastAsia="zh-CN"/>
        </w:rPr>
        <w:t>时</w:t>
      </w:r>
      <w:r>
        <w:rPr>
          <w:rFonts w:hint="eastAsia" w:asciiTheme="minorEastAsia" w:hAnsiTheme="minorEastAsia" w:cstheme="minorEastAsia"/>
          <w:i/>
          <w:iCs/>
          <w:color w:val="FF0000"/>
          <w:sz w:val="28"/>
          <w:szCs w:val="28"/>
          <w:highlight w:val="none"/>
          <w:u w:val="single"/>
          <w:lang w:val="en-US" w:eastAsia="zh-CN"/>
        </w:rPr>
        <w:t>00</w:t>
      </w:r>
      <w:r>
        <w:rPr>
          <w:rFonts w:hint="eastAsia" w:asciiTheme="minorEastAsia" w:hAnsiTheme="minorEastAsia" w:cstheme="minorEastAsia"/>
          <w:i w:val="0"/>
          <w:iCs w:val="0"/>
          <w:color w:val="auto"/>
          <w:sz w:val="28"/>
          <w:szCs w:val="28"/>
          <w:highlight w:val="none"/>
          <w:u w:val="none"/>
          <w:lang w:val="en-US" w:eastAsia="zh-CN"/>
        </w:rPr>
        <w:t>分（北京时间）；</w:t>
      </w:r>
      <w:permEnd w:id="14"/>
    </w:p>
    <w:p w14:paraId="5C3CB60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sz w:val="28"/>
          <w:szCs w:val="28"/>
          <w:highlight w:val="none"/>
          <w:lang w:val="en-US" w:eastAsia="zh-CN"/>
        </w:rPr>
        <w:t>响应文件递交</w:t>
      </w:r>
      <w:r>
        <w:rPr>
          <w:rFonts w:hint="eastAsia" w:asciiTheme="minorEastAsia" w:hAnsiTheme="minorEastAsia" w:eastAsiaTheme="minorEastAsia" w:cstheme="minorEastAsia"/>
          <w:i w:val="0"/>
          <w:iCs w:val="0"/>
          <w:color w:val="000000" w:themeColor="text1"/>
          <w:sz w:val="28"/>
          <w:szCs w:val="28"/>
          <w:highlight w:val="none"/>
          <w:lang w:val="en-US" w:eastAsia="zh-CN"/>
          <w14:textFill>
            <w14:solidFill>
              <w14:schemeClr w14:val="tx1"/>
            </w14:solidFill>
          </w14:textFill>
        </w:rPr>
        <w:t>地点</w:t>
      </w: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w:t>
      </w:r>
      <w:permStart w:id="15" w:edGrp="everyone"/>
      <w:r>
        <w:rPr>
          <w:rFonts w:hint="eastAsia" w:asciiTheme="minorEastAsia" w:hAnsiTheme="minorEastAsia" w:cstheme="minorEastAsia"/>
          <w:i w:val="0"/>
          <w:iCs w:val="0"/>
          <w:color w:val="FF0000"/>
          <w:sz w:val="28"/>
          <w:szCs w:val="28"/>
          <w:highlight w:val="none"/>
          <w:u w:val="single"/>
          <w:lang w:val="en-US" w:eastAsia="zh-CN"/>
        </w:rPr>
        <w:t>安徽省亳州市高新技术产业开发区神农大道与百合路交叉口亳州汽车南站广场西侧（亳州交控通路交通设施有限公司2楼开标室）</w:t>
      </w:r>
      <w:r>
        <w:rPr>
          <w:rFonts w:hint="eastAsia" w:asciiTheme="minorEastAsia" w:hAnsiTheme="minorEastAsia" w:cstheme="minorEastAsia"/>
          <w:i w:val="0"/>
          <w:iCs w:val="0"/>
          <w:sz w:val="28"/>
          <w:szCs w:val="28"/>
          <w:highlight w:val="none"/>
          <w:lang w:val="en-US" w:eastAsia="zh-CN"/>
        </w:rPr>
        <w:t>；</w:t>
      </w:r>
      <w:permEnd w:id="15"/>
    </w:p>
    <w:p w14:paraId="4896574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响应文件应由供应商的法定代表人（单位负责人）或其授权的代理人递交（允许邮寄的采购项目除外），</w:t>
      </w:r>
      <w:r>
        <w:rPr>
          <w:rFonts w:hint="eastAsia" w:asciiTheme="minorEastAsia" w:hAnsiTheme="minorEastAsia" w:eastAsiaTheme="minorEastAsia" w:cstheme="minorEastAsia"/>
          <w:sz w:val="28"/>
          <w:szCs w:val="28"/>
          <w:highlight w:val="none"/>
          <w:lang w:val="en-US" w:eastAsia="zh-CN"/>
        </w:rPr>
        <w:t>逾期送达的、未送达指定地点的或者不按照</w:t>
      </w:r>
      <w:r>
        <w:rPr>
          <w:rFonts w:hint="eastAsia" w:asciiTheme="minorEastAsia" w:hAnsiTheme="minorEastAsia" w:cstheme="minorEastAsia"/>
          <w:sz w:val="28"/>
          <w:szCs w:val="28"/>
          <w:highlight w:val="none"/>
          <w:lang w:val="en-US" w:eastAsia="zh-CN"/>
        </w:rPr>
        <w:t>询比</w:t>
      </w:r>
      <w:r>
        <w:rPr>
          <w:rFonts w:hint="eastAsia" w:asciiTheme="minorEastAsia" w:hAnsiTheme="minorEastAsia" w:eastAsiaTheme="minorEastAsia" w:cstheme="minorEastAsia"/>
          <w:sz w:val="28"/>
          <w:szCs w:val="28"/>
          <w:highlight w:val="none"/>
          <w:lang w:val="en-US" w:eastAsia="zh-CN"/>
        </w:rPr>
        <w:t>文件要求密封的</w:t>
      </w:r>
      <w:r>
        <w:rPr>
          <w:rFonts w:hint="eastAsia" w:asciiTheme="minorEastAsia" w:hAnsiTheme="minorEastAsia" w:cstheme="minorEastAsia"/>
          <w:sz w:val="28"/>
          <w:szCs w:val="28"/>
          <w:highlight w:val="none"/>
          <w:lang w:val="en-US" w:eastAsia="zh-CN"/>
        </w:rPr>
        <w:t>响应文件</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人将予以拒收</w:t>
      </w:r>
      <w:r>
        <w:rPr>
          <w:rFonts w:hint="eastAsia" w:asciiTheme="minorEastAsia" w:hAnsiTheme="minorEastAsia" w:cstheme="minorEastAsia"/>
          <w:sz w:val="28"/>
          <w:szCs w:val="28"/>
          <w:highlight w:val="none"/>
          <w:lang w:val="en-US" w:eastAsia="zh-CN"/>
        </w:rPr>
        <w:t>。</w:t>
      </w:r>
    </w:p>
    <w:p w14:paraId="688BDFC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（四）</w:t>
      </w:r>
      <w:permStart w:id="16" w:edGrp="everyone"/>
      <w:r>
        <w:rPr>
          <w:rFonts w:hint="default" w:asciiTheme="minorEastAsia" w:hAnsiTheme="minorEastAsia" w:eastAsiaTheme="minorEastAsia" w:cstheme="minorEastAsia"/>
          <w:sz w:val="28"/>
          <w:szCs w:val="28"/>
          <w:highlight w:val="none"/>
          <w:lang w:val="en-US" w:eastAsia="zh-CN"/>
        </w:rPr>
        <w:t>本次</w:t>
      </w:r>
      <w:r>
        <w:rPr>
          <w:rFonts w:hint="eastAsia" w:asciiTheme="minorEastAsia" w:hAnsiTheme="minorEastAsia" w:cstheme="minorEastAsia"/>
          <w:sz w:val="28"/>
          <w:szCs w:val="28"/>
          <w:highlight w:val="none"/>
          <w:lang w:val="en-US" w:eastAsia="zh-CN"/>
        </w:rPr>
        <w:t>采购活动</w:t>
      </w:r>
      <w:r>
        <w:rPr>
          <w:rFonts w:hint="default" w:asciiTheme="minorEastAsia" w:hAnsiTheme="minorEastAsia" w:eastAsiaTheme="minorEastAsia" w:cstheme="minorEastAsia"/>
          <w:color w:val="FF0000"/>
          <w:sz w:val="28"/>
          <w:szCs w:val="28"/>
          <w:highlight w:val="none"/>
          <w:u w:val="single"/>
          <w:lang w:val="en-US" w:eastAsia="zh-CN"/>
        </w:rPr>
        <w:t>允许</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以邮寄方式递交</w:t>
      </w:r>
      <w:r>
        <w:rPr>
          <w:rFonts w:hint="eastAsia" w:asciiTheme="minorEastAsia" w:hAnsiTheme="minorEastAsia" w:cstheme="minorEastAsia"/>
          <w:sz w:val="28"/>
          <w:szCs w:val="28"/>
          <w:highlight w:val="none"/>
          <w:lang w:val="en-US" w:eastAsia="zh-CN"/>
        </w:rPr>
        <w:t>响应文件。供应商</w:t>
      </w:r>
      <w:r>
        <w:rPr>
          <w:rFonts w:hint="default" w:asciiTheme="minorEastAsia" w:hAnsiTheme="minorEastAsia" w:eastAsiaTheme="minorEastAsia" w:cstheme="minorEastAsia"/>
          <w:sz w:val="28"/>
          <w:szCs w:val="28"/>
          <w:highlight w:val="none"/>
          <w:lang w:val="en-US" w:eastAsia="zh-CN"/>
        </w:rPr>
        <w:t>采用邮寄方式递交</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的，</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送达时间以</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平台签收快递时间为准</w:t>
      </w:r>
      <w:r>
        <w:rPr>
          <w:rFonts w:hint="eastAsia" w:asciiTheme="minorEastAsia" w:hAnsiTheme="minorEastAsia" w:cstheme="minorEastAsia"/>
          <w:sz w:val="28"/>
          <w:szCs w:val="28"/>
          <w:highlight w:val="none"/>
          <w:lang w:val="en-US" w:eastAsia="zh-CN"/>
        </w:rPr>
        <w:t>。</w:t>
      </w:r>
      <w:r>
        <w:rPr>
          <w:rFonts w:hint="default" w:asciiTheme="minorEastAsia" w:hAnsiTheme="minorEastAsia" w:eastAsiaTheme="minorEastAsia" w:cstheme="minorEastAsia"/>
          <w:sz w:val="28"/>
          <w:szCs w:val="28"/>
          <w:highlight w:val="none"/>
          <w:lang w:val="en-US" w:eastAsia="zh-CN"/>
        </w:rPr>
        <w:t>建议</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在邮寄前使用透明胶带对</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密封袋进行二次密封，如因</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密封袋在邮寄过程中发生破损，导致不符合</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文件密封要求而被</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平台拒收，其风险由</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自行承担</w:t>
      </w:r>
      <w:r>
        <w:rPr>
          <w:rFonts w:hint="eastAsia" w:asciiTheme="minorEastAsia" w:hAnsiTheme="minorEastAsia" w:cstheme="minorEastAsia"/>
          <w:sz w:val="28"/>
          <w:szCs w:val="28"/>
          <w:highlight w:val="none"/>
          <w:lang w:val="en-US" w:eastAsia="zh-CN"/>
        </w:rPr>
        <w:t>。供应商未派代表参加开启会议的，视为默认开启结果。</w:t>
      </w:r>
    </w:p>
    <w:p w14:paraId="0F77301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邮寄信息如下，供应商寄出响应文件后，应电话通知采购平台工作人员，以便采购平台工作人员及时签收响应文件。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77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D72570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color w:val="FF0000"/>
                <w:sz w:val="28"/>
                <w:szCs w:val="28"/>
                <w:highlight w:val="none"/>
                <w:u w:val="single"/>
                <w:lang w:val="en-US" w:eastAsia="zh-CN"/>
              </w:rPr>
            </w:pPr>
            <w:r>
              <w:rPr>
                <w:rFonts w:hint="eastAsia" w:asciiTheme="minorEastAsia" w:hAnsiTheme="minorEastAsia" w:cstheme="minorEastAsia"/>
                <w:color w:val="FF0000"/>
                <w:sz w:val="28"/>
                <w:szCs w:val="28"/>
                <w:highlight w:val="none"/>
                <w:u w:val="single"/>
                <w:lang w:val="en-US" w:eastAsia="zh-CN"/>
              </w:rPr>
              <w:t>邮寄地址：安徽省亳州市高新技术产业开发区神农大道与百合路交叉口亳州汽车南站广场西侧（安徽通康建设工程有限公司3楼法务部）；</w:t>
            </w:r>
          </w:p>
          <w:p w14:paraId="3D338CD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color w:val="FF0000"/>
                <w:sz w:val="28"/>
                <w:szCs w:val="28"/>
                <w:highlight w:val="none"/>
                <w:u w:val="single"/>
                <w:lang w:val="en-US" w:eastAsia="zh-CN"/>
              </w:rPr>
            </w:pPr>
            <w:r>
              <w:rPr>
                <w:rFonts w:hint="eastAsia" w:asciiTheme="minorEastAsia" w:hAnsiTheme="minorEastAsia" w:eastAsiaTheme="minorEastAsia" w:cstheme="minorEastAsia"/>
                <w:color w:val="FF0000"/>
                <w:sz w:val="28"/>
                <w:szCs w:val="28"/>
                <w:highlight w:val="none"/>
                <w:u w:val="single"/>
                <w:lang w:val="en-US" w:eastAsia="zh-CN"/>
              </w:rPr>
              <w:t>联系人：李工</w:t>
            </w:r>
            <w:r>
              <w:rPr>
                <w:rFonts w:hint="eastAsia" w:asciiTheme="minorEastAsia" w:hAnsiTheme="minorEastAsia" w:cstheme="minorEastAsia"/>
                <w:color w:val="FF0000"/>
                <w:sz w:val="28"/>
                <w:szCs w:val="28"/>
                <w:highlight w:val="none"/>
                <w:u w:val="single"/>
                <w:lang w:val="en-US" w:eastAsia="zh-CN"/>
              </w:rPr>
              <w:t>；</w:t>
            </w:r>
          </w:p>
          <w:p w14:paraId="379CF71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default" w:asciiTheme="minorEastAsia" w:hAnsiTheme="minorEastAsia" w:cstheme="minorEastAsia"/>
                <w:sz w:val="28"/>
                <w:szCs w:val="28"/>
                <w:highlight w:val="none"/>
                <w:vertAlign w:val="baseline"/>
                <w:lang w:val="en-US" w:eastAsia="zh-CN"/>
              </w:rPr>
            </w:pPr>
            <w:r>
              <w:rPr>
                <w:rFonts w:hint="eastAsia" w:asciiTheme="minorEastAsia" w:hAnsiTheme="minorEastAsia" w:cstheme="minorEastAsia"/>
                <w:color w:val="FF0000"/>
                <w:sz w:val="28"/>
                <w:szCs w:val="28"/>
                <w:highlight w:val="none"/>
                <w:u w:val="single"/>
                <w:lang w:val="en-US" w:eastAsia="zh-CN"/>
              </w:rPr>
              <w:t>联系</w:t>
            </w:r>
            <w:r>
              <w:rPr>
                <w:rFonts w:hint="eastAsia" w:asciiTheme="minorEastAsia" w:hAnsiTheme="minorEastAsia" w:eastAsiaTheme="minorEastAsia" w:cstheme="minorEastAsia"/>
                <w:color w:val="FF0000"/>
                <w:sz w:val="28"/>
                <w:szCs w:val="28"/>
                <w:highlight w:val="none"/>
                <w:u w:val="single"/>
                <w:lang w:val="en-US" w:eastAsia="zh-CN"/>
              </w:rPr>
              <w:t>电话：18906343943</w:t>
            </w:r>
            <w:r>
              <w:rPr>
                <w:rFonts w:hint="eastAsia" w:asciiTheme="minorEastAsia" w:hAnsiTheme="minorEastAsia" w:cstheme="minorEastAsia"/>
                <w:color w:val="FF0000"/>
                <w:sz w:val="28"/>
                <w:szCs w:val="28"/>
                <w:highlight w:val="none"/>
                <w:u w:val="single"/>
                <w:lang w:val="en-US" w:eastAsia="zh-CN"/>
              </w:rPr>
              <w:t>。</w:t>
            </w:r>
          </w:p>
        </w:tc>
      </w:tr>
      <w:permEnd w:id="16"/>
    </w:tbl>
    <w:p w14:paraId="56608AB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六、响应担保</w:t>
      </w:r>
    </w:p>
    <w:p w14:paraId="75BA98D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本项目</w:t>
      </w:r>
      <w:r>
        <w:rPr>
          <w:rFonts w:hint="eastAsia" w:asciiTheme="minorEastAsia" w:hAnsiTheme="minorEastAsia" w:cstheme="minorEastAsia"/>
          <w:sz w:val="28"/>
          <w:szCs w:val="28"/>
          <w:highlight w:val="none"/>
          <w:lang w:val="en-US" w:eastAsia="zh-CN"/>
        </w:rPr>
        <w:t>响应</w:t>
      </w:r>
      <w:r>
        <w:rPr>
          <w:rFonts w:hint="default" w:asciiTheme="minorEastAsia" w:hAnsiTheme="minorEastAsia" w:eastAsiaTheme="minorEastAsia" w:cstheme="minorEastAsia"/>
          <w:sz w:val="28"/>
          <w:szCs w:val="28"/>
          <w:highlight w:val="none"/>
          <w:lang w:val="en-US" w:eastAsia="zh-CN"/>
        </w:rPr>
        <w:t>保证金：</w:t>
      </w:r>
      <w:permStart w:id="17" w:edGrp="everyone"/>
      <w:r>
        <w:rPr>
          <w:rFonts w:hint="eastAsia" w:asciiTheme="minorEastAsia" w:hAnsiTheme="minorEastAsia" w:cstheme="minorEastAsia"/>
          <w:color w:val="FF0000"/>
          <w:sz w:val="28"/>
          <w:szCs w:val="28"/>
          <w:highlight w:val="none"/>
          <w:u w:val="single"/>
          <w:lang w:val="en-US" w:eastAsia="zh-CN"/>
        </w:rPr>
        <w:t>14000元</w:t>
      </w:r>
      <w:r>
        <w:rPr>
          <w:rFonts w:hint="default" w:asciiTheme="minorEastAsia" w:hAnsiTheme="minorEastAsia" w:eastAsiaTheme="minorEastAsia" w:cstheme="minorEastAsia"/>
          <w:color w:val="FF0000"/>
          <w:sz w:val="28"/>
          <w:szCs w:val="28"/>
          <w:highlight w:val="none"/>
          <w:lang w:val="en-US" w:eastAsia="zh-CN"/>
        </w:rPr>
        <w:t>（人民币）</w:t>
      </w:r>
      <w:permEnd w:id="17"/>
      <w:r>
        <w:rPr>
          <w:rFonts w:hint="default" w:asciiTheme="minorEastAsia" w:hAnsiTheme="minorEastAsia" w:eastAsiaTheme="minorEastAsia" w:cstheme="minorEastAsia"/>
          <w:sz w:val="28"/>
          <w:szCs w:val="28"/>
          <w:highlight w:val="none"/>
          <w:lang w:val="en-US" w:eastAsia="zh-CN"/>
        </w:rPr>
        <w:t>，缴纳方式详见</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文件。</w:t>
      </w:r>
    </w:p>
    <w:p w14:paraId="7BEDECF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七、联系方式</w:t>
      </w:r>
    </w:p>
    <w:p w14:paraId="56AA7A56">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ermStart w:id="18" w:edGrp="everyone"/>
      <w:r>
        <w:rPr>
          <w:rFonts w:hint="eastAsia" w:asciiTheme="minorEastAsia" w:hAnsiTheme="minorEastAsia" w:cstheme="minorEastAsia"/>
          <w:sz w:val="28"/>
          <w:szCs w:val="28"/>
          <w:highlight w:val="none"/>
          <w:lang w:val="en-US" w:eastAsia="zh-CN"/>
        </w:rPr>
        <w:t>采</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cstheme="minorEastAsia"/>
          <w:sz w:val="28"/>
          <w:szCs w:val="28"/>
          <w:highlight w:val="none"/>
          <w:lang w:val="en-US" w:eastAsia="zh-CN"/>
        </w:rPr>
        <w:t>购</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人：</w:t>
      </w:r>
      <w:r>
        <w:rPr>
          <w:rFonts w:hint="eastAsia" w:asciiTheme="minorEastAsia" w:hAnsiTheme="minorEastAsia" w:cstheme="minorEastAsia"/>
          <w:sz w:val="28"/>
          <w:szCs w:val="28"/>
          <w:highlight w:val="none"/>
          <w:lang w:val="en-US" w:eastAsia="zh-CN"/>
        </w:rPr>
        <w:t>亳州交控通路交通设施有限公司</w:t>
      </w:r>
    </w:p>
    <w:p w14:paraId="7AC82E8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地</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址：亳州市谯城区汽车南站西侧</w:t>
      </w:r>
      <w:r>
        <w:rPr>
          <w:rFonts w:hint="eastAsia" w:asciiTheme="minorEastAsia" w:hAnsiTheme="minorEastAsia" w:cstheme="minorEastAsia"/>
          <w:sz w:val="28"/>
          <w:szCs w:val="28"/>
          <w:highlight w:val="none"/>
          <w:lang w:val="en-US" w:eastAsia="zh-CN"/>
        </w:rPr>
        <w:t xml:space="preserve"> </w:t>
      </w:r>
    </w:p>
    <w:permEnd w:id="18"/>
    <w:p w14:paraId="241238B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联</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系</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人：</w:t>
      </w:r>
      <w:permStart w:id="19" w:edGrp="everyone"/>
      <w:r>
        <w:rPr>
          <w:rFonts w:hint="eastAsia" w:asciiTheme="minorEastAsia" w:hAnsiTheme="minorEastAsia" w:cstheme="minorEastAsia"/>
          <w:sz w:val="28"/>
          <w:szCs w:val="28"/>
          <w:highlight w:val="none"/>
          <w:lang w:val="en-US" w:eastAsia="zh-CN"/>
        </w:rPr>
        <w:t xml:space="preserve">马经理 </w:t>
      </w:r>
      <w:permEnd w:id="19"/>
    </w:p>
    <w:p w14:paraId="69E1080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电    话</w:t>
      </w:r>
      <w:r>
        <w:rPr>
          <w:rFonts w:hint="default" w:asciiTheme="minorEastAsia" w:hAnsiTheme="minorEastAsia" w:eastAsiaTheme="minorEastAsia" w:cstheme="minorEastAsia"/>
          <w:sz w:val="28"/>
          <w:szCs w:val="28"/>
          <w:highlight w:val="none"/>
          <w:lang w:val="en-US" w:eastAsia="zh-CN"/>
        </w:rPr>
        <w:t>：15656885650</w:t>
      </w:r>
    </w:p>
    <w:p w14:paraId="3F14B09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
    <w:p w14:paraId="175DBBB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平台：</w:t>
      </w:r>
      <w:r>
        <w:rPr>
          <w:rFonts w:hint="eastAsia" w:asciiTheme="minorEastAsia" w:hAnsiTheme="minorEastAsia" w:cstheme="minorEastAsia"/>
          <w:sz w:val="28"/>
          <w:szCs w:val="28"/>
          <w:highlight w:val="none"/>
          <w:lang w:val="en-US" w:eastAsia="zh-CN"/>
        </w:rPr>
        <w:t>安徽通康建设工程有限公司</w:t>
      </w:r>
    </w:p>
    <w:p w14:paraId="5998C39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地    址：</w:t>
      </w:r>
      <w:r>
        <w:rPr>
          <w:rFonts w:hint="default" w:asciiTheme="minorEastAsia" w:hAnsiTheme="minorEastAsia" w:eastAsiaTheme="minorEastAsia" w:cstheme="minorEastAsia"/>
          <w:sz w:val="28"/>
          <w:szCs w:val="28"/>
          <w:highlight w:val="none"/>
          <w:lang w:val="en-US" w:eastAsia="zh-CN"/>
        </w:rPr>
        <w:t>亳州市谯城区汽车南站西侧三楼</w:t>
      </w:r>
      <w:r>
        <w:rPr>
          <w:rFonts w:hint="eastAsia" w:asciiTheme="minorEastAsia" w:hAnsiTheme="minorEastAsia" w:cstheme="minorEastAsia"/>
          <w:sz w:val="28"/>
          <w:szCs w:val="28"/>
          <w:highlight w:val="none"/>
          <w:lang w:val="en-US" w:eastAsia="zh-CN"/>
        </w:rPr>
        <w:t>法务部</w:t>
      </w:r>
    </w:p>
    <w:p w14:paraId="4C4C8AF0">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联 系 人：</w:t>
      </w:r>
      <w:r>
        <w:rPr>
          <w:rFonts w:hint="eastAsia" w:asciiTheme="minorEastAsia" w:hAnsiTheme="minorEastAsia" w:cstheme="minorEastAsia"/>
          <w:sz w:val="28"/>
          <w:szCs w:val="28"/>
          <w:highlight w:val="none"/>
          <w:lang w:val="en-US" w:eastAsia="zh-CN"/>
        </w:rPr>
        <w:t>李</w:t>
      </w:r>
      <w:r>
        <w:rPr>
          <w:rFonts w:hint="eastAsia" w:asciiTheme="minorEastAsia" w:hAnsiTheme="minorEastAsia" w:eastAsiaTheme="minorEastAsia" w:cstheme="minorEastAsia"/>
          <w:sz w:val="28"/>
          <w:szCs w:val="28"/>
          <w:highlight w:val="none"/>
          <w:lang w:val="en-US" w:eastAsia="zh-CN"/>
        </w:rPr>
        <w:t>工</w:t>
      </w:r>
    </w:p>
    <w:p w14:paraId="7D53F81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电    话：</w:t>
      </w:r>
      <w:r>
        <w:rPr>
          <w:rFonts w:hint="eastAsia" w:asciiTheme="minorEastAsia" w:hAnsiTheme="minorEastAsia" w:cstheme="minorEastAsia"/>
          <w:sz w:val="28"/>
          <w:szCs w:val="28"/>
          <w:highlight w:val="none"/>
          <w:lang w:val="en-US" w:eastAsia="zh-CN"/>
        </w:rPr>
        <w:t>18906343943（工作日8:00-12:00，14:30-17:30）</w:t>
      </w:r>
    </w:p>
    <w:p w14:paraId="76B64DBD">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
    <w:p w14:paraId="4C40A2C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highlight w:val="none"/>
          <w:lang w:val="en-US" w:eastAsia="zh-CN"/>
        </w:rPr>
      </w:pPr>
    </w:p>
    <w:p w14:paraId="0418CF0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right"/>
        <w:textAlignment w:val="auto"/>
        <w:rPr>
          <w:rFonts w:hint="eastAsia" w:asciiTheme="minorEastAsia" w:hAnsiTheme="minorEastAsia" w:eastAsiaTheme="minorEastAsia" w:cstheme="minorEastAsia"/>
          <w:color w:val="FF0000"/>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color w:val="FF0000"/>
          <w:sz w:val="28"/>
          <w:szCs w:val="28"/>
          <w:highlight w:val="none"/>
          <w:lang w:val="en-US" w:eastAsia="zh-CN"/>
        </w:rPr>
        <w:t xml:space="preserve"> </w:t>
      </w:r>
      <w:permStart w:id="20" w:edGrp="everyone"/>
      <w:r>
        <w:rPr>
          <w:rFonts w:hint="eastAsia" w:asciiTheme="minorEastAsia" w:hAnsiTheme="minorEastAsia" w:cstheme="minorEastAsia"/>
          <w:color w:val="FF0000"/>
          <w:sz w:val="28"/>
          <w:szCs w:val="28"/>
          <w:highlight w:val="none"/>
          <w:lang w:val="en-US" w:eastAsia="zh-CN"/>
        </w:rPr>
        <w:t>亳州交控通路交通设施有限公司</w:t>
      </w:r>
    </w:p>
    <w:p w14:paraId="007AF3BE">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color w:val="FF0000"/>
          <w:sz w:val="28"/>
          <w:szCs w:val="28"/>
          <w:highlight w:val="none"/>
          <w:lang w:val="en-US" w:eastAsia="zh-CN"/>
        </w:rPr>
      </w:pPr>
      <w:r>
        <w:rPr>
          <w:rFonts w:hint="eastAsia" w:asciiTheme="minorEastAsia" w:hAnsiTheme="minorEastAsia" w:cstheme="minorEastAsia"/>
          <w:color w:val="FF0000"/>
          <w:sz w:val="28"/>
          <w:szCs w:val="28"/>
          <w:highlight w:val="none"/>
          <w:lang w:val="en-US" w:eastAsia="zh-CN"/>
        </w:rPr>
        <w:t>2026</w:t>
      </w:r>
      <w:r>
        <w:rPr>
          <w:rFonts w:hint="eastAsia" w:asciiTheme="minorEastAsia" w:hAnsiTheme="minorEastAsia" w:eastAsiaTheme="minorEastAsia" w:cstheme="minorEastAsia"/>
          <w:color w:val="FF0000"/>
          <w:sz w:val="28"/>
          <w:szCs w:val="28"/>
          <w:highlight w:val="none"/>
          <w:lang w:val="en-US" w:eastAsia="zh-CN"/>
        </w:rPr>
        <w:t>年</w:t>
      </w:r>
      <w:r>
        <w:rPr>
          <w:rFonts w:hint="eastAsia" w:asciiTheme="minorEastAsia" w:hAnsiTheme="minorEastAsia" w:cstheme="minorEastAsia"/>
          <w:color w:val="FF0000"/>
          <w:sz w:val="28"/>
          <w:szCs w:val="28"/>
          <w:highlight w:val="none"/>
          <w:lang w:val="en-US" w:eastAsia="zh-CN"/>
        </w:rPr>
        <w:t>4</w:t>
      </w:r>
      <w:r>
        <w:rPr>
          <w:rFonts w:hint="eastAsia" w:asciiTheme="minorEastAsia" w:hAnsiTheme="minorEastAsia" w:eastAsiaTheme="minorEastAsia" w:cstheme="minorEastAsia"/>
          <w:color w:val="FF0000"/>
          <w:sz w:val="28"/>
          <w:szCs w:val="28"/>
          <w:highlight w:val="none"/>
          <w:lang w:val="en-US" w:eastAsia="zh-CN"/>
        </w:rPr>
        <w:t>月</w:t>
      </w:r>
      <w:r>
        <w:rPr>
          <w:rFonts w:hint="eastAsia" w:asciiTheme="minorEastAsia" w:hAnsiTheme="minorEastAsia" w:cstheme="minorEastAsia"/>
          <w:color w:val="FF0000"/>
          <w:sz w:val="28"/>
          <w:szCs w:val="28"/>
          <w:highlight w:val="none"/>
          <w:lang w:val="en-US" w:eastAsia="zh-CN"/>
        </w:rPr>
        <w:t>7</w:t>
      </w:r>
      <w:r>
        <w:rPr>
          <w:rFonts w:hint="eastAsia" w:asciiTheme="minorEastAsia" w:hAnsiTheme="minorEastAsia" w:eastAsiaTheme="minorEastAsia" w:cstheme="minorEastAsia"/>
          <w:color w:val="FF0000"/>
          <w:sz w:val="28"/>
          <w:szCs w:val="28"/>
          <w:highlight w:val="none"/>
          <w:lang w:val="en-US" w:eastAsia="zh-CN"/>
        </w:rPr>
        <w:t>日</w:t>
      </w:r>
    </w:p>
    <w:permEnd w:id="20"/>
    <w:p w14:paraId="066A0CD6">
      <w:pPr>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br w:type="page"/>
      </w:r>
    </w:p>
    <w:p w14:paraId="57348D7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t xml:space="preserve">第二章 </w:t>
      </w:r>
      <w:r>
        <w:rPr>
          <w:rFonts w:hint="eastAsia" w:asciiTheme="majorEastAsia" w:hAnsiTheme="majorEastAsia" w:eastAsiaTheme="majorEastAsia" w:cstheme="majorEastAsia"/>
          <w:b/>
          <w:bCs/>
          <w:sz w:val="32"/>
          <w:szCs w:val="32"/>
          <w:highlight w:val="none"/>
          <w:lang w:val="en-US" w:eastAsia="zh-CN"/>
        </w:rPr>
        <w:t>供应商</w:t>
      </w:r>
      <w:r>
        <w:rPr>
          <w:rFonts w:hint="default" w:asciiTheme="majorEastAsia" w:hAnsiTheme="majorEastAsia" w:eastAsiaTheme="majorEastAsia" w:cstheme="majorEastAsia"/>
          <w:b/>
          <w:bCs/>
          <w:sz w:val="32"/>
          <w:szCs w:val="32"/>
          <w:highlight w:val="none"/>
          <w:lang w:val="en-US" w:eastAsia="zh-CN"/>
        </w:rPr>
        <w:t>须知</w:t>
      </w:r>
    </w:p>
    <w:p w14:paraId="181A299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p>
    <w:p w14:paraId="3CF53DE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t>供应商须知前附表</w:t>
      </w:r>
    </w:p>
    <w:p w14:paraId="1DB2622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p>
    <w:tbl>
      <w:tblPr>
        <w:tblStyle w:val="16"/>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2753"/>
        <w:gridCol w:w="4761"/>
      </w:tblGrid>
      <w:tr w14:paraId="2EC8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DF4385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55E79E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名  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73CC8B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编  列  内  容</w:t>
            </w:r>
          </w:p>
        </w:tc>
      </w:tr>
      <w:tr w14:paraId="1A6B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B5326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CCAF21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采购方式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ED5D5D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询比采购</w:t>
            </w:r>
          </w:p>
        </w:tc>
      </w:tr>
      <w:tr w14:paraId="705F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C22A39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F98B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供应商资格要求</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84D67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6F3C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02218B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710C1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eastAsia="zh-CN"/>
              </w:rPr>
            </w:pPr>
            <w:r>
              <w:rPr>
                <w:rFonts w:hint="eastAsia" w:ascii="Times New Roman" w:hAnsi="Times New Roman" w:cs="Times New Roman"/>
                <w:szCs w:val="21"/>
                <w:highlight w:val="none"/>
                <w:lang w:eastAsia="zh-CN"/>
              </w:rPr>
              <w:t>采购人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A862EC">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2295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11A420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5992CFF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项目名称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2BE8A50">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2E3C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EFB00F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7DEC8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供应商资格要求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A248B0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0F02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709E1A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eastAsia="zh-CN"/>
              </w:rPr>
            </w:pPr>
            <w:permStart w:id="21" w:edGrp="everyone" w:colFirst="2" w:colLast="2"/>
            <w:r>
              <w:rPr>
                <w:rFonts w:hint="eastAsia" w:ascii="Times New Roman" w:hAnsi="Times New Roman" w:cs="Times New Roman"/>
                <w:szCs w:val="21"/>
                <w:highlight w:val="none"/>
                <w:lang w:val="en-US" w:eastAsia="zh-CN"/>
              </w:rPr>
              <w:t>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F8BEED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val="en-US" w:eastAsia="zh-CN"/>
              </w:rPr>
            </w:pPr>
            <w:r>
              <w:rPr>
                <w:rFonts w:hint="default" w:ascii="Times New Roman" w:hAnsi="Times New Roman" w:cs="Times New Roman"/>
                <w:szCs w:val="21"/>
                <w:highlight w:val="none"/>
              </w:rPr>
              <w:t>踏勘</w:t>
            </w:r>
            <w:r>
              <w:rPr>
                <w:rFonts w:hint="eastAsia" w:ascii="Times New Roman" w:hAnsi="Times New Roman" w:cs="Times New Roman"/>
                <w:szCs w:val="21"/>
                <w:highlight w:val="none"/>
                <w:lang w:val="en-US" w:eastAsia="zh-CN"/>
              </w:rPr>
              <w:t>现场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07C851">
            <w:pPr>
              <w:pStyle w:val="6"/>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FF0000"/>
                <w:sz w:val="21"/>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FE"/>
            </w:r>
            <w:r>
              <w:rPr>
                <w:rFonts w:hint="default" w:ascii="Times New Roman" w:hAnsi="Times New Roman" w:cs="Times New Roman"/>
                <w:color w:val="FF0000"/>
                <w:sz w:val="21"/>
                <w:szCs w:val="21"/>
                <w:highlight w:val="none"/>
              </w:rPr>
              <w:t>不组织</w:t>
            </w:r>
            <w:r>
              <w:rPr>
                <w:rFonts w:hint="eastAsia" w:ascii="Times New Roman" w:hAnsi="Times New Roman" w:cs="Times New Roman"/>
                <w:color w:val="FF0000"/>
                <w:sz w:val="21"/>
                <w:szCs w:val="21"/>
                <w:highlight w:val="none"/>
                <w:lang w:eastAsia="zh-CN"/>
              </w:rPr>
              <w:t>，</w:t>
            </w:r>
            <w:r>
              <w:rPr>
                <w:rFonts w:hint="eastAsia" w:ascii="Times New Roman" w:hAnsi="Times New Roman" w:cs="Times New Roman"/>
                <w:color w:val="FF0000"/>
                <w:sz w:val="21"/>
                <w:szCs w:val="21"/>
                <w:highlight w:val="none"/>
                <w:lang w:val="en-US" w:eastAsia="zh-CN"/>
              </w:rPr>
              <w:t>自行踏勘现场</w:t>
            </w:r>
          </w:p>
          <w:p w14:paraId="7C6C018A">
            <w:pPr>
              <w:pStyle w:val="6"/>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FF0000"/>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A8"/>
            </w:r>
            <w:r>
              <w:rPr>
                <w:rFonts w:hint="default" w:ascii="Times New Roman" w:hAnsi="Times New Roman" w:cs="Times New Roman"/>
                <w:color w:val="FF0000"/>
                <w:sz w:val="21"/>
                <w:szCs w:val="21"/>
                <w:highlight w:val="none"/>
              </w:rPr>
              <w:t>组织</w:t>
            </w:r>
            <w:r>
              <w:rPr>
                <w:rFonts w:hint="eastAsia" w:ascii="Times New Roman" w:hAnsi="Times New Roman" w:cs="Times New Roman"/>
                <w:color w:val="FF0000"/>
                <w:sz w:val="21"/>
                <w:szCs w:val="21"/>
                <w:highlight w:val="none"/>
                <w:lang w:val="en-US" w:eastAsia="zh-CN"/>
              </w:rPr>
              <w:t xml:space="preserve">   </w:t>
            </w:r>
          </w:p>
        </w:tc>
      </w:tr>
      <w:permEnd w:id="21"/>
      <w:tr w14:paraId="057F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DAE172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5ED9F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分包</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9A5D5C1">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eastAsiaTheme="minorEastAsia"/>
                <w:color w:val="FF0000"/>
                <w:sz w:val="21"/>
                <w:szCs w:val="21"/>
                <w:highlight w:val="none"/>
                <w:lang w:val="en-US" w:eastAsia="zh-CN"/>
              </w:rPr>
            </w:pPr>
            <w:permStart w:id="22" w:edGrp="everyone"/>
            <w:r>
              <w:rPr>
                <w:rFonts w:hint="default" w:ascii="Times New Roman" w:hAnsi="Times New Roman" w:eastAsia="仿宋_GB2312" w:cs="Times New Roman"/>
                <w:color w:val="FF0000"/>
                <w:sz w:val="24"/>
                <w:szCs w:val="24"/>
                <w:lang w:val="en-US" w:eastAsia="zh-CN"/>
              </w:rPr>
              <w:sym w:font="Wingdings" w:char="00FE"/>
            </w:r>
            <w:r>
              <w:rPr>
                <w:rFonts w:hint="default" w:ascii="Times New Roman" w:hAnsi="Times New Roman" w:cs="Times New Roman"/>
                <w:color w:val="FF0000"/>
                <w:sz w:val="21"/>
                <w:szCs w:val="21"/>
                <w:highlight w:val="none"/>
              </w:rPr>
              <w:t>不</w:t>
            </w:r>
            <w:r>
              <w:rPr>
                <w:rFonts w:hint="eastAsia" w:ascii="Times New Roman" w:hAnsi="Times New Roman" w:cs="Times New Roman"/>
                <w:color w:val="FF0000"/>
                <w:sz w:val="21"/>
                <w:szCs w:val="21"/>
                <w:highlight w:val="none"/>
                <w:lang w:val="en-US" w:eastAsia="zh-CN"/>
              </w:rPr>
              <w:t>允许</w:t>
            </w:r>
          </w:p>
          <w:p w14:paraId="6890B3F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A8"/>
            </w:r>
            <w:r>
              <w:rPr>
                <w:rFonts w:hint="eastAsia" w:ascii="Times New Roman" w:hAnsi="Times New Roman" w:cs="Times New Roman"/>
                <w:color w:val="FF0000"/>
                <w:sz w:val="21"/>
                <w:szCs w:val="21"/>
                <w:highlight w:val="none"/>
                <w:lang w:val="en-US" w:eastAsia="zh-CN"/>
              </w:rPr>
              <w:t>允许</w:t>
            </w:r>
            <w:r>
              <w:rPr>
                <w:rFonts w:hint="eastAsia" w:ascii="Times New Roman" w:hAnsi="Times New Roman" w:cs="Times New Roman"/>
                <w:color w:val="FF0000"/>
                <w:sz w:val="21"/>
                <w:szCs w:val="21"/>
                <w:highlight w:val="none"/>
                <w:lang w:eastAsia="zh-CN"/>
              </w:rPr>
              <w:t>，</w:t>
            </w:r>
            <w:r>
              <w:rPr>
                <w:rFonts w:hint="eastAsia" w:ascii="Times New Roman" w:hAnsi="Times New Roman" w:cs="Times New Roman"/>
                <w:color w:val="FF0000"/>
                <w:sz w:val="21"/>
                <w:szCs w:val="21"/>
                <w:highlight w:val="none"/>
                <w:lang w:val="en-US" w:eastAsia="zh-CN"/>
              </w:rPr>
              <w:t>分包要求：</w:t>
            </w:r>
            <w:permEnd w:id="22"/>
          </w:p>
        </w:tc>
      </w:tr>
      <w:tr w14:paraId="4D40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75245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eastAsia="zh-CN"/>
              </w:rPr>
            </w:pPr>
            <w:r>
              <w:rPr>
                <w:rFonts w:hint="eastAsia" w:ascii="Times New Roman" w:hAnsi="Times New Roman" w:cs="Times New Roman"/>
                <w:szCs w:val="21"/>
                <w:highlight w:val="none"/>
                <w:lang w:val="en-US" w:eastAsia="zh-CN"/>
              </w:rPr>
              <w:t>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6AD7E3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5E76C8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采购人</w:t>
            </w:r>
            <w:r>
              <w:rPr>
                <w:rFonts w:hint="default" w:ascii="Times New Roman" w:hAnsi="Times New Roman" w:cs="Times New Roman"/>
                <w:szCs w:val="21"/>
                <w:highlight w:val="none"/>
              </w:rPr>
              <w:t>发出的澄清、修改及补充文件等。</w:t>
            </w:r>
          </w:p>
        </w:tc>
      </w:tr>
      <w:tr w14:paraId="71CA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1008" w:type="dxa"/>
            <w:tcBorders>
              <w:top w:val="single" w:color="auto" w:sz="4" w:space="0"/>
              <w:left w:val="single" w:color="auto" w:sz="4" w:space="0"/>
              <w:right w:val="single" w:color="auto" w:sz="4" w:space="0"/>
            </w:tcBorders>
            <w:noWrap w:val="0"/>
            <w:vAlign w:val="center"/>
          </w:tcPr>
          <w:p w14:paraId="7C76931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9</w:t>
            </w:r>
          </w:p>
        </w:tc>
        <w:tc>
          <w:tcPr>
            <w:tcW w:w="2753" w:type="dxa"/>
            <w:tcBorders>
              <w:top w:val="single" w:color="auto" w:sz="4" w:space="0"/>
              <w:left w:val="single" w:color="auto" w:sz="4" w:space="0"/>
              <w:right w:val="single" w:color="auto" w:sz="4" w:space="0"/>
            </w:tcBorders>
            <w:noWrap w:val="0"/>
            <w:vAlign w:val="center"/>
          </w:tcPr>
          <w:p w14:paraId="3DD47E0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eastAsia="zh-CN"/>
              </w:rPr>
              <w:t>供应商提出问题的截止时间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184D797">
            <w:pPr>
              <w:keepNext w:val="0"/>
              <w:keepLines w:val="0"/>
              <w:pageBreakBefore w:val="0"/>
              <w:widowControl w:val="0"/>
              <w:tabs>
                <w:tab w:val="left" w:pos="1445"/>
              </w:tabs>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permStart w:id="23" w:edGrp="everyone"/>
            <w:r>
              <w:rPr>
                <w:rFonts w:hint="eastAsia" w:ascii="Times New Roman" w:hAnsi="Times New Roman" w:cs="Times New Roman"/>
                <w:b/>
                <w:bCs/>
                <w:color w:val="FF0000"/>
                <w:szCs w:val="21"/>
                <w:highlight w:val="none"/>
                <w:u w:val="single"/>
                <w:lang w:val="en-US" w:eastAsia="zh-CN"/>
              </w:rPr>
              <w:t>2026</w:t>
            </w:r>
            <w:r>
              <w:rPr>
                <w:rFonts w:hint="eastAsia" w:ascii="Times New Roman" w:hAnsi="Times New Roman" w:cs="Times New Roman"/>
                <w:b/>
                <w:bCs/>
                <w:color w:val="FF0000"/>
                <w:szCs w:val="21"/>
                <w:highlight w:val="none"/>
                <w:u w:val="none"/>
                <w:lang w:val="en-US" w:eastAsia="zh-CN"/>
              </w:rPr>
              <w:t>年</w:t>
            </w:r>
            <w:r>
              <w:rPr>
                <w:rFonts w:hint="eastAsia" w:ascii="Times New Roman" w:hAnsi="Times New Roman" w:cs="Times New Roman"/>
                <w:b/>
                <w:bCs/>
                <w:color w:val="FF0000"/>
                <w:szCs w:val="21"/>
                <w:highlight w:val="none"/>
                <w:u w:val="single"/>
                <w:lang w:val="en-US" w:eastAsia="zh-CN"/>
              </w:rPr>
              <w:t>4</w:t>
            </w:r>
            <w:r>
              <w:rPr>
                <w:rFonts w:hint="eastAsia" w:ascii="Times New Roman" w:hAnsi="Times New Roman" w:cs="Times New Roman"/>
                <w:b/>
                <w:bCs/>
                <w:color w:val="FF0000"/>
                <w:szCs w:val="21"/>
                <w:highlight w:val="none"/>
                <w:u w:val="none"/>
                <w:lang w:val="en-US" w:eastAsia="zh-CN"/>
              </w:rPr>
              <w:t>月</w:t>
            </w:r>
            <w:r>
              <w:rPr>
                <w:rFonts w:hint="eastAsia" w:ascii="Times New Roman" w:hAnsi="Times New Roman" w:cs="Times New Roman"/>
                <w:b/>
                <w:bCs/>
                <w:color w:val="FF0000"/>
                <w:szCs w:val="21"/>
                <w:highlight w:val="none"/>
                <w:u w:val="single"/>
                <w:lang w:val="en-US" w:eastAsia="zh-CN"/>
              </w:rPr>
              <w:t>13</w:t>
            </w:r>
            <w:r>
              <w:rPr>
                <w:rFonts w:hint="eastAsia" w:ascii="Times New Roman" w:hAnsi="Times New Roman" w:cs="Times New Roman"/>
                <w:b/>
                <w:bCs/>
                <w:color w:val="FF0000"/>
                <w:szCs w:val="21"/>
                <w:highlight w:val="none"/>
                <w:u w:val="none"/>
                <w:lang w:val="en-US" w:eastAsia="zh-CN"/>
              </w:rPr>
              <w:t>日前</w:t>
            </w:r>
            <w:permEnd w:id="23"/>
            <w:r>
              <w:rPr>
                <w:rFonts w:hint="eastAsia" w:ascii="Times New Roman" w:hAnsi="Times New Roman" w:cs="Times New Roman"/>
                <w:szCs w:val="21"/>
                <w:highlight w:val="none"/>
                <w:u w:val="none"/>
                <w:lang w:val="en-US" w:eastAsia="zh-CN"/>
              </w:rPr>
              <w:t>，供应商应仔细阅读和检查询比文件的全部内容。如发现缺页或附件不全，应及时向采购人提出，以便补齐。供应商如对询比文件有任何疑问，应及时与采购人联系，递交纸质材料，要求采购人对询比文件予以澄清。否则，供应商无权再因询比文件等与本次询比活动有关的资料而提出质疑、投诉。</w:t>
            </w:r>
          </w:p>
        </w:tc>
      </w:tr>
      <w:tr w14:paraId="081C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E7726B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6036C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采购人澄清的时间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E080FC6">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permStart w:id="24" w:edGrp="everyone"/>
            <w:r>
              <w:rPr>
                <w:rFonts w:hint="eastAsia" w:ascii="Times New Roman" w:hAnsi="Times New Roman" w:cs="Times New Roman"/>
                <w:color w:val="FF0000"/>
                <w:szCs w:val="21"/>
                <w:highlight w:val="none"/>
                <w:u w:val="none"/>
                <w:lang w:val="en-US" w:eastAsia="zh-CN"/>
              </w:rPr>
              <w:t>响应文件开启</w:t>
            </w:r>
            <w:r>
              <w:rPr>
                <w:rFonts w:hint="default" w:ascii="Times New Roman" w:hAnsi="Times New Roman" w:cs="Times New Roman"/>
                <w:color w:val="FF0000"/>
                <w:szCs w:val="21"/>
                <w:highlight w:val="none"/>
                <w:u w:val="none"/>
                <w:lang w:val="en-US" w:eastAsia="zh-CN"/>
              </w:rPr>
              <w:t>截止时间前，</w:t>
            </w:r>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文件的澄清、修改、补充等将</w:t>
            </w:r>
            <w:r>
              <w:rPr>
                <w:rFonts w:hint="eastAsia" w:ascii="Times New Roman" w:hAnsi="Times New Roman" w:cs="Times New Roman"/>
                <w:color w:val="FF0000"/>
                <w:szCs w:val="21"/>
                <w:highlight w:val="none"/>
                <w:u w:val="none"/>
                <w:lang w:val="en-US" w:eastAsia="zh-CN"/>
              </w:rPr>
              <w:t>由采购人或采购代理平台按照采购文件发布途径统一发出</w:t>
            </w:r>
            <w:r>
              <w:rPr>
                <w:rFonts w:hint="default" w:ascii="Times New Roman" w:hAnsi="Times New Roman" w:cs="Times New Roman"/>
                <w:color w:val="FF0000"/>
                <w:szCs w:val="21"/>
                <w:highlight w:val="none"/>
                <w:u w:val="none"/>
                <w:lang w:val="en-US" w:eastAsia="zh-CN"/>
              </w:rPr>
              <w:t>。</w:t>
            </w:r>
            <w:permEnd w:id="24"/>
          </w:p>
        </w:tc>
      </w:tr>
      <w:tr w14:paraId="15A3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right w:val="single" w:color="auto" w:sz="4" w:space="0"/>
            </w:tcBorders>
            <w:noWrap w:val="0"/>
            <w:vAlign w:val="center"/>
          </w:tcPr>
          <w:p w14:paraId="757CEA6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11</w:t>
            </w:r>
          </w:p>
        </w:tc>
        <w:tc>
          <w:tcPr>
            <w:tcW w:w="2753" w:type="dxa"/>
            <w:tcBorders>
              <w:top w:val="single" w:color="auto" w:sz="4" w:space="0"/>
              <w:left w:val="single" w:color="auto" w:sz="4" w:space="0"/>
              <w:right w:val="single" w:color="auto" w:sz="4" w:space="0"/>
            </w:tcBorders>
            <w:noWrap w:val="0"/>
            <w:vAlign w:val="center"/>
          </w:tcPr>
          <w:p w14:paraId="7F06E3C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供应商确认收到询比文件澄清时间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9E04383">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permStart w:id="25" w:edGrp="everyone"/>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文件的澄清、修改、补充等</w:t>
            </w:r>
            <w:r>
              <w:rPr>
                <w:rFonts w:hint="eastAsia" w:ascii="Times New Roman" w:hAnsi="Times New Roman" w:cs="Times New Roman"/>
                <w:color w:val="FF0000"/>
                <w:szCs w:val="21"/>
                <w:highlight w:val="none"/>
                <w:u w:val="none"/>
                <w:lang w:val="en-US" w:eastAsia="zh-CN"/>
              </w:rPr>
              <w:t>在采购人或采购代理平台发出的时间</w:t>
            </w:r>
            <w:r>
              <w:rPr>
                <w:rFonts w:hint="default" w:ascii="Times New Roman" w:hAnsi="Times New Roman" w:cs="Times New Roman"/>
                <w:color w:val="FF0000"/>
                <w:szCs w:val="21"/>
                <w:highlight w:val="none"/>
                <w:u w:val="none"/>
                <w:lang w:val="en-US" w:eastAsia="zh-CN"/>
              </w:rPr>
              <w:t>，视为</w:t>
            </w:r>
            <w:r>
              <w:rPr>
                <w:rFonts w:hint="eastAsia" w:ascii="Times New Roman" w:hAnsi="Times New Roman" w:cs="Times New Roman"/>
                <w:color w:val="FF0000"/>
                <w:szCs w:val="21"/>
                <w:highlight w:val="none"/>
                <w:u w:val="none"/>
                <w:lang w:val="en-US" w:eastAsia="zh-CN"/>
              </w:rPr>
              <w:t>供应商</w:t>
            </w:r>
            <w:r>
              <w:rPr>
                <w:rFonts w:hint="default" w:ascii="Times New Roman" w:hAnsi="Times New Roman" w:cs="Times New Roman"/>
                <w:color w:val="FF0000"/>
                <w:szCs w:val="21"/>
                <w:highlight w:val="none"/>
                <w:u w:val="none"/>
                <w:lang w:val="en-US" w:eastAsia="zh-CN"/>
              </w:rPr>
              <w:t>确认收到</w:t>
            </w:r>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文件澄清的时间。</w:t>
            </w:r>
            <w:permEnd w:id="25"/>
          </w:p>
        </w:tc>
      </w:tr>
      <w:tr w14:paraId="562B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43BF5C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12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2B9A9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4B81A1E2">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的书面澄清、说明和补正（但不得改变</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的实质性内容）。</w:t>
            </w:r>
          </w:p>
        </w:tc>
      </w:tr>
      <w:tr w14:paraId="2238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6E6FEF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13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25ED91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增值税税金的计算方法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1D8EE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cs="Times New Roman" w:eastAsiaTheme="minorEastAsia"/>
                <w:kern w:val="2"/>
                <w:sz w:val="21"/>
                <w:szCs w:val="21"/>
                <w:highlight w:val="none"/>
                <w:u w:val="single"/>
                <w:lang w:val="en-US" w:eastAsia="zh-CN" w:bidi="ar-SA"/>
              </w:rPr>
            </w:pPr>
            <w:r>
              <w:rPr>
                <w:rFonts w:hint="eastAsia" w:ascii="Times New Roman" w:hAnsi="Times New Roman" w:cs="Times New Roman"/>
                <w:szCs w:val="21"/>
                <w:highlight w:val="none"/>
                <w:u w:val="none"/>
                <w:lang w:val="en-US" w:eastAsia="zh-CN"/>
              </w:rPr>
              <w:t>响应报价应包括国家规定的增值税税金，增值税税金按一般计税方法计算。</w:t>
            </w:r>
          </w:p>
        </w:tc>
      </w:tr>
      <w:tr w14:paraId="4FEB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27BFF90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4A3CF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最高限价或其计算方法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10D8B7C4">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详见第一章</w:t>
            </w:r>
            <w:r>
              <w:rPr>
                <w:rFonts w:hint="eastAsia" w:ascii="Times New Roman" w:hAnsi="Times New Roman" w:cs="Times New Roman"/>
                <w:szCs w:val="21"/>
                <w:highlight w:val="none"/>
                <w:lang w:eastAsia="zh-CN"/>
              </w:rPr>
              <w:t>询比公告</w:t>
            </w:r>
            <w:r>
              <w:rPr>
                <w:rFonts w:hint="eastAsia" w:ascii="Times New Roman" w:hAnsi="Times New Roman" w:cs="Times New Roman"/>
                <w:szCs w:val="21"/>
                <w:highlight w:val="none"/>
                <w:lang w:val="en-US" w:eastAsia="zh-CN"/>
              </w:rPr>
              <w:t>/邀请书</w:t>
            </w:r>
            <w:r>
              <w:rPr>
                <w:rFonts w:hint="default" w:ascii="Times New Roman" w:hAnsi="Times New Roman" w:cs="Times New Roman"/>
                <w:szCs w:val="21"/>
                <w:highlight w:val="none"/>
              </w:rPr>
              <w:t>。</w:t>
            </w:r>
          </w:p>
        </w:tc>
      </w:tr>
      <w:tr w14:paraId="1087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CF0D1D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7EC1FF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响应文件有效期</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CAA566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截止之日起</w:t>
            </w:r>
            <w:r>
              <w:rPr>
                <w:rFonts w:hint="eastAsia" w:ascii="Times New Roman" w:hAnsi="Times New Roman" w:cs="Times New Roman"/>
                <w:szCs w:val="21"/>
                <w:highlight w:val="none"/>
                <w:u w:val="single"/>
                <w:lang w:val="en-US" w:eastAsia="zh-CN"/>
              </w:rPr>
              <w:t>90</w:t>
            </w:r>
            <w:r>
              <w:rPr>
                <w:rFonts w:hint="default" w:ascii="Times New Roman" w:hAnsi="Times New Roman" w:cs="Times New Roman"/>
                <w:szCs w:val="21"/>
                <w:highlight w:val="none"/>
              </w:rPr>
              <w:t>天</w:t>
            </w:r>
          </w:p>
        </w:tc>
      </w:tr>
      <w:tr w14:paraId="1A7C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34E9B2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19287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响应保证金</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08055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是否要求</w:t>
            </w:r>
            <w:r>
              <w:rPr>
                <w:rFonts w:hint="default" w:ascii="Times New Roman" w:hAnsi="Times New Roman" w:cs="Times New Roman"/>
                <w:szCs w:val="21"/>
                <w:highlight w:val="none"/>
              </w:rPr>
              <w:t>递交</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保证金</w:t>
            </w:r>
          </w:p>
          <w:p w14:paraId="391850CF">
            <w:pPr>
              <w:autoSpaceDE w:val="0"/>
              <w:autoSpaceDN w:val="0"/>
              <w:adjustRightInd w:val="0"/>
              <w:snapToGrid w:val="0"/>
              <w:spacing w:line="440" w:lineRule="exact"/>
              <w:ind w:firstLine="310" w:firstLineChars="147"/>
              <w:jc w:val="left"/>
              <w:rPr>
                <w:rFonts w:hint="eastAsia" w:ascii="Times New Roman" w:hAnsi="Times New Roman" w:cs="Times New Roman" w:eastAsiaTheme="minorEastAsia"/>
                <w:color w:val="FF0000"/>
                <w:szCs w:val="21"/>
                <w:highlight w:val="none"/>
                <w:lang w:eastAsia="zh-CN"/>
              </w:rPr>
            </w:pPr>
            <w:permStart w:id="26" w:edGrp="everyone"/>
            <w:r>
              <w:rPr>
                <w:rFonts w:hint="eastAsia" w:hAnsi="宋体"/>
                <w:b/>
                <w:bCs/>
                <w:color w:val="FF0000"/>
                <w:szCs w:val="21"/>
              </w:rPr>
              <w:t>不需要</w:t>
            </w:r>
            <w:r>
              <w:rPr>
                <w:rFonts w:hint="eastAsia" w:hAnsi="宋体"/>
                <w:b/>
                <w:bCs/>
                <w:color w:val="FF0000"/>
                <w:szCs w:val="21"/>
              </w:rPr>
              <w:sym w:font="Wingdings 2" w:char="00A3"/>
            </w:r>
            <w:r>
              <w:rPr>
                <w:rFonts w:hint="eastAsia" w:hAnsi="宋体"/>
                <w:b/>
                <w:bCs/>
                <w:color w:val="FF0000"/>
                <w:szCs w:val="21"/>
                <w:lang w:val="en-US" w:eastAsia="zh-CN"/>
              </w:rPr>
              <w:t xml:space="preserve">       </w:t>
            </w:r>
            <w:r>
              <w:rPr>
                <w:rFonts w:hint="eastAsia" w:hAnsi="宋体"/>
                <w:b/>
                <w:bCs/>
                <w:color w:val="FF0000"/>
                <w:szCs w:val="21"/>
              </w:rPr>
              <w:t>需 要</w:t>
            </w:r>
            <w:r>
              <w:rPr>
                <w:rFonts w:hint="eastAsia" w:hAnsi="宋体"/>
                <w:b/>
                <w:bCs/>
                <w:color w:val="FF0000"/>
                <w:szCs w:val="21"/>
                <w:lang w:eastAsia="zh-CN"/>
              </w:rPr>
              <w:t>☑</w:t>
            </w:r>
          </w:p>
          <w:p w14:paraId="031A49C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permEnd w:id="26"/>
            <w:r>
              <w:rPr>
                <w:rFonts w:hint="default" w:ascii="Times New Roman" w:hAnsi="Times New Roman" w:cs="Times New Roman"/>
                <w:szCs w:val="21"/>
                <w:highlight w:val="none"/>
              </w:rPr>
              <w:t>的形式：</w:t>
            </w:r>
            <w:permStart w:id="27" w:edGrp="everyone"/>
            <w:r>
              <w:rPr>
                <w:rFonts w:hint="default" w:ascii="Times New Roman" w:hAnsi="Times New Roman" w:cs="Times New Roman"/>
                <w:b/>
                <w:bCs/>
                <w:color w:val="FF0000"/>
                <w:szCs w:val="21"/>
                <w:highlight w:val="none"/>
              </w:rPr>
              <w:t>银行汇款或转账</w:t>
            </w:r>
            <w:permEnd w:id="27"/>
          </w:p>
          <w:p w14:paraId="3CB1DDEF">
            <w:pPr>
              <w:keepNext w:val="0"/>
              <w:keepLines w:val="0"/>
              <w:pageBreakBefore w:val="0"/>
              <w:widowControl w:val="0"/>
              <w:kinsoku/>
              <w:wordWrap w:val="0"/>
              <w:overflowPunct/>
              <w:topLinePunct w:val="0"/>
              <w:autoSpaceDE/>
              <w:autoSpaceDN/>
              <w:bidi w:val="0"/>
              <w:adjustRightInd/>
              <w:snapToGrid/>
              <w:spacing w:line="430" w:lineRule="exact"/>
              <w:ind w:left="210" w:hanging="211" w:hangingChars="100"/>
              <w:jc w:val="both"/>
              <w:textAlignment w:val="auto"/>
              <w:rPr>
                <w:rFonts w:hint="default" w:ascii="Times New Roman" w:hAnsi="Times New Roman" w:cs="Times New Roman"/>
                <w:szCs w:val="21"/>
                <w:highlight w:val="none"/>
              </w:rPr>
            </w:pPr>
            <w:r>
              <w:rPr>
                <w:rFonts w:hint="eastAsia" w:ascii="Times New Roman" w:hAnsi="Times New Roman" w:cs="Times New Roman"/>
                <w:b/>
                <w:bCs/>
                <w:color w:val="FF0000"/>
                <w:szCs w:val="21"/>
                <w:highlight w:val="none"/>
                <w:lang w:eastAsia="zh-CN"/>
              </w:rPr>
              <w:t>响应保证金</w:t>
            </w:r>
            <w:r>
              <w:rPr>
                <w:rFonts w:hint="default" w:ascii="Times New Roman" w:hAnsi="Times New Roman" w:cs="Times New Roman"/>
                <w:b/>
                <w:bCs/>
                <w:color w:val="FF0000"/>
                <w:szCs w:val="21"/>
                <w:highlight w:val="none"/>
              </w:rPr>
              <w:t>的金额：</w:t>
            </w:r>
            <w:permStart w:id="28" w:edGrp="everyone"/>
            <w:r>
              <w:rPr>
                <w:rFonts w:hint="eastAsia" w:ascii="Times New Roman" w:hAnsi="Times New Roman" w:cs="Times New Roman"/>
                <w:b/>
                <w:bCs/>
                <w:color w:val="FF0000"/>
                <w:szCs w:val="21"/>
                <w:highlight w:val="none"/>
                <w:u w:val="single"/>
                <w:lang w:val="en-US" w:eastAsia="zh-CN"/>
              </w:rPr>
              <w:t xml:space="preserve">14000元  </w:t>
            </w:r>
            <w:permEnd w:id="28"/>
          </w:p>
          <w:p w14:paraId="483C3E0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收取</w:t>
            </w:r>
            <w:r>
              <w:rPr>
                <w:rFonts w:hint="eastAsia" w:ascii="Times New Roman" w:hAnsi="Times New Roman" w:cs="Times New Roman"/>
                <w:b/>
                <w:bCs/>
                <w:szCs w:val="21"/>
                <w:highlight w:val="none"/>
                <w:lang w:eastAsia="zh-CN"/>
              </w:rPr>
              <w:t>响应保证金</w:t>
            </w:r>
            <w:r>
              <w:rPr>
                <w:rFonts w:hint="default" w:ascii="Times New Roman" w:hAnsi="Times New Roman" w:cs="Times New Roman"/>
                <w:b/>
                <w:bCs/>
                <w:szCs w:val="21"/>
                <w:highlight w:val="none"/>
              </w:rPr>
              <w:t>的账号信息：</w:t>
            </w:r>
          </w:p>
          <w:p w14:paraId="1CA841C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color w:val="FF0000"/>
                <w:szCs w:val="21"/>
                <w:highlight w:val="none"/>
                <w:lang w:val="en-US" w:eastAsia="zh-CN"/>
              </w:rPr>
            </w:pPr>
            <w:r>
              <w:rPr>
                <w:rFonts w:hint="eastAsia" w:ascii="Times New Roman" w:hAnsi="Times New Roman" w:cs="Times New Roman"/>
                <w:b/>
                <w:bCs/>
                <w:color w:val="FF0000"/>
                <w:szCs w:val="21"/>
                <w:highlight w:val="none"/>
                <w:lang w:val="en-US" w:eastAsia="zh-CN"/>
              </w:rPr>
              <w:t>开户名称：亳州交控通路交通设施有限公司</w:t>
            </w:r>
          </w:p>
          <w:p w14:paraId="4C82F19E">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b/>
                <w:bCs/>
                <w:color w:val="FF0000"/>
                <w:szCs w:val="21"/>
                <w:highlight w:val="none"/>
                <w:lang w:val="en-US" w:eastAsia="zh-CN"/>
              </w:rPr>
            </w:pPr>
            <w:r>
              <w:rPr>
                <w:rFonts w:hint="eastAsia" w:ascii="Times New Roman" w:hAnsi="Times New Roman" w:cs="Times New Roman"/>
                <w:b/>
                <w:bCs/>
                <w:color w:val="FF0000"/>
                <w:szCs w:val="21"/>
                <w:highlight w:val="none"/>
                <w:lang w:val="en-US" w:eastAsia="zh-CN"/>
              </w:rPr>
              <w:t>开户银行：交通银行股份有限公司亳州分行营业部</w:t>
            </w:r>
          </w:p>
          <w:p w14:paraId="08D21D6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eastAsiaTheme="minorEastAsia"/>
                <w:b/>
                <w:bCs/>
                <w:color w:val="FF0000"/>
                <w:szCs w:val="21"/>
                <w:highlight w:val="none"/>
                <w:lang w:eastAsia="zh-CN"/>
              </w:rPr>
            </w:pPr>
            <w:r>
              <w:rPr>
                <w:rFonts w:hint="eastAsia" w:ascii="Times New Roman" w:hAnsi="Times New Roman" w:cs="Times New Roman"/>
                <w:b/>
                <w:bCs/>
                <w:color w:val="FF0000"/>
                <w:szCs w:val="21"/>
                <w:highlight w:val="none"/>
                <w:lang w:val="en-US" w:eastAsia="zh-CN"/>
              </w:rPr>
              <w:t>银行账号：573240000013000088290</w:t>
            </w:r>
          </w:p>
          <w:p w14:paraId="6041E7B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eastAsia="黑体" w:cs="Times New Roman"/>
                <w:b/>
                <w:bCs/>
                <w:szCs w:val="21"/>
                <w:highlight w:val="yellow"/>
                <w:lang w:val="en-US" w:eastAsia="zh-CN"/>
              </w:rPr>
            </w:pPr>
            <w:r>
              <w:rPr>
                <w:rFonts w:hint="eastAsia" w:ascii="Times New Roman" w:hAnsi="Times New Roman" w:cs="Times New Roman"/>
                <w:b/>
                <w:bCs/>
                <w:szCs w:val="21"/>
                <w:highlight w:val="yellow"/>
                <w:lang w:val="en-US" w:eastAsia="zh-CN"/>
              </w:rPr>
              <w:t>提示：</w:t>
            </w:r>
            <w:r>
              <w:rPr>
                <w:rFonts w:hint="eastAsia"/>
                <w:b/>
                <w:bCs/>
                <w:highlight w:val="yellow"/>
              </w:rPr>
              <w:t>汇款时</w:t>
            </w:r>
            <w:r>
              <w:rPr>
                <w:rFonts w:hint="eastAsia"/>
                <w:b/>
                <w:bCs/>
                <w:highlight w:val="yellow"/>
                <w:lang w:val="en-US" w:eastAsia="zh-CN"/>
              </w:rPr>
              <w:t>注意</w:t>
            </w:r>
            <w:r>
              <w:rPr>
                <w:rFonts w:hint="eastAsia"/>
                <w:b/>
                <w:bCs/>
                <w:highlight w:val="yellow"/>
              </w:rPr>
              <w:t>“亳（音bó）</w:t>
            </w:r>
            <w:r>
              <w:rPr>
                <w:rFonts w:hint="eastAsia"/>
                <w:b/>
                <w:bCs/>
                <w:highlight w:val="yellow"/>
                <w:lang w:val="en-US" w:eastAsia="zh-CN"/>
              </w:rPr>
              <w:t>州</w:t>
            </w:r>
            <w:r>
              <w:rPr>
                <w:rFonts w:hint="eastAsia"/>
                <w:b/>
                <w:bCs/>
                <w:highlight w:val="yellow"/>
              </w:rPr>
              <w:t>”</w:t>
            </w:r>
            <w:r>
              <w:rPr>
                <w:rFonts w:hint="eastAsia"/>
                <w:b/>
                <w:bCs/>
                <w:highlight w:val="yellow"/>
                <w:lang w:val="en-US" w:eastAsia="zh-CN"/>
              </w:rPr>
              <w:t>二字，请勿打错成“毫（háo）州”。</w:t>
            </w:r>
          </w:p>
          <w:p w14:paraId="7957240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default" w:ascii="Times New Roman" w:hAnsi="Times New Roman" w:cs="Times New Roman"/>
                <w:b/>
                <w:bCs/>
                <w:szCs w:val="21"/>
                <w:highlight w:val="none"/>
              </w:rPr>
              <w:t>其他要求：</w:t>
            </w:r>
          </w:p>
          <w:p w14:paraId="09552D4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r>
              <w:rPr>
                <w:rFonts w:hint="default" w:ascii="Times New Roman" w:hAnsi="Times New Roman" w:cs="Times New Roman"/>
                <w:szCs w:val="21"/>
                <w:highlight w:val="none"/>
              </w:rPr>
              <w:t>必须在</w:t>
            </w: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截止时间前，由</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在中华人民共和国境内注册经营的银行基本账户汇入到指定银行账号，确保银行记录可查询，转账或电汇时须在附言处备注</w:t>
            </w:r>
            <w:r>
              <w:rPr>
                <w:rFonts w:hint="eastAsia" w:ascii="Times New Roman" w:hAnsi="Times New Roman" w:cs="Times New Roman"/>
                <w:szCs w:val="21"/>
                <w:highlight w:val="none"/>
                <w:lang w:eastAsia="zh-CN"/>
              </w:rPr>
              <w:t>“</w:t>
            </w:r>
            <w:permStart w:id="29" w:edGrp="everyone"/>
            <w:r>
              <w:rPr>
                <w:rFonts w:hint="eastAsia" w:ascii="Times New Roman" w:hAnsi="Times New Roman" w:cs="Times New Roman"/>
                <w:b/>
                <w:bCs/>
                <w:color w:val="FF0000"/>
                <w:szCs w:val="21"/>
                <w:highlight w:val="none"/>
                <w:lang w:val="en-US" w:eastAsia="zh-CN"/>
              </w:rPr>
              <w:t>BZJKTL-2026-02号保证金</w:t>
            </w:r>
            <w:permEnd w:id="29"/>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rPr>
              <w:t>，否则</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责任自负。</w:t>
            </w:r>
          </w:p>
          <w:p w14:paraId="575CF013">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响应保证金</w:t>
            </w:r>
            <w:r>
              <w:rPr>
                <w:rFonts w:hint="default" w:ascii="Times New Roman" w:hAnsi="Times New Roman" w:cs="Times New Roman"/>
                <w:szCs w:val="21"/>
                <w:highlight w:val="none"/>
              </w:rPr>
              <w:t>以到账时间为准，未按时汇入或非</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基本账户汇出或收款银行账号错误无法判定保证金对应关系的，保证金无效；现金存入或以其他方式存入（转入）的视为无效。</w:t>
            </w:r>
          </w:p>
          <w:p w14:paraId="2AD2836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rPr>
            </w:pPr>
            <w:r>
              <w:rPr>
                <w:rFonts w:hint="eastAsia" w:ascii="Times New Roman" w:hAnsi="Times New Roman" w:cs="Times New Roman"/>
                <w:b/>
                <w:bCs/>
                <w:szCs w:val="21"/>
                <w:highlight w:val="none"/>
                <w:lang w:eastAsia="zh-CN"/>
              </w:rPr>
              <w:t>响应保证金</w:t>
            </w:r>
            <w:r>
              <w:rPr>
                <w:rFonts w:hint="eastAsia" w:ascii="Times New Roman" w:hAnsi="Times New Roman" w:cs="Times New Roman"/>
                <w:b/>
                <w:bCs/>
                <w:szCs w:val="21"/>
                <w:highlight w:val="none"/>
                <w:lang w:val="en-US" w:eastAsia="zh-CN"/>
              </w:rPr>
              <w:t>的</w:t>
            </w:r>
            <w:r>
              <w:rPr>
                <w:rFonts w:hint="default" w:ascii="Times New Roman" w:hAnsi="Times New Roman" w:cs="Times New Roman"/>
                <w:b/>
                <w:bCs/>
                <w:szCs w:val="21"/>
                <w:highlight w:val="none"/>
              </w:rPr>
              <w:t>退还（本金无息）：</w:t>
            </w:r>
          </w:p>
          <w:p w14:paraId="5FDA9148">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不成功（或</w:t>
            </w: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现场拒收</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w:t>
            </w:r>
            <w:r>
              <w:rPr>
                <w:rFonts w:hint="eastAsia" w:ascii="Times New Roman" w:hAnsi="Times New Roman" w:cs="Times New Roman"/>
                <w:szCs w:val="21"/>
                <w:highlight w:val="none"/>
                <w:lang w:val="en-US" w:eastAsia="zh-CN"/>
              </w:rPr>
              <w:t>10个工作</w:t>
            </w:r>
            <w:r>
              <w:rPr>
                <w:rFonts w:hint="default" w:ascii="Times New Roman" w:hAnsi="Times New Roman" w:cs="Times New Roman"/>
                <w:szCs w:val="21"/>
                <w:highlight w:val="none"/>
              </w:rPr>
              <w:t>日内直接退还至该</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汇出</w:t>
            </w:r>
            <w:r>
              <w:rPr>
                <w:rFonts w:hint="eastAsia" w:ascii="Times New Roman" w:hAnsi="Times New Roman" w:cs="Times New Roman"/>
                <w:szCs w:val="21"/>
                <w:highlight w:val="none"/>
                <w:lang w:eastAsia="zh-CN"/>
              </w:rPr>
              <w:t>账户</w:t>
            </w:r>
            <w:r>
              <w:rPr>
                <w:rFonts w:hint="default" w:ascii="Times New Roman" w:hAnsi="Times New Roman" w:cs="Times New Roman"/>
                <w:szCs w:val="21"/>
                <w:highlight w:val="none"/>
              </w:rPr>
              <w:t>。</w:t>
            </w:r>
          </w:p>
          <w:p w14:paraId="29B3A7C5">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Cs w:val="21"/>
                <w:highlight w:val="none"/>
              </w:rPr>
              <w:t>（2）</w:t>
            </w:r>
            <w:r>
              <w:rPr>
                <w:rFonts w:hint="eastAsia" w:ascii="Times New Roman" w:hAnsi="Times New Roman" w:cs="Times New Roman"/>
                <w:szCs w:val="21"/>
                <w:highlight w:val="none"/>
                <w:lang w:eastAsia="zh-CN"/>
              </w:rPr>
              <w:t>成交候选人</w:t>
            </w:r>
            <w:r>
              <w:rPr>
                <w:rFonts w:hint="default" w:ascii="Times New Roman" w:hAnsi="Times New Roman" w:cs="Times New Roman"/>
                <w:szCs w:val="21"/>
                <w:highlight w:val="none"/>
              </w:rPr>
              <w:t>公示期满且确定</w:t>
            </w:r>
            <w:r>
              <w:rPr>
                <w:rFonts w:hint="eastAsia" w:ascii="Times New Roman" w:hAnsi="Times New Roman" w:cs="Times New Roman"/>
                <w:szCs w:val="21"/>
                <w:highlight w:val="none"/>
                <w:lang w:val="en-US" w:eastAsia="zh-CN"/>
              </w:rPr>
              <w:t>成交</w:t>
            </w:r>
            <w:r>
              <w:rPr>
                <w:rFonts w:hint="default" w:ascii="Times New Roman" w:hAnsi="Times New Roman" w:cs="Times New Roman"/>
                <w:szCs w:val="21"/>
                <w:highlight w:val="none"/>
              </w:rPr>
              <w:t>人后，未</w:t>
            </w:r>
            <w:r>
              <w:rPr>
                <w:rFonts w:hint="eastAsia" w:ascii="Times New Roman" w:hAnsi="Times New Roman" w:cs="Times New Roman"/>
                <w:szCs w:val="21"/>
                <w:highlight w:val="none"/>
                <w:lang w:val="en-US" w:eastAsia="zh-CN"/>
              </w:rPr>
              <w:t>成交</w:t>
            </w:r>
            <w:r>
              <w:rPr>
                <w:rFonts w:hint="default" w:ascii="Times New Roman" w:hAnsi="Times New Roman" w:cs="Times New Roman"/>
                <w:szCs w:val="21"/>
                <w:highlight w:val="none"/>
              </w:rPr>
              <w:t>人的</w:t>
            </w:r>
            <w:r>
              <w:rPr>
                <w:rFonts w:hint="eastAsia" w:ascii="Times New Roman" w:hAnsi="Times New Roman" w:cs="Times New Roman"/>
                <w:szCs w:val="21"/>
                <w:highlight w:val="none"/>
                <w:lang w:eastAsia="zh-CN"/>
              </w:rPr>
              <w:t>响应保证金</w:t>
            </w:r>
            <w:r>
              <w:rPr>
                <w:rFonts w:hint="eastAsia" w:ascii="Times New Roman" w:hAnsi="Times New Roman" w:cs="Times New Roman"/>
                <w:szCs w:val="21"/>
                <w:highlight w:val="none"/>
                <w:lang w:val="en-US" w:eastAsia="zh-CN"/>
              </w:rPr>
              <w:t>在10个工作</w:t>
            </w:r>
            <w:r>
              <w:rPr>
                <w:rFonts w:hint="default" w:ascii="Times New Roman" w:hAnsi="Times New Roman" w:cs="Times New Roman"/>
                <w:szCs w:val="21"/>
                <w:highlight w:val="none"/>
              </w:rPr>
              <w:t>日内直接退还至该</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汇出</w:t>
            </w:r>
            <w:r>
              <w:rPr>
                <w:rFonts w:hint="eastAsia" w:ascii="Times New Roman" w:hAnsi="Times New Roman" w:cs="Times New Roman"/>
                <w:szCs w:val="21"/>
                <w:highlight w:val="none"/>
                <w:lang w:eastAsia="zh-CN"/>
              </w:rPr>
              <w:t>账户</w:t>
            </w:r>
            <w:r>
              <w:rPr>
                <w:rFonts w:hint="default" w:ascii="Times New Roman" w:hAnsi="Times New Roman" w:cs="Times New Roman"/>
                <w:szCs w:val="21"/>
                <w:highlight w:val="none"/>
              </w:rPr>
              <w:t>。</w:t>
            </w:r>
          </w:p>
        </w:tc>
      </w:tr>
      <w:tr w14:paraId="3BAC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82C45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A02439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签字或盖章要求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CFAF8F9">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（1）盖章：除另有规定外，</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封面、封套封口处及文件中规定盖章处均须加盖</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公章（鲜章），不得使用</w:t>
            </w:r>
            <w:r>
              <w:rPr>
                <w:rFonts w:hint="eastAsia" w:ascii="Times New Roman" w:hAnsi="Times New Roman" w:cs="Times New Roman"/>
                <w:szCs w:val="21"/>
                <w:highlight w:val="none"/>
                <w:lang w:eastAsia="zh-CN"/>
              </w:rPr>
              <w:t>其他如</w:t>
            </w:r>
            <w:r>
              <w:rPr>
                <w:rFonts w:hint="default" w:ascii="Times New Roman" w:hAnsi="Times New Roman" w:cs="Times New Roman"/>
                <w:szCs w:val="21"/>
                <w:highlight w:val="none"/>
              </w:rPr>
              <w:t>带有“专用章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合同章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财务章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业务章”、下属单位或分支机构印章代替，否则其</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无效；</w:t>
            </w:r>
          </w:p>
          <w:p w14:paraId="15DD240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Cs w:val="21"/>
                <w:highlight w:val="none"/>
              </w:rPr>
              <w:t>（2）签字：除文件另有规定外，均应为手写签字，否则其</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无效。</w:t>
            </w:r>
          </w:p>
        </w:tc>
      </w:tr>
      <w:tr w14:paraId="7153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FBFE65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D45F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响应文件副本份数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3792ED0">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响应文件份数：</w:t>
            </w:r>
            <w:permStart w:id="30" w:edGrp="everyone"/>
            <w:r>
              <w:rPr>
                <w:rFonts w:hint="eastAsia" w:ascii="Times New Roman" w:hAnsi="Times New Roman" w:cs="Times New Roman"/>
                <w:b/>
                <w:bCs/>
                <w:color w:val="FF0000"/>
                <w:szCs w:val="21"/>
                <w:highlight w:val="none"/>
                <w:u w:val="none"/>
                <w:lang w:val="en-US" w:eastAsia="zh-CN"/>
              </w:rPr>
              <w:t>正本1份、副本2份</w:t>
            </w:r>
          </w:p>
          <w:p w14:paraId="1912793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u w:val="none"/>
                <w:lang w:val="en-US" w:eastAsia="zh-CN"/>
              </w:rPr>
            </w:pPr>
            <w:r>
              <w:rPr>
                <w:rFonts w:hint="eastAsia" w:ascii="Times New Roman" w:hAnsi="Times New Roman" w:cs="Times New Roman"/>
                <w:color w:val="FF0000"/>
                <w:szCs w:val="21"/>
                <w:highlight w:val="none"/>
                <w:u w:val="none"/>
                <w:lang w:val="en-US" w:eastAsia="zh-CN"/>
              </w:rPr>
              <w:t xml:space="preserve">是否要求述标：          </w:t>
            </w:r>
            <w:r>
              <w:rPr>
                <w:rFonts w:hint="default" w:ascii="Times New Roman" w:hAnsi="Times New Roman" w:eastAsia="仿宋_GB2312" w:cs="Times New Roman"/>
                <w:color w:val="FF0000"/>
                <w:sz w:val="24"/>
                <w:szCs w:val="24"/>
                <w:lang w:val="en-US" w:eastAsia="zh-CN"/>
              </w:rPr>
              <w:sym w:font="Wingdings" w:char="00FE"/>
            </w:r>
            <w:r>
              <w:rPr>
                <w:rFonts w:hint="eastAsia" w:asciiTheme="minorEastAsia" w:hAnsiTheme="minorEastAsia" w:cstheme="minorEastAsia"/>
                <w:color w:val="FF0000"/>
                <w:szCs w:val="21"/>
                <w:highlight w:val="none"/>
                <w:lang w:val="en-US" w:eastAsia="zh-CN"/>
              </w:rPr>
              <w:t xml:space="preserve">不要求   </w:t>
            </w:r>
            <w:r>
              <w:rPr>
                <w:rFonts w:hint="default" w:ascii="Times New Roman" w:hAnsi="Times New Roman" w:eastAsia="仿宋_GB2312" w:cs="Times New Roman"/>
                <w:color w:val="FF0000"/>
                <w:sz w:val="24"/>
                <w:szCs w:val="24"/>
                <w:lang w:val="en-US" w:eastAsia="zh-CN"/>
              </w:rPr>
              <w:sym w:font="Wingdings" w:char="00A8"/>
            </w:r>
            <w:r>
              <w:rPr>
                <w:rFonts w:hint="eastAsia" w:asciiTheme="minorEastAsia" w:hAnsiTheme="minorEastAsia" w:cstheme="minorEastAsia"/>
                <w:color w:val="FF0000"/>
                <w:szCs w:val="21"/>
                <w:highlight w:val="none"/>
                <w:lang w:val="en-US" w:eastAsia="zh-CN"/>
              </w:rPr>
              <w:t>要求</w:t>
            </w:r>
          </w:p>
          <w:p w14:paraId="2B19AC3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color w:val="FF0000"/>
                <w:szCs w:val="21"/>
                <w:highlight w:val="none"/>
                <w:u w:val="none"/>
                <w:lang w:val="en-US" w:eastAsia="zh-CN"/>
              </w:rPr>
              <w:t>是否要求提交电子版文件：</w:t>
            </w:r>
            <w:r>
              <w:rPr>
                <w:rFonts w:hint="default" w:ascii="Times New Roman" w:hAnsi="Times New Roman" w:eastAsia="仿宋_GB2312" w:cs="Times New Roman"/>
                <w:color w:val="FF0000"/>
                <w:sz w:val="24"/>
                <w:szCs w:val="24"/>
                <w:lang w:val="en-US" w:eastAsia="zh-CN"/>
              </w:rPr>
              <w:sym w:font="Wingdings" w:char="00FE"/>
            </w:r>
            <w:r>
              <w:rPr>
                <w:rFonts w:hint="eastAsia" w:asciiTheme="minorEastAsia" w:hAnsiTheme="minorEastAsia" w:cstheme="minorEastAsia"/>
                <w:color w:val="FF0000"/>
                <w:szCs w:val="21"/>
                <w:highlight w:val="none"/>
                <w:lang w:val="en-US" w:eastAsia="zh-CN"/>
              </w:rPr>
              <w:t xml:space="preserve">不要求   </w:t>
            </w:r>
            <w:r>
              <w:rPr>
                <w:rFonts w:hint="default" w:ascii="Times New Roman" w:hAnsi="Times New Roman" w:eastAsia="仿宋_GB2312" w:cs="Times New Roman"/>
                <w:color w:val="FF0000"/>
                <w:sz w:val="24"/>
                <w:szCs w:val="24"/>
                <w:lang w:val="en-US" w:eastAsia="zh-CN"/>
              </w:rPr>
              <w:sym w:font="Wingdings" w:char="00A8"/>
            </w:r>
            <w:r>
              <w:rPr>
                <w:rFonts w:hint="eastAsia" w:asciiTheme="minorEastAsia" w:hAnsiTheme="minorEastAsia" w:cstheme="minorEastAsia"/>
                <w:color w:val="FF0000"/>
                <w:szCs w:val="21"/>
                <w:highlight w:val="none"/>
                <w:lang w:val="en-US" w:eastAsia="zh-CN"/>
              </w:rPr>
              <w:t xml:space="preserve">要求 </w:t>
            </w:r>
            <w:permEnd w:id="30"/>
          </w:p>
          <w:p w14:paraId="29ECA97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其他要求：</w:t>
            </w:r>
          </w:p>
          <w:p w14:paraId="49EBE5F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（1）所有正本与副本封装在一个密封袋中，且在响应文件封面标明“正本”或“副本”的字样；</w:t>
            </w:r>
          </w:p>
          <w:p w14:paraId="5DAEA1A2">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（2）响应文件应按要求密封，密封袋封口加盖供应商单位印章；</w:t>
            </w:r>
          </w:p>
          <w:p w14:paraId="66A03CF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u w:val="none"/>
                <w:lang w:val="en-US" w:eastAsia="zh-CN"/>
              </w:rPr>
              <w:t>（3）响应文件须采用胶粘方式装订，装订应牢固、不易拆散和换页，不得采用活页装订。</w:t>
            </w:r>
          </w:p>
        </w:tc>
      </w:tr>
      <w:tr w14:paraId="0ED4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C06B7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24EBFD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封套上应载明的信息</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20FF93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permStart w:id="31" w:edGrp="everyone"/>
            <w:r>
              <w:rPr>
                <w:rFonts w:hint="eastAsia" w:ascii="Times New Roman" w:hAnsi="Times New Roman" w:cs="Times New Roman"/>
                <w:color w:val="FF0000"/>
                <w:szCs w:val="21"/>
                <w:highlight w:val="none"/>
                <w:lang w:val="en-US" w:eastAsia="zh-CN"/>
              </w:rPr>
              <w:t>开启地址：</w:t>
            </w:r>
            <w:r>
              <w:rPr>
                <w:rFonts w:hint="eastAsia" w:ascii="Times New Roman" w:hAnsi="Times New Roman" w:cs="Times New Roman"/>
                <w:color w:val="FF0000"/>
                <w:szCs w:val="21"/>
                <w:highlight w:val="none"/>
                <w:u w:val="single"/>
                <w:lang w:val="en-US" w:eastAsia="zh-CN"/>
              </w:rPr>
              <w:t>安徽省亳州市高新技术产业开发区神农大道与百合路交叉口亳州汽车南站广场西侧（安徽通康建设工程有限公司2楼开标室）</w:t>
            </w:r>
          </w:p>
          <w:p w14:paraId="78DB5630">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采购人：亳州交控通路交通设施有限公司</w:t>
            </w:r>
          </w:p>
          <w:p w14:paraId="5121562A">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u w:val="single"/>
                <w:lang w:val="en-US" w:eastAsia="zh-CN"/>
              </w:rPr>
              <w:t>光伏项目零星材料采购</w:t>
            </w:r>
            <w:r>
              <w:rPr>
                <w:rFonts w:hint="eastAsia" w:ascii="Times New Roman" w:hAnsi="Times New Roman" w:cs="Times New Roman"/>
                <w:color w:val="FF0000"/>
                <w:szCs w:val="21"/>
                <w:highlight w:val="none"/>
                <w:lang w:val="en-US" w:eastAsia="zh-CN"/>
              </w:rPr>
              <w:t>响应文件</w:t>
            </w:r>
          </w:p>
          <w:p w14:paraId="7E019D4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项目编号：BZJKTL-2026-02号</w:t>
            </w:r>
          </w:p>
          <w:p w14:paraId="3C47C9D1">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color w:val="FF0000"/>
                <w:szCs w:val="21"/>
                <w:highlight w:val="none"/>
                <w:lang w:val="en-US" w:eastAsia="zh-CN"/>
              </w:rPr>
              <w:t>在</w:t>
            </w:r>
            <w:r>
              <w:rPr>
                <w:rFonts w:hint="eastAsia" w:ascii="Times New Roman" w:hAnsi="Times New Roman" w:cs="Times New Roman"/>
                <w:color w:val="FF0000"/>
                <w:szCs w:val="21"/>
                <w:highlight w:val="none"/>
                <w:u w:val="single"/>
                <w:lang w:val="en-US" w:eastAsia="zh-CN"/>
              </w:rPr>
              <w:t>2026</w:t>
            </w:r>
            <w:r>
              <w:rPr>
                <w:rFonts w:hint="eastAsia" w:ascii="Times New Roman" w:hAnsi="Times New Roman" w:cs="Times New Roman"/>
                <w:color w:val="FF0000"/>
                <w:szCs w:val="21"/>
                <w:highlight w:val="none"/>
                <w:u w:val="none"/>
                <w:lang w:val="en-US" w:eastAsia="zh-CN"/>
              </w:rPr>
              <w:t>年</w:t>
            </w:r>
            <w:r>
              <w:rPr>
                <w:rFonts w:hint="eastAsia" w:ascii="Times New Roman" w:hAnsi="Times New Roman" w:cs="Times New Roman"/>
                <w:color w:val="FF0000"/>
                <w:szCs w:val="21"/>
                <w:highlight w:val="none"/>
                <w:u w:val="single"/>
                <w:lang w:val="en-US" w:eastAsia="zh-CN"/>
              </w:rPr>
              <w:t>4</w:t>
            </w:r>
            <w:r>
              <w:rPr>
                <w:rFonts w:hint="eastAsia" w:ascii="Times New Roman" w:hAnsi="Times New Roman" w:cs="Times New Roman"/>
                <w:color w:val="FF0000"/>
                <w:szCs w:val="21"/>
                <w:highlight w:val="none"/>
                <w:u w:val="none"/>
                <w:lang w:val="en-US" w:eastAsia="zh-CN"/>
              </w:rPr>
              <w:t>月</w:t>
            </w:r>
            <w:r>
              <w:rPr>
                <w:rFonts w:hint="eastAsia" w:ascii="Times New Roman" w:hAnsi="Times New Roman" w:cs="Times New Roman"/>
                <w:color w:val="FF0000"/>
                <w:szCs w:val="21"/>
                <w:highlight w:val="none"/>
                <w:u w:val="single"/>
                <w:lang w:val="en-US" w:eastAsia="zh-CN"/>
              </w:rPr>
              <w:t>14</w:t>
            </w:r>
            <w:r>
              <w:rPr>
                <w:rFonts w:hint="eastAsia" w:ascii="Times New Roman" w:hAnsi="Times New Roman" w:cs="Times New Roman"/>
                <w:color w:val="FF0000"/>
                <w:szCs w:val="21"/>
                <w:highlight w:val="none"/>
                <w:u w:val="none"/>
                <w:lang w:val="en-US" w:eastAsia="zh-CN"/>
              </w:rPr>
              <w:t>日</w:t>
            </w:r>
            <w:r>
              <w:rPr>
                <w:rFonts w:hint="eastAsia" w:ascii="Times New Roman" w:hAnsi="Times New Roman" w:cs="Times New Roman"/>
                <w:color w:val="FF0000"/>
                <w:szCs w:val="21"/>
                <w:highlight w:val="none"/>
                <w:u w:val="single"/>
                <w:lang w:val="en-US" w:eastAsia="zh-CN"/>
              </w:rPr>
              <w:t>9</w:t>
            </w:r>
            <w:r>
              <w:rPr>
                <w:rFonts w:hint="eastAsia" w:ascii="Times New Roman" w:hAnsi="Times New Roman" w:cs="Times New Roman"/>
                <w:color w:val="FF0000"/>
                <w:szCs w:val="21"/>
                <w:highlight w:val="none"/>
                <w:u w:val="none"/>
                <w:lang w:val="en-US" w:eastAsia="zh-CN"/>
              </w:rPr>
              <w:t>时</w:t>
            </w:r>
            <w:r>
              <w:rPr>
                <w:rFonts w:hint="eastAsia" w:ascii="Times New Roman" w:hAnsi="Times New Roman" w:cs="Times New Roman"/>
                <w:color w:val="FF0000"/>
                <w:szCs w:val="21"/>
                <w:highlight w:val="none"/>
                <w:u w:val="single"/>
                <w:lang w:val="en-US" w:eastAsia="zh-CN"/>
              </w:rPr>
              <w:t>00</w:t>
            </w:r>
            <w:r>
              <w:rPr>
                <w:rFonts w:hint="eastAsia" w:ascii="Times New Roman" w:hAnsi="Times New Roman" w:cs="Times New Roman"/>
                <w:color w:val="FF0000"/>
                <w:szCs w:val="21"/>
                <w:highlight w:val="none"/>
                <w:u w:val="none"/>
                <w:lang w:val="en-US" w:eastAsia="zh-CN"/>
              </w:rPr>
              <w:t>分</w:t>
            </w:r>
            <w:r>
              <w:rPr>
                <w:rFonts w:hint="eastAsia" w:ascii="Times New Roman" w:hAnsi="Times New Roman" w:cs="Times New Roman"/>
                <w:color w:val="FF0000"/>
                <w:szCs w:val="21"/>
                <w:highlight w:val="none"/>
                <w:lang w:val="en-US" w:eastAsia="zh-CN"/>
              </w:rPr>
              <w:t>前不得开启</w:t>
            </w:r>
            <w:permEnd w:id="31"/>
          </w:p>
        </w:tc>
      </w:tr>
      <w:tr w14:paraId="2675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AC73B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06755CA">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是否退还响应文件</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0159EA4">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b/>
                <w:bCs/>
                <w:color w:val="FF0000"/>
                <w:szCs w:val="21"/>
                <w:highlight w:val="none"/>
                <w:lang w:val="en-US" w:eastAsia="zh-CN"/>
              </w:rPr>
              <w:t>不退还</w:t>
            </w:r>
          </w:p>
        </w:tc>
      </w:tr>
      <w:tr w14:paraId="1233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A7BC4D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ED3E28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响应文件开启时间和地点</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678F8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时间：同</w:t>
            </w: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截止时间</w:t>
            </w:r>
          </w:p>
          <w:p w14:paraId="1B708F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地点：</w:t>
            </w:r>
            <w:r>
              <w:rPr>
                <w:rFonts w:hint="eastAsia" w:ascii="Times New Roman" w:hAnsi="Times New Roman" w:cs="Times New Roman"/>
                <w:szCs w:val="21"/>
                <w:highlight w:val="none"/>
                <w:lang w:val="en-US" w:eastAsia="zh-CN"/>
              </w:rPr>
              <w:t>同递交响应文件地点</w:t>
            </w:r>
          </w:p>
        </w:tc>
      </w:tr>
      <w:tr w14:paraId="2D79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2E911F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374DA9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开启程序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842F1C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none"/>
                <w:lang w:val="en-US" w:eastAsia="zh-CN"/>
              </w:rPr>
            </w:pPr>
            <w:r>
              <w:rPr>
                <w:rFonts w:hint="default" w:ascii="Times New Roman" w:hAnsi="Times New Roman" w:cs="Times New Roman"/>
                <w:szCs w:val="21"/>
                <w:highlight w:val="none"/>
              </w:rPr>
              <w:t>密封情况检查：</w:t>
            </w:r>
            <w:r>
              <w:rPr>
                <w:rFonts w:hint="eastAsia" w:ascii="Times New Roman" w:hAnsi="Times New Roman" w:cs="Times New Roman"/>
                <w:szCs w:val="21"/>
                <w:highlight w:val="none"/>
                <w:lang w:val="en-US" w:eastAsia="zh-CN"/>
              </w:rPr>
              <w:t>由供应商代表或采购平台工作人员检查确认。</w:t>
            </w:r>
          </w:p>
          <w:p w14:paraId="50E2CC6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顺序：按签到正顺序</w:t>
            </w: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w:t>
            </w:r>
          </w:p>
        </w:tc>
      </w:tr>
      <w:tr w14:paraId="517B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F7A118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yellow"/>
                <w:lang w:val="en-US" w:eastAsia="zh-CN"/>
              </w:rPr>
            </w:pPr>
            <w:r>
              <w:rPr>
                <w:rFonts w:hint="eastAsia" w:ascii="Times New Roman" w:hAnsi="Times New Roman" w:cs="Times New Roman"/>
                <w:szCs w:val="21"/>
                <w:highlight w:val="yellow"/>
                <w:lang w:val="en-US" w:eastAsia="zh-CN"/>
              </w:rPr>
              <w:t>23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9A51B0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yellow"/>
                <w:lang w:val="en-US" w:eastAsia="zh-CN"/>
              </w:rPr>
            </w:pPr>
            <w:r>
              <w:rPr>
                <w:rFonts w:hint="eastAsia" w:ascii="Times New Roman" w:hAnsi="Times New Roman" w:cs="Times New Roman"/>
                <w:szCs w:val="21"/>
                <w:highlight w:val="yellow"/>
                <w:lang w:val="en-US" w:eastAsia="zh-CN"/>
              </w:rPr>
              <w:t>供应商不足3家时，是否转换采购方式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52D794F">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yellow"/>
                <w:lang w:val="en-US" w:eastAsia="zh-CN"/>
              </w:rPr>
            </w:pPr>
            <w:r>
              <w:rPr>
                <w:rFonts w:hint="eastAsia" w:ascii="Times New Roman" w:hAnsi="Times New Roman" w:cs="Times New Roman"/>
                <w:color w:val="FF0000"/>
                <w:szCs w:val="21"/>
                <w:highlight w:val="yellow"/>
                <w:u w:val="none"/>
                <w:lang w:val="en-US" w:eastAsia="zh-CN"/>
              </w:rPr>
              <w:t xml:space="preserve">  </w:t>
            </w:r>
            <w:r>
              <w:rPr>
                <w:rFonts w:hint="default" w:ascii="Times New Roman" w:hAnsi="Times New Roman" w:eastAsia="仿宋_GB2312" w:cs="Times New Roman"/>
                <w:b/>
                <w:bCs/>
                <w:color w:val="FF0000"/>
                <w:sz w:val="24"/>
                <w:szCs w:val="24"/>
                <w:highlight w:val="yellow"/>
                <w:lang w:val="en-US" w:eastAsia="zh-CN"/>
              </w:rPr>
              <w:sym w:font="Wingdings" w:char="00FE"/>
            </w:r>
            <w:r>
              <w:rPr>
                <w:rFonts w:hint="eastAsia" w:ascii="Times New Roman" w:hAnsi="Times New Roman" w:eastAsia="仿宋_GB2312" w:cs="Times New Roman"/>
                <w:b/>
                <w:bCs/>
                <w:color w:val="FF0000"/>
                <w:sz w:val="24"/>
                <w:szCs w:val="24"/>
                <w:highlight w:val="yellow"/>
                <w:lang w:val="en-US" w:eastAsia="zh-CN"/>
              </w:rPr>
              <w:t>不转换</w:t>
            </w:r>
            <w:r>
              <w:rPr>
                <w:rFonts w:hint="eastAsia" w:asciiTheme="minorEastAsia" w:hAnsiTheme="minorEastAsia" w:cstheme="minorEastAsia"/>
                <w:b/>
                <w:bCs/>
                <w:color w:val="FF0000"/>
                <w:szCs w:val="21"/>
                <w:highlight w:val="yellow"/>
                <w:lang w:val="en-US" w:eastAsia="zh-CN"/>
              </w:rPr>
              <w:t xml:space="preserve">   </w:t>
            </w:r>
            <w:r>
              <w:rPr>
                <w:rFonts w:hint="default" w:ascii="Times New Roman" w:hAnsi="Times New Roman" w:eastAsia="仿宋_GB2312" w:cs="Times New Roman"/>
                <w:b/>
                <w:bCs/>
                <w:color w:val="FF0000"/>
                <w:sz w:val="24"/>
                <w:szCs w:val="24"/>
                <w:highlight w:val="yellow"/>
                <w:lang w:val="en-US" w:eastAsia="zh-CN"/>
              </w:rPr>
              <w:sym w:font="Wingdings" w:char="00A8"/>
            </w:r>
            <w:r>
              <w:rPr>
                <w:rFonts w:hint="eastAsia" w:ascii="Times New Roman" w:hAnsi="Times New Roman" w:eastAsia="仿宋_GB2312" w:cs="Times New Roman"/>
                <w:b/>
                <w:bCs/>
                <w:color w:val="FF0000"/>
                <w:sz w:val="24"/>
                <w:szCs w:val="24"/>
                <w:highlight w:val="yellow"/>
                <w:lang w:val="en-US" w:eastAsia="zh-CN"/>
              </w:rPr>
              <w:t>转换</w:t>
            </w:r>
          </w:p>
        </w:tc>
      </w:tr>
      <w:tr w14:paraId="4B66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DD8E861">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9712A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评审委员会</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612E25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构成：3人以上单数（含3人）。</w:t>
            </w:r>
          </w:p>
          <w:p w14:paraId="61720888">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rPr>
              <w:t>组建：按有关规定组建。</w:t>
            </w:r>
          </w:p>
        </w:tc>
      </w:tr>
      <w:tr w14:paraId="6768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F571F8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25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3ED089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是否授权询价小组确定成交供应商</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49A7EF7">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kern w:val="2"/>
                <w:sz w:val="21"/>
                <w:szCs w:val="21"/>
                <w:highlight w:val="none"/>
                <w:u w:val="single"/>
                <w:lang w:val="en-US" w:eastAsia="zh-CN" w:bidi="ar-SA"/>
              </w:rPr>
            </w:pPr>
            <w:r>
              <w:rPr>
                <w:rFonts w:hint="eastAsia" w:ascii="Times New Roman" w:hAnsi="Times New Roman" w:cs="Times New Roman"/>
                <w:szCs w:val="21"/>
                <w:highlight w:val="none"/>
                <w:u w:val="none"/>
                <w:lang w:val="en-US" w:eastAsia="zh-CN"/>
              </w:rPr>
              <w:t>否，推荐的成交候选人数：1-3名。</w:t>
            </w:r>
          </w:p>
        </w:tc>
      </w:tr>
      <w:tr w14:paraId="2BB2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212665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6229D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成交候选人公示媒介及期限</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CE13E54">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color w:val="auto"/>
                <w:szCs w:val="21"/>
                <w:highlight w:val="none"/>
              </w:rPr>
              <w:t>公示媒介：</w:t>
            </w:r>
            <w:r>
              <w:rPr>
                <w:rFonts w:hint="eastAsia" w:ascii="Times New Roman" w:hAnsi="Times New Roman" w:cs="Times New Roman"/>
                <w:color w:val="auto"/>
                <w:szCs w:val="21"/>
                <w:highlight w:val="none"/>
                <w:lang w:eastAsia="zh-CN"/>
              </w:rPr>
              <w:t>亳州交通投资控股集团有限公司官网（www.bzjkjt.com）</w:t>
            </w:r>
            <w:r>
              <w:rPr>
                <w:rFonts w:hint="eastAsia" w:ascii="Times New Roman" w:hAnsi="Times New Roman" w:cs="Times New Roman"/>
                <w:color w:val="auto"/>
                <w:szCs w:val="21"/>
                <w:highlight w:val="none"/>
                <w:lang w:val="en-US" w:eastAsia="zh-CN"/>
              </w:rPr>
              <w:t>网站上发布。</w:t>
            </w:r>
          </w:p>
          <w:p w14:paraId="7513ADE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Cs w:val="21"/>
                <w:highlight w:val="none"/>
              </w:rPr>
              <w:t>公示期限：</w:t>
            </w:r>
            <w:r>
              <w:rPr>
                <w:rFonts w:hint="eastAsia" w:ascii="Times New Roman" w:hAnsi="Times New Roman" w:cs="Times New Roman"/>
                <w:color w:val="auto"/>
                <w:szCs w:val="21"/>
                <w:highlight w:val="none"/>
                <w:lang w:val="en-US" w:eastAsia="zh-CN"/>
              </w:rPr>
              <w:t>不少于</w:t>
            </w:r>
            <w:r>
              <w:rPr>
                <w:rFonts w:hint="default" w:ascii="Times New Roman" w:hAnsi="Times New Roman" w:cs="Times New Roman"/>
                <w:color w:val="auto"/>
                <w:szCs w:val="21"/>
                <w:highlight w:val="none"/>
              </w:rPr>
              <w:t>3日</w:t>
            </w:r>
          </w:p>
        </w:tc>
      </w:tr>
      <w:tr w14:paraId="3009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7E695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27</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4EF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成交结果异议提出时间</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10F1E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成交结果公示期内提出</w:t>
            </w:r>
          </w:p>
        </w:tc>
      </w:tr>
      <w:tr w14:paraId="28AB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039BC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28</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2CBA8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异议渠道</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40D6A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u w:val="single"/>
                <w:lang w:val="en-US" w:eastAsia="zh-CN"/>
              </w:rPr>
            </w:pPr>
            <w:permStart w:id="32" w:edGrp="everyone"/>
            <w:r>
              <w:rPr>
                <w:rFonts w:hint="eastAsia" w:ascii="Times New Roman" w:hAnsi="Times New Roman" w:cs="Times New Roman"/>
                <w:color w:val="auto"/>
                <w:szCs w:val="21"/>
                <w:highlight w:val="none"/>
                <w:lang w:val="en-US" w:eastAsia="zh-CN"/>
              </w:rPr>
              <w:t>联系人：</w:t>
            </w:r>
            <w:r>
              <w:rPr>
                <w:rFonts w:hint="eastAsia" w:ascii="Times New Roman" w:hAnsi="Times New Roman" w:cs="Times New Roman"/>
                <w:color w:val="auto"/>
                <w:szCs w:val="21"/>
                <w:highlight w:val="none"/>
                <w:u w:val="single"/>
                <w:lang w:val="en-US" w:eastAsia="zh-CN"/>
              </w:rPr>
              <w:t xml:space="preserve"> 安徽通康建设工程有限公司法务部 李工</w:t>
            </w:r>
          </w:p>
          <w:p w14:paraId="0087197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lang w:val="en-US" w:eastAsia="zh-CN"/>
              </w:rPr>
              <w:t>联系方式：</w:t>
            </w:r>
            <w:r>
              <w:rPr>
                <w:rFonts w:hint="eastAsia" w:ascii="Times New Roman" w:hAnsi="Times New Roman" w:cs="Times New Roman"/>
                <w:color w:val="auto"/>
                <w:szCs w:val="21"/>
                <w:highlight w:val="none"/>
                <w:u w:val="single"/>
                <w:lang w:val="en-US" w:eastAsia="zh-CN"/>
              </w:rPr>
              <w:t xml:space="preserve">  18906343943   </w:t>
            </w:r>
          </w:p>
          <w:p w14:paraId="332B3FC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lang w:val="en-US" w:eastAsia="zh-CN"/>
              </w:rPr>
              <w:t>地址：</w:t>
            </w:r>
            <w:r>
              <w:rPr>
                <w:rFonts w:hint="eastAsia" w:ascii="Times New Roman" w:hAnsi="Times New Roman" w:cs="Times New Roman"/>
                <w:color w:val="auto"/>
                <w:szCs w:val="21"/>
                <w:highlight w:val="none"/>
                <w:u w:val="single"/>
                <w:lang w:val="en-US" w:eastAsia="zh-CN"/>
              </w:rPr>
              <w:t xml:space="preserve"> 亳州市谯城区汽车南站西侧三楼法务部  </w:t>
            </w:r>
          </w:p>
          <w:p w14:paraId="4893C1F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heme="minorHAnsi" w:hAnsiTheme="minorHAnsi" w:eastAsiaTheme="minorEastAsia" w:cstheme="minorBidi"/>
                <w:kern w:val="2"/>
                <w:sz w:val="21"/>
                <w:szCs w:val="24"/>
                <w:lang w:val="en-US" w:eastAsia="zh-CN" w:bidi="ar-SA"/>
              </w:rPr>
            </w:pPr>
            <w:r>
              <w:rPr>
                <w:rFonts w:hint="eastAsia" w:ascii="Times New Roman" w:hAnsi="Times New Roman" w:cs="Times New Roman"/>
                <w:color w:val="auto"/>
                <w:szCs w:val="21"/>
                <w:highlight w:val="none"/>
                <w:lang w:val="en-US" w:eastAsia="zh-CN"/>
              </w:rPr>
              <w:t>其他：</w:t>
            </w:r>
            <w:r>
              <w:rPr>
                <w:rFonts w:hint="eastAsia" w:ascii="Times New Roman" w:hAnsi="Times New Roman" w:cs="Times New Roman"/>
                <w:color w:val="FF0000"/>
                <w:szCs w:val="21"/>
                <w:highlight w:val="none"/>
                <w:u w:val="single"/>
                <w:lang w:val="en-US" w:eastAsia="zh-CN"/>
              </w:rPr>
              <w:t xml:space="preserve"> 供应商或其他利害关系人应按照询比文件规定的程序提出异议，否则视为无效异议，不予受理。</w:t>
            </w:r>
            <w:permEnd w:id="32"/>
          </w:p>
        </w:tc>
      </w:tr>
      <w:tr w14:paraId="366F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869B46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34CF35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履约担保</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7DB9D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是否要求成交人提交履约保证金：</w:t>
            </w:r>
          </w:p>
          <w:p w14:paraId="7D0EDCD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lang w:val="en-US" w:eastAsia="zh-CN"/>
              </w:rPr>
            </w:pPr>
            <w:permStart w:id="33" w:edGrp="everyone"/>
            <w:r>
              <w:rPr>
                <w:rFonts w:hint="default" w:ascii="Times New Roman" w:hAnsi="Times New Roman" w:eastAsia="仿宋_GB2312" w:cs="Times New Roman"/>
                <w:color w:val="FF0000"/>
                <w:sz w:val="24"/>
                <w:szCs w:val="24"/>
                <w:lang w:val="en-US" w:eastAsia="zh-CN"/>
              </w:rPr>
              <w:sym w:font="Wingdings" w:char="00A8"/>
            </w:r>
            <w:r>
              <w:rPr>
                <w:rFonts w:hint="eastAsia" w:ascii="Times New Roman" w:hAnsi="Times New Roman" w:eastAsia="仿宋_GB2312" w:cs="Times New Roman"/>
                <w:color w:val="FF0000"/>
                <w:sz w:val="24"/>
                <w:szCs w:val="24"/>
                <w:lang w:val="en-US" w:eastAsia="zh-CN"/>
              </w:rPr>
              <w:t>不</w:t>
            </w:r>
            <w:r>
              <w:rPr>
                <w:rFonts w:hint="eastAsia" w:ascii="Times New Roman" w:hAnsi="Times New Roman" w:cs="Times New Roman"/>
                <w:color w:val="FF0000"/>
                <w:szCs w:val="21"/>
                <w:highlight w:val="none"/>
                <w:lang w:val="en-US" w:eastAsia="zh-CN"/>
              </w:rPr>
              <w:t>要求</w:t>
            </w:r>
          </w:p>
          <w:p w14:paraId="311F9A3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color w:val="FF0000"/>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FE"/>
            </w:r>
            <w:r>
              <w:rPr>
                <w:rFonts w:hint="eastAsia" w:ascii="Times New Roman" w:hAnsi="Times New Roman" w:cs="Times New Roman"/>
                <w:color w:val="FF0000"/>
                <w:szCs w:val="21"/>
                <w:highlight w:val="none"/>
                <w:lang w:val="en-US" w:eastAsia="zh-CN"/>
              </w:rPr>
              <w:t xml:space="preserve">要求  </w:t>
            </w:r>
          </w:p>
          <w:permEnd w:id="33"/>
          <w:p w14:paraId="101878F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szCs w:val="21"/>
                <w:highlight w:val="none"/>
                <w:lang w:val="en-US" w:eastAsia="zh-CN"/>
              </w:rPr>
            </w:pPr>
            <w:permStart w:id="34" w:edGrp="everyone"/>
            <w:r>
              <w:rPr>
                <w:rFonts w:hint="eastAsia" w:ascii="Times New Roman" w:hAnsi="Times New Roman" w:cs="Times New Roman"/>
                <w:color w:val="FF0000"/>
                <w:szCs w:val="21"/>
                <w:highlight w:val="none"/>
                <w:lang w:val="en-US" w:eastAsia="zh-CN"/>
              </w:rPr>
              <w:t>采购人银行账户：</w:t>
            </w:r>
            <w:r>
              <w:rPr>
                <w:rFonts w:hint="eastAsia" w:ascii="Times New Roman" w:hAnsi="Times New Roman" w:cs="Times New Roman"/>
                <w:b/>
                <w:bCs/>
                <w:color w:val="FF0000"/>
                <w:szCs w:val="21"/>
                <w:highlight w:val="none"/>
                <w:lang w:val="en-US" w:eastAsia="zh-CN"/>
              </w:rPr>
              <w:t xml:space="preserve">  </w:t>
            </w:r>
            <w:permEnd w:id="34"/>
          </w:p>
          <w:p w14:paraId="2D26DF6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color w:val="FF0000"/>
                <w:szCs w:val="21"/>
                <w:highlight w:val="none"/>
                <w:lang w:val="en-US" w:eastAsia="zh-CN"/>
              </w:rPr>
            </w:pPr>
            <w:r>
              <w:rPr>
                <w:rFonts w:hint="eastAsia" w:ascii="Times New Roman" w:hAnsi="Times New Roman" w:cs="Times New Roman"/>
                <w:b/>
                <w:bCs/>
                <w:color w:val="FF0000"/>
                <w:szCs w:val="21"/>
                <w:highlight w:val="none"/>
                <w:lang w:val="en-US" w:eastAsia="zh-CN"/>
              </w:rPr>
              <w:t>开户名称：亳州交控通路交通设施有限公司</w:t>
            </w:r>
          </w:p>
          <w:p w14:paraId="3CB99319">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b/>
                <w:bCs/>
                <w:color w:val="FF0000"/>
                <w:szCs w:val="21"/>
                <w:highlight w:val="none"/>
                <w:lang w:val="en-US" w:eastAsia="zh-CN"/>
              </w:rPr>
            </w:pPr>
            <w:r>
              <w:rPr>
                <w:rFonts w:hint="eastAsia" w:ascii="Times New Roman" w:hAnsi="Times New Roman" w:cs="Times New Roman"/>
                <w:b/>
                <w:bCs/>
                <w:color w:val="FF0000"/>
                <w:szCs w:val="21"/>
                <w:highlight w:val="none"/>
                <w:lang w:val="en-US" w:eastAsia="zh-CN"/>
              </w:rPr>
              <w:t>开户银行：交通银行股份有限公司亳州分行营业部</w:t>
            </w:r>
          </w:p>
          <w:p w14:paraId="1D8D7CD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b/>
                <w:bCs/>
                <w:szCs w:val="21"/>
                <w:highlight w:val="none"/>
                <w:lang w:val="en-US" w:eastAsia="zh-CN"/>
              </w:rPr>
            </w:pPr>
            <w:r>
              <w:rPr>
                <w:rFonts w:hint="eastAsia" w:ascii="Times New Roman" w:hAnsi="Times New Roman" w:cs="Times New Roman"/>
                <w:b/>
                <w:bCs/>
                <w:color w:val="FF0000"/>
                <w:szCs w:val="21"/>
                <w:highlight w:val="none"/>
                <w:lang w:val="en-US" w:eastAsia="zh-CN"/>
              </w:rPr>
              <w:t>银行账号：573240000013000088290</w:t>
            </w:r>
          </w:p>
          <w:p w14:paraId="55D1070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FF0000"/>
                <w:szCs w:val="21"/>
                <w:highlight w:val="none"/>
              </w:rPr>
            </w:pPr>
            <w:r>
              <w:rPr>
                <w:rFonts w:hint="default" w:ascii="Times New Roman" w:hAnsi="Times New Roman" w:cs="Times New Roman"/>
                <w:szCs w:val="21"/>
                <w:highlight w:val="none"/>
              </w:rPr>
              <w:t>履约担保的形式：</w:t>
            </w:r>
            <w:permStart w:id="35" w:edGrp="everyone"/>
            <w:r>
              <w:rPr>
                <w:rFonts w:hint="eastAsia" w:ascii="Times New Roman" w:hAnsi="Times New Roman" w:cs="Times New Roman"/>
                <w:color w:val="FF0000"/>
                <w:szCs w:val="21"/>
                <w:highlight w:val="none"/>
                <w:lang w:val="en-US" w:eastAsia="zh-CN"/>
              </w:rPr>
              <w:t>成交</w:t>
            </w:r>
            <w:r>
              <w:rPr>
                <w:rFonts w:hint="default" w:ascii="Times New Roman" w:hAnsi="Times New Roman" w:cs="Times New Roman"/>
                <w:color w:val="FF0000"/>
                <w:szCs w:val="21"/>
                <w:highlight w:val="none"/>
              </w:rPr>
              <w:t>后，</w:t>
            </w:r>
            <w:r>
              <w:rPr>
                <w:rFonts w:hint="eastAsia" w:ascii="Times New Roman" w:hAnsi="Times New Roman" w:cs="Times New Roman"/>
                <w:color w:val="FF0000"/>
                <w:szCs w:val="21"/>
                <w:highlight w:val="none"/>
                <w:lang w:eastAsia="zh-CN"/>
              </w:rPr>
              <w:t>响应保证金</w:t>
            </w:r>
            <w:r>
              <w:rPr>
                <w:rFonts w:hint="default" w:ascii="Times New Roman" w:hAnsi="Times New Roman" w:cs="Times New Roman"/>
                <w:color w:val="FF0000"/>
                <w:szCs w:val="21"/>
                <w:highlight w:val="none"/>
              </w:rPr>
              <w:t>自动转为履约保证金，履约保证金不足部分由</w:t>
            </w:r>
            <w:r>
              <w:rPr>
                <w:rFonts w:hint="eastAsia" w:ascii="Times New Roman" w:hAnsi="Times New Roman" w:cs="Times New Roman"/>
                <w:color w:val="FF0000"/>
                <w:szCs w:val="21"/>
                <w:highlight w:val="none"/>
                <w:lang w:eastAsia="zh-CN"/>
              </w:rPr>
              <w:t>成交人</w:t>
            </w:r>
            <w:r>
              <w:rPr>
                <w:rFonts w:hint="default" w:ascii="Times New Roman" w:hAnsi="Times New Roman" w:cs="Times New Roman"/>
                <w:color w:val="FF0000"/>
                <w:szCs w:val="21"/>
                <w:highlight w:val="none"/>
              </w:rPr>
              <w:t>在收到</w:t>
            </w:r>
            <w:r>
              <w:rPr>
                <w:rFonts w:hint="eastAsia" w:ascii="Times New Roman" w:hAnsi="Times New Roman" w:cs="Times New Roman"/>
                <w:color w:val="FF0000"/>
                <w:szCs w:val="21"/>
                <w:highlight w:val="none"/>
                <w:lang w:val="en-US" w:eastAsia="zh-CN"/>
              </w:rPr>
              <w:t>成交</w:t>
            </w:r>
            <w:r>
              <w:rPr>
                <w:rFonts w:hint="default" w:ascii="Times New Roman" w:hAnsi="Times New Roman" w:cs="Times New Roman"/>
                <w:color w:val="FF0000"/>
                <w:szCs w:val="21"/>
                <w:highlight w:val="none"/>
              </w:rPr>
              <w:t>通知书</w:t>
            </w:r>
            <w:r>
              <w:rPr>
                <w:rFonts w:hint="eastAsia" w:ascii="Times New Roman" w:hAnsi="Times New Roman" w:cs="Times New Roman"/>
                <w:color w:val="FF0000"/>
                <w:szCs w:val="21"/>
                <w:highlight w:val="none"/>
                <w:lang w:val="en-US" w:eastAsia="zh-CN"/>
              </w:rPr>
              <w:t>后30</w:t>
            </w:r>
            <w:r>
              <w:rPr>
                <w:rFonts w:hint="default" w:ascii="Times New Roman" w:hAnsi="Times New Roman" w:cs="Times New Roman"/>
                <w:color w:val="FF0000"/>
                <w:szCs w:val="21"/>
                <w:highlight w:val="none"/>
              </w:rPr>
              <w:t>日内从其基本账户开户行银行</w:t>
            </w:r>
            <w:r>
              <w:rPr>
                <w:rFonts w:hint="eastAsia" w:ascii="Times New Roman" w:hAnsi="Times New Roman" w:cs="Times New Roman"/>
                <w:color w:val="FF0000"/>
                <w:szCs w:val="21"/>
                <w:highlight w:val="none"/>
                <w:lang w:val="en-US" w:eastAsia="zh-CN"/>
              </w:rPr>
              <w:t>转账或</w:t>
            </w:r>
            <w:r>
              <w:rPr>
                <w:rFonts w:hint="default" w:ascii="Times New Roman" w:hAnsi="Times New Roman" w:cs="Times New Roman"/>
                <w:color w:val="FF0000"/>
                <w:szCs w:val="21"/>
                <w:highlight w:val="none"/>
              </w:rPr>
              <w:t>汇款</w:t>
            </w:r>
            <w:r>
              <w:rPr>
                <w:rFonts w:hint="eastAsia" w:ascii="Times New Roman" w:hAnsi="Times New Roman" w:cs="Times New Roman"/>
                <w:color w:val="FF0000"/>
                <w:szCs w:val="21"/>
                <w:highlight w:val="none"/>
                <w:lang w:val="en-US" w:eastAsia="zh-CN"/>
              </w:rPr>
              <w:t>或开具保函</w:t>
            </w:r>
            <w:r>
              <w:rPr>
                <w:rFonts w:hint="default" w:ascii="Times New Roman" w:hAnsi="Times New Roman" w:cs="Times New Roman"/>
                <w:color w:val="FF0000"/>
                <w:szCs w:val="21"/>
                <w:highlight w:val="none"/>
              </w:rPr>
              <w:t>。</w:t>
            </w:r>
          </w:p>
          <w:permEnd w:id="35"/>
          <w:p w14:paraId="1C1C40AE">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yellow"/>
                <w:lang w:val="en-US" w:eastAsia="zh-CN"/>
              </w:rPr>
            </w:pPr>
            <w:permStart w:id="36" w:edGrp="everyone"/>
            <w:r>
              <w:rPr>
                <w:rFonts w:hint="default" w:ascii="Times New Roman" w:hAnsi="Times New Roman" w:cs="Times New Roman"/>
                <w:szCs w:val="21"/>
                <w:highlight w:val="none"/>
              </w:rPr>
              <w:t>履约担保的金额：</w:t>
            </w:r>
            <w:r>
              <w:rPr>
                <w:rFonts w:hint="eastAsia" w:ascii="Times New Roman" w:hAnsi="Times New Roman" w:cs="Times New Roman"/>
                <w:b/>
                <w:bCs/>
                <w:color w:val="FF0000"/>
                <w:szCs w:val="21"/>
                <w:highlight w:val="none"/>
                <w:lang w:val="en-US" w:eastAsia="zh-CN"/>
              </w:rPr>
              <w:t xml:space="preserve">成交价款的10% </w:t>
            </w:r>
            <w:permEnd w:id="36"/>
          </w:p>
          <w:p w14:paraId="1A3CF113">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szCs w:val="21"/>
                <w:highlight w:val="none"/>
              </w:rPr>
              <w:t>履约保证金的退还：</w:t>
            </w:r>
            <w:permStart w:id="37" w:edGrp="everyone"/>
            <w:r>
              <w:rPr>
                <w:rFonts w:hint="default" w:ascii="Times New Roman" w:hAnsi="Times New Roman" w:cs="Times New Roman"/>
                <w:color w:val="FF0000"/>
                <w:szCs w:val="21"/>
                <w:highlight w:val="none"/>
              </w:rPr>
              <w:t>无违约行为发生或违约行为已处理的情况下</w:t>
            </w:r>
            <w:r>
              <w:rPr>
                <w:rFonts w:hint="eastAsia" w:ascii="Times New Roman" w:hAnsi="Times New Roman" w:cs="Times New Roman"/>
                <w:color w:val="FF0000"/>
                <w:szCs w:val="21"/>
                <w:highlight w:val="none"/>
                <w:lang w:eastAsia="zh-CN"/>
              </w:rPr>
              <w:t>，</w:t>
            </w:r>
            <w:r>
              <w:rPr>
                <w:rFonts w:hint="eastAsia" w:ascii="Times New Roman" w:hAnsi="Times New Roman" w:cs="Times New Roman"/>
                <w:color w:val="FF0000"/>
                <w:szCs w:val="21"/>
                <w:highlight w:val="none"/>
                <w:lang w:val="en-US" w:eastAsia="zh-CN"/>
              </w:rPr>
              <w:t>供货期满且货物无质量问题（或质量问题已解决）后退</w:t>
            </w:r>
            <w:r>
              <w:rPr>
                <w:rFonts w:hint="default" w:ascii="Times New Roman" w:hAnsi="Times New Roman" w:cs="Times New Roman"/>
                <w:color w:val="FF0000"/>
                <w:szCs w:val="21"/>
                <w:highlight w:val="none"/>
              </w:rPr>
              <w:t>还</w:t>
            </w:r>
            <w:r>
              <w:rPr>
                <w:rFonts w:hint="eastAsia" w:ascii="Times New Roman" w:hAnsi="Times New Roman" w:cs="Times New Roman"/>
                <w:color w:val="FF0000"/>
                <w:szCs w:val="21"/>
                <w:highlight w:val="none"/>
                <w:lang w:val="en-US" w:eastAsia="zh-CN"/>
              </w:rPr>
              <w:t>全部</w:t>
            </w:r>
            <w:r>
              <w:rPr>
                <w:rFonts w:hint="default" w:ascii="Times New Roman" w:hAnsi="Times New Roman" w:cs="Times New Roman"/>
                <w:color w:val="FF0000"/>
                <w:szCs w:val="21"/>
                <w:highlight w:val="none"/>
              </w:rPr>
              <w:t>履约保证金（本金</w:t>
            </w:r>
            <w:r>
              <w:rPr>
                <w:rFonts w:hint="eastAsia" w:ascii="Times New Roman" w:hAnsi="Times New Roman" w:cs="Times New Roman"/>
                <w:color w:val="FF0000"/>
                <w:szCs w:val="21"/>
                <w:highlight w:val="none"/>
                <w:lang w:val="en-US" w:eastAsia="zh-CN"/>
              </w:rPr>
              <w:t>无息</w:t>
            </w:r>
            <w:r>
              <w:rPr>
                <w:rFonts w:hint="default" w:ascii="Times New Roman" w:hAnsi="Times New Roman" w:cs="Times New Roman"/>
                <w:color w:val="FF0000"/>
                <w:szCs w:val="21"/>
                <w:highlight w:val="none"/>
              </w:rPr>
              <w:t>）</w:t>
            </w:r>
            <w:r>
              <w:rPr>
                <w:rFonts w:hint="default" w:ascii="Times New Roman" w:hAnsi="Times New Roman" w:cs="Times New Roman"/>
                <w:szCs w:val="21"/>
                <w:highlight w:val="none"/>
              </w:rPr>
              <w:t>。</w:t>
            </w:r>
            <w:permEnd w:id="37"/>
          </w:p>
        </w:tc>
      </w:tr>
      <w:tr w14:paraId="2D32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4E8D7E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30</w:t>
            </w:r>
          </w:p>
        </w:tc>
        <w:tc>
          <w:tcPr>
            <w:tcW w:w="7514" w:type="dxa"/>
            <w:gridSpan w:val="2"/>
            <w:tcBorders>
              <w:top w:val="single" w:color="auto" w:sz="4" w:space="0"/>
              <w:left w:val="single" w:color="auto" w:sz="4" w:space="0"/>
              <w:bottom w:val="single" w:color="auto" w:sz="4" w:space="0"/>
              <w:right w:val="single" w:color="auto" w:sz="4" w:space="0"/>
            </w:tcBorders>
            <w:noWrap w:val="0"/>
            <w:vAlign w:val="center"/>
          </w:tcPr>
          <w:p w14:paraId="5F0A5F6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b/>
                <w:bCs/>
                <w:szCs w:val="21"/>
                <w:highlight w:val="none"/>
                <w:lang w:val="en-US" w:eastAsia="zh-CN"/>
              </w:rPr>
              <w:t>需要补充的其他内容</w:t>
            </w:r>
          </w:p>
        </w:tc>
      </w:tr>
      <w:tr w14:paraId="32E4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E29C1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F77B2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电子询比采购</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78CEFCF">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szCs w:val="21"/>
                <w:highlight w:val="none"/>
              </w:rPr>
            </w:pPr>
            <w:r>
              <w:rPr>
                <w:rFonts w:hint="default" w:ascii="Times New Roman" w:hAnsi="Times New Roman" w:eastAsia="仿宋_GB2312" w:cs="Times New Roman"/>
                <w:sz w:val="24"/>
                <w:szCs w:val="24"/>
                <w:lang w:val="en-US" w:eastAsia="zh-CN"/>
              </w:rPr>
              <w:sym w:font="Wingdings" w:char="00FE"/>
            </w:r>
            <w:r>
              <w:rPr>
                <w:rFonts w:hint="default" w:ascii="Times New Roman" w:hAnsi="Times New Roman" w:cs="Times New Roman"/>
                <w:szCs w:val="21"/>
                <w:highlight w:val="none"/>
              </w:rPr>
              <w:t>否</w:t>
            </w:r>
          </w:p>
        </w:tc>
      </w:tr>
      <w:tr w14:paraId="6A48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D4BD6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AB173D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解释权</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54D6BB7">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构成本</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文件中有特别规定外，仅适用于</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阶段的规定，按</w:t>
            </w:r>
            <w:r>
              <w:rPr>
                <w:rFonts w:hint="eastAsia" w:ascii="Times New Roman" w:hAnsi="Times New Roman" w:cs="Times New Roman"/>
                <w:szCs w:val="21"/>
                <w:highlight w:val="none"/>
                <w:lang w:eastAsia="zh-CN"/>
              </w:rPr>
              <w:t>询比公告</w:t>
            </w:r>
            <w:r>
              <w:rPr>
                <w:rFonts w:hint="eastAsia" w:ascii="Times New Roman" w:hAnsi="Times New Roman" w:cs="Times New Roman"/>
                <w:szCs w:val="21"/>
                <w:highlight w:val="none"/>
                <w:lang w:val="en-US" w:eastAsia="zh-CN"/>
              </w:rPr>
              <w:t>/邀请书</w:t>
            </w:r>
            <w:r>
              <w:rPr>
                <w:rFonts w:hint="default" w:ascii="Times New Roman" w:hAnsi="Times New Roman" w:cs="Times New Roman"/>
                <w:szCs w:val="21"/>
                <w:highlight w:val="none"/>
              </w:rPr>
              <w:t>、</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须知、</w:t>
            </w:r>
            <w:r>
              <w:rPr>
                <w:rFonts w:hint="eastAsia" w:ascii="Times New Roman" w:hAnsi="Times New Roman" w:cs="Times New Roman"/>
                <w:szCs w:val="21"/>
                <w:highlight w:val="none"/>
                <w:lang w:eastAsia="zh-CN"/>
              </w:rPr>
              <w:t>评审</w:t>
            </w:r>
            <w:r>
              <w:rPr>
                <w:rFonts w:hint="default" w:ascii="Times New Roman" w:hAnsi="Times New Roman" w:cs="Times New Roman"/>
                <w:szCs w:val="21"/>
                <w:highlight w:val="none"/>
              </w:rPr>
              <w:t>办法、</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Times New Roman" w:hAnsi="Times New Roman" w:cs="Times New Roman"/>
                <w:szCs w:val="21"/>
                <w:highlight w:val="none"/>
                <w:lang w:eastAsia="zh-CN"/>
              </w:rPr>
              <w:t>采购人</w:t>
            </w:r>
            <w:r>
              <w:rPr>
                <w:rFonts w:hint="default" w:ascii="Times New Roman" w:hAnsi="Times New Roman" w:cs="Times New Roman"/>
                <w:szCs w:val="21"/>
                <w:highlight w:val="none"/>
              </w:rPr>
              <w:t>负责解释。</w:t>
            </w:r>
          </w:p>
        </w:tc>
      </w:tr>
    </w:tbl>
    <w:p w14:paraId="3AFFD7D5">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firstLine="420" w:firstLineChars="200"/>
        <w:jc w:val="both"/>
        <w:textAlignment w:val="auto"/>
        <w:rPr>
          <w:rFonts w:hint="eastAsia" w:ascii="黑体" w:hAnsi="黑体" w:eastAsia="黑体" w:cs="黑体"/>
          <w:color w:val="000000"/>
          <w:highlight w:val="none"/>
        </w:rPr>
      </w:pPr>
      <w:r>
        <w:rPr>
          <w:rFonts w:hint="eastAsia" w:ascii="黑体" w:hAnsi="黑体" w:eastAsia="黑体" w:cs="黑体"/>
          <w:color w:val="000000"/>
          <w:highlight w:val="none"/>
        </w:rPr>
        <w:t>说明：</w:t>
      </w:r>
    </w:p>
    <w:p w14:paraId="798B841F">
      <w:pPr>
        <w:pStyle w:val="3"/>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val="en-US" w:eastAsia="zh-CN"/>
        </w:rPr>
        <w:t>一、说明</w:t>
      </w:r>
    </w:p>
    <w:p w14:paraId="2A1C0743">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0" w:name="_Toc144974500"/>
      <w:bookmarkStart w:id="1" w:name="_Toc247085692"/>
      <w:bookmarkStart w:id="2" w:name="_Toc152045532"/>
      <w:bookmarkStart w:id="3" w:name="_Toc152042308"/>
      <w:bookmarkStart w:id="4" w:name="_Toc179632549"/>
      <w:bookmarkStart w:id="5" w:name="_Toc246996178"/>
      <w:bookmarkStart w:id="6" w:name="_Toc246996921"/>
      <w:bookmarkStart w:id="7" w:name="_Toc296602423"/>
      <w:r>
        <w:rPr>
          <w:rFonts w:hint="eastAsia"/>
          <w:lang w:val="en-US" w:eastAsia="zh-CN"/>
        </w:rPr>
        <w:t>1.</w:t>
      </w:r>
      <w:bookmarkEnd w:id="0"/>
      <w:bookmarkEnd w:id="1"/>
      <w:bookmarkEnd w:id="2"/>
      <w:bookmarkEnd w:id="3"/>
      <w:bookmarkEnd w:id="4"/>
      <w:bookmarkEnd w:id="5"/>
      <w:bookmarkEnd w:id="6"/>
      <w:bookmarkEnd w:id="7"/>
      <w:r>
        <w:rPr>
          <w:rFonts w:hint="eastAsia"/>
        </w:rPr>
        <w:t>合格</w:t>
      </w:r>
      <w:r>
        <w:rPr>
          <w:rFonts w:hint="eastAsia"/>
          <w:lang w:eastAsia="zh-CN"/>
        </w:rPr>
        <w:t>供应商</w:t>
      </w:r>
    </w:p>
    <w:p w14:paraId="6D8A132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1.1</w:t>
      </w:r>
      <w:r>
        <w:rPr>
          <w:rFonts w:hint="eastAsia"/>
        </w:rPr>
        <w:t>凡来自中华人民共和国或是与中华人民共和国有正常贸易往来的国家</w:t>
      </w:r>
      <w:r>
        <w:rPr>
          <w:rFonts w:hint="eastAsia"/>
          <w:lang w:val="en-US" w:eastAsia="zh-CN"/>
        </w:rPr>
        <w:t>或地</w:t>
      </w:r>
      <w:r>
        <w:rPr>
          <w:rFonts w:hint="eastAsia"/>
        </w:rPr>
        <w:t>区的获得一般纳税人的法人均为合格</w:t>
      </w:r>
      <w:r>
        <w:rPr>
          <w:rFonts w:hint="eastAsia"/>
          <w:lang w:eastAsia="zh-CN"/>
        </w:rPr>
        <w:t>供应商。</w:t>
      </w:r>
    </w:p>
    <w:p w14:paraId="6642791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w:t>
      </w:r>
      <w:r>
        <w:rPr>
          <w:rFonts w:hint="eastAsia"/>
        </w:rPr>
        <w:t>.</w:t>
      </w:r>
      <w:r>
        <w:rPr>
          <w:rFonts w:hint="eastAsia"/>
          <w:lang w:val="en-US" w:eastAsia="zh-CN"/>
        </w:rPr>
        <w:t>2</w:t>
      </w:r>
      <w:r>
        <w:rPr>
          <w:rFonts w:hint="eastAsia"/>
        </w:rPr>
        <w:t xml:space="preserve"> </w:t>
      </w:r>
      <w:r>
        <w:rPr>
          <w:rFonts w:hint="eastAsia"/>
          <w:lang w:eastAsia="zh-CN"/>
        </w:rPr>
        <w:t>供应商</w:t>
      </w:r>
      <w:r>
        <w:rPr>
          <w:rFonts w:hint="eastAsia"/>
        </w:rPr>
        <w:t>之间如果存在下列情形之一的</w:t>
      </w:r>
      <w:r>
        <w:rPr>
          <w:rFonts w:hint="eastAsia"/>
          <w:lang w:eastAsia="zh-CN"/>
        </w:rPr>
        <w:t>，</w:t>
      </w:r>
      <w:r>
        <w:rPr>
          <w:rFonts w:hint="eastAsia"/>
        </w:rPr>
        <w:t>不得同时参加本</w:t>
      </w:r>
      <w:r>
        <w:rPr>
          <w:rFonts w:hint="eastAsia"/>
          <w:lang w:val="en-US" w:eastAsia="zh-CN"/>
        </w:rPr>
        <w:t>次询比活动</w:t>
      </w:r>
      <w:r>
        <w:rPr>
          <w:rFonts w:hint="eastAsia"/>
          <w:lang w:eastAsia="zh-CN"/>
        </w:rPr>
        <w:t>：</w:t>
      </w:r>
    </w:p>
    <w:p w14:paraId="72C147C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（1）与</w:t>
      </w:r>
      <w:r>
        <w:rPr>
          <w:rFonts w:hint="eastAsia"/>
          <w:lang w:eastAsia="zh-CN"/>
        </w:rPr>
        <w:t>采购人</w:t>
      </w:r>
      <w:r>
        <w:rPr>
          <w:rFonts w:hint="eastAsia"/>
        </w:rPr>
        <w:t>存在利害关系且可能影响</w:t>
      </w:r>
      <w:r>
        <w:rPr>
          <w:rFonts w:hint="eastAsia"/>
          <w:lang w:eastAsia="zh-CN"/>
        </w:rPr>
        <w:t>询比</w:t>
      </w:r>
      <w:r>
        <w:rPr>
          <w:rFonts w:hint="eastAsia"/>
        </w:rPr>
        <w:t>公正性</w:t>
      </w:r>
      <w:r>
        <w:rPr>
          <w:rFonts w:hint="eastAsia"/>
          <w:lang w:eastAsia="zh-CN"/>
        </w:rPr>
        <w:t>；</w:t>
      </w:r>
    </w:p>
    <w:p w14:paraId="0017B4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2</w:t>
      </w:r>
      <w:r>
        <w:rPr>
          <w:rFonts w:hint="eastAsia"/>
        </w:rPr>
        <w:t>）与本</w:t>
      </w:r>
      <w:r>
        <w:rPr>
          <w:rFonts w:hint="eastAsia"/>
          <w:lang w:eastAsia="zh-CN"/>
        </w:rPr>
        <w:t>询比</w:t>
      </w:r>
      <w:r>
        <w:rPr>
          <w:rFonts w:hint="eastAsia"/>
        </w:rPr>
        <w:t>项目的其他</w:t>
      </w:r>
      <w:r>
        <w:rPr>
          <w:rFonts w:hint="eastAsia"/>
          <w:lang w:eastAsia="zh-CN"/>
        </w:rPr>
        <w:t>供应商</w:t>
      </w:r>
      <w:r>
        <w:rPr>
          <w:rFonts w:hint="eastAsia"/>
        </w:rPr>
        <w:t>为同一个法定代表人</w:t>
      </w:r>
      <w:r>
        <w:rPr>
          <w:rFonts w:hint="eastAsia"/>
          <w:lang w:eastAsia="zh-CN"/>
        </w:rPr>
        <w:t>（</w:t>
      </w:r>
      <w:r>
        <w:rPr>
          <w:rFonts w:hint="eastAsia"/>
        </w:rPr>
        <w:t>单位负责人</w:t>
      </w:r>
      <w:r>
        <w:rPr>
          <w:rFonts w:hint="eastAsia"/>
          <w:lang w:eastAsia="zh-CN"/>
        </w:rPr>
        <w:t>）；</w:t>
      </w:r>
    </w:p>
    <w:p w14:paraId="5EA7A27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3</w:t>
      </w:r>
      <w:r>
        <w:rPr>
          <w:rFonts w:hint="eastAsia"/>
        </w:rPr>
        <w:t>）与本</w:t>
      </w:r>
      <w:r>
        <w:rPr>
          <w:rFonts w:hint="eastAsia"/>
          <w:lang w:eastAsia="zh-CN"/>
        </w:rPr>
        <w:t>询比</w:t>
      </w:r>
      <w:r>
        <w:rPr>
          <w:rFonts w:hint="eastAsia"/>
        </w:rPr>
        <w:t>项目的其他</w:t>
      </w:r>
      <w:r>
        <w:rPr>
          <w:rFonts w:hint="eastAsia"/>
          <w:lang w:eastAsia="zh-CN"/>
        </w:rPr>
        <w:t>供应商</w:t>
      </w:r>
      <w:r>
        <w:rPr>
          <w:rFonts w:hint="eastAsia"/>
        </w:rPr>
        <w:t>存在控股、管理关系</w:t>
      </w:r>
      <w:r>
        <w:rPr>
          <w:rFonts w:hint="eastAsia"/>
          <w:lang w:eastAsia="zh-CN"/>
        </w:rPr>
        <w:t>；</w:t>
      </w:r>
    </w:p>
    <w:p w14:paraId="0C7F29B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4</w:t>
      </w:r>
      <w:r>
        <w:rPr>
          <w:rFonts w:hint="eastAsia"/>
        </w:rPr>
        <w:t>）为本</w:t>
      </w:r>
      <w:r>
        <w:rPr>
          <w:rFonts w:hint="eastAsia"/>
          <w:lang w:eastAsia="zh-CN"/>
        </w:rPr>
        <w:t>询比</w:t>
      </w:r>
      <w:r>
        <w:rPr>
          <w:rFonts w:hint="eastAsia"/>
        </w:rPr>
        <w:t>项目的</w:t>
      </w:r>
      <w:r>
        <w:rPr>
          <w:rFonts w:hint="eastAsia"/>
          <w:lang w:eastAsia="zh-CN"/>
        </w:rPr>
        <w:t>采购平台；</w:t>
      </w:r>
    </w:p>
    <w:p w14:paraId="3A8A87B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5</w:t>
      </w:r>
      <w:r>
        <w:rPr>
          <w:rFonts w:hint="eastAsia"/>
        </w:rPr>
        <w:t>）被责令停产停业、暂扣或者吊销许可证、暂扣或者吊销执照</w:t>
      </w:r>
      <w:r>
        <w:rPr>
          <w:rFonts w:hint="eastAsia"/>
          <w:lang w:eastAsia="zh-CN"/>
        </w:rPr>
        <w:t>；</w:t>
      </w:r>
    </w:p>
    <w:p w14:paraId="567FC6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6</w:t>
      </w:r>
      <w:r>
        <w:rPr>
          <w:rFonts w:hint="eastAsia"/>
        </w:rPr>
        <w:t>）进入清算程序</w:t>
      </w:r>
      <w:r>
        <w:rPr>
          <w:rFonts w:hint="eastAsia"/>
          <w:lang w:eastAsia="zh-CN"/>
        </w:rPr>
        <w:t>，</w:t>
      </w:r>
      <w:r>
        <w:rPr>
          <w:rFonts w:hint="eastAsia"/>
        </w:rPr>
        <w:t>或被</w:t>
      </w:r>
      <w:r>
        <w:rPr>
          <w:rFonts w:hint="eastAsia"/>
          <w:lang w:val="en-US" w:eastAsia="zh-CN"/>
        </w:rPr>
        <w:t>宣</w:t>
      </w:r>
      <w:r>
        <w:rPr>
          <w:rFonts w:hint="eastAsia"/>
        </w:rPr>
        <w:t>告破产</w:t>
      </w:r>
      <w:r>
        <w:rPr>
          <w:rFonts w:hint="eastAsia"/>
          <w:lang w:eastAsia="zh-CN"/>
        </w:rPr>
        <w:t>，</w:t>
      </w:r>
      <w:r>
        <w:rPr>
          <w:rFonts w:hint="eastAsia"/>
        </w:rPr>
        <w:t>或其他丧失履约能力的情形</w:t>
      </w:r>
      <w:r>
        <w:rPr>
          <w:rFonts w:hint="eastAsia"/>
          <w:lang w:eastAsia="zh-CN"/>
        </w:rPr>
        <w:t>；</w:t>
      </w:r>
    </w:p>
    <w:p w14:paraId="7E86715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7</w:t>
      </w:r>
      <w:r>
        <w:rPr>
          <w:rFonts w:hint="eastAsia"/>
        </w:rPr>
        <w:t>）法律法规或</w:t>
      </w:r>
      <w:r>
        <w:rPr>
          <w:rFonts w:hint="eastAsia"/>
          <w:lang w:eastAsia="zh-CN"/>
        </w:rPr>
        <w:t>供应商</w:t>
      </w:r>
      <w:r>
        <w:rPr>
          <w:rFonts w:hint="eastAsia"/>
        </w:rPr>
        <w:t>须知前附表及</w:t>
      </w:r>
      <w:r>
        <w:rPr>
          <w:rFonts w:hint="eastAsia"/>
          <w:lang w:eastAsia="zh-CN"/>
        </w:rPr>
        <w:t>询比公告</w:t>
      </w:r>
      <w:r>
        <w:rPr>
          <w:rFonts w:hint="eastAsia"/>
          <w:lang w:val="en-US" w:eastAsia="zh-CN"/>
        </w:rPr>
        <w:t>/邀请书</w:t>
      </w:r>
      <w:r>
        <w:rPr>
          <w:rFonts w:hint="eastAsia"/>
        </w:rPr>
        <w:t>规定的其他情形</w:t>
      </w:r>
      <w:r>
        <w:rPr>
          <w:rFonts w:hint="eastAsia"/>
          <w:lang w:eastAsia="zh-CN"/>
        </w:rPr>
        <w:t>。</w:t>
      </w:r>
    </w:p>
    <w:p w14:paraId="06B581F3">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val="en-US" w:eastAsia="zh-CN"/>
        </w:rPr>
      </w:pPr>
      <w:r>
        <w:rPr>
          <w:rFonts w:hint="eastAsia"/>
          <w:lang w:val="en-US" w:eastAsia="zh-CN"/>
        </w:rPr>
        <w:t>2.</w:t>
      </w:r>
      <w:r>
        <w:rPr>
          <w:rFonts w:hint="eastAsia"/>
        </w:rPr>
        <w:t>费用</w:t>
      </w:r>
      <w:r>
        <w:rPr>
          <w:rFonts w:hint="eastAsia"/>
          <w:lang w:val="en-US" w:eastAsia="zh-CN"/>
        </w:rPr>
        <w:t>承担</w:t>
      </w:r>
    </w:p>
    <w:p w14:paraId="30BA3D7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供应商</w:t>
      </w:r>
      <w:r>
        <w:rPr>
          <w:rFonts w:hint="eastAsia"/>
        </w:rPr>
        <w:t>应承担所有与准备和参加</w:t>
      </w:r>
      <w:r>
        <w:rPr>
          <w:rFonts w:hint="eastAsia"/>
          <w:lang w:val="en-US" w:eastAsia="zh-CN"/>
        </w:rPr>
        <w:t>本次询比采购活动</w:t>
      </w:r>
      <w:r>
        <w:rPr>
          <w:rFonts w:hint="eastAsia"/>
        </w:rPr>
        <w:t>有关的费用</w:t>
      </w:r>
      <w:r>
        <w:rPr>
          <w:rFonts w:hint="eastAsia"/>
          <w:lang w:eastAsia="zh-CN"/>
        </w:rPr>
        <w:t>。</w:t>
      </w:r>
      <w:r>
        <w:rPr>
          <w:rFonts w:hint="eastAsia"/>
        </w:rPr>
        <w:t>无论结果如何</w:t>
      </w:r>
      <w:r>
        <w:rPr>
          <w:rFonts w:hint="eastAsia"/>
          <w:lang w:eastAsia="zh-CN"/>
        </w:rPr>
        <w:t>，</w:t>
      </w:r>
      <w:r>
        <w:rPr>
          <w:rFonts w:hint="eastAsia"/>
        </w:rPr>
        <w:t>或项目因故取消</w:t>
      </w:r>
      <w:r>
        <w:rPr>
          <w:rFonts w:hint="eastAsia"/>
          <w:lang w:eastAsia="zh-CN"/>
        </w:rPr>
        <w:t>，采购人</w:t>
      </w:r>
      <w:r>
        <w:rPr>
          <w:rFonts w:hint="eastAsia"/>
        </w:rPr>
        <w:t>和</w:t>
      </w:r>
      <w:r>
        <w:rPr>
          <w:rFonts w:hint="eastAsia"/>
          <w:lang w:val="en-US" w:eastAsia="zh-CN"/>
        </w:rPr>
        <w:t>采购平台</w:t>
      </w:r>
      <w:r>
        <w:rPr>
          <w:rFonts w:hint="eastAsia"/>
        </w:rPr>
        <w:t>对上述费用不承担任何责任和义务</w:t>
      </w:r>
      <w:r>
        <w:rPr>
          <w:rFonts w:hint="eastAsia"/>
          <w:lang w:eastAsia="zh-CN"/>
        </w:rPr>
        <w:t>。</w:t>
      </w:r>
    </w:p>
    <w:p w14:paraId="627CA80E">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8" w:name="_Toc246996181"/>
      <w:bookmarkStart w:id="9" w:name="_Toc152042312"/>
      <w:bookmarkStart w:id="10" w:name="_Toc247085695"/>
      <w:bookmarkStart w:id="11" w:name="_Toc152045536"/>
      <w:bookmarkStart w:id="12" w:name="_Toc296602426"/>
      <w:bookmarkStart w:id="13" w:name="_Toc179632553"/>
      <w:bookmarkStart w:id="14" w:name="_Toc144974504"/>
      <w:bookmarkStart w:id="15" w:name="_Toc246996924"/>
      <w:r>
        <w:rPr>
          <w:rFonts w:hint="eastAsia"/>
          <w:lang w:val="en-US" w:eastAsia="zh-CN"/>
        </w:rPr>
        <w:t>3</w:t>
      </w:r>
      <w:r>
        <w:rPr>
          <w:rFonts w:hint="eastAsia"/>
        </w:rPr>
        <w:t>.保密</w:t>
      </w:r>
      <w:bookmarkEnd w:id="8"/>
      <w:bookmarkEnd w:id="9"/>
      <w:bookmarkEnd w:id="10"/>
      <w:bookmarkEnd w:id="11"/>
      <w:bookmarkEnd w:id="12"/>
      <w:bookmarkEnd w:id="13"/>
      <w:bookmarkEnd w:id="14"/>
      <w:bookmarkEnd w:id="15"/>
    </w:p>
    <w:p w14:paraId="242A3C9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参与</w:t>
      </w:r>
      <w:r>
        <w:rPr>
          <w:rFonts w:hint="eastAsia"/>
          <w:lang w:eastAsia="zh-CN"/>
        </w:rPr>
        <w:t>询比</w:t>
      </w:r>
      <w:r>
        <w:rPr>
          <w:rFonts w:hint="eastAsia"/>
        </w:rPr>
        <w:t>活动的各方应对</w:t>
      </w:r>
      <w:r>
        <w:rPr>
          <w:rFonts w:hint="eastAsia"/>
          <w:lang w:eastAsia="zh-CN"/>
        </w:rPr>
        <w:t>询比</w:t>
      </w:r>
      <w:r>
        <w:rPr>
          <w:rFonts w:hint="eastAsia"/>
        </w:rPr>
        <w:t>文件和</w:t>
      </w:r>
      <w:r>
        <w:rPr>
          <w:rFonts w:hint="eastAsia"/>
          <w:lang w:eastAsia="zh-CN"/>
        </w:rPr>
        <w:t>响应文件</w:t>
      </w:r>
      <w:r>
        <w:rPr>
          <w:rFonts w:hint="eastAsia"/>
        </w:rPr>
        <w:t>中的商业和技术等秘密保密，违者应对由此造成的后果承担法律责任</w:t>
      </w:r>
      <w:r>
        <w:rPr>
          <w:rFonts w:hint="eastAsia"/>
          <w:lang w:eastAsia="zh-CN"/>
        </w:rPr>
        <w:t>。</w:t>
      </w:r>
      <w:r>
        <w:rPr>
          <w:rFonts w:hint="eastAsia"/>
        </w:rPr>
        <w:t xml:space="preserve"> </w:t>
      </w:r>
    </w:p>
    <w:p w14:paraId="6750558D">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6" w:name="_Toc144974505"/>
      <w:bookmarkStart w:id="17" w:name="_Toc246996925"/>
      <w:bookmarkStart w:id="18" w:name="_Toc179632554"/>
      <w:bookmarkStart w:id="19" w:name="_Toc152042313"/>
      <w:bookmarkStart w:id="20" w:name="_Toc247085696"/>
      <w:bookmarkStart w:id="21" w:name="_Toc246996182"/>
      <w:bookmarkStart w:id="22" w:name="_Toc296602427"/>
      <w:bookmarkStart w:id="23" w:name="_Toc152045537"/>
      <w:r>
        <w:rPr>
          <w:rFonts w:hint="eastAsia"/>
          <w:lang w:val="en-US" w:eastAsia="zh-CN"/>
        </w:rPr>
        <w:t>4</w:t>
      </w:r>
      <w:r>
        <w:rPr>
          <w:rFonts w:hint="eastAsia"/>
        </w:rPr>
        <w:t>.语言</w:t>
      </w:r>
      <w:bookmarkEnd w:id="16"/>
      <w:r>
        <w:rPr>
          <w:rFonts w:hint="eastAsia"/>
        </w:rPr>
        <w:t>文字</w:t>
      </w:r>
      <w:bookmarkEnd w:id="17"/>
      <w:bookmarkEnd w:id="18"/>
      <w:bookmarkEnd w:id="19"/>
      <w:bookmarkEnd w:id="20"/>
      <w:bookmarkEnd w:id="21"/>
      <w:bookmarkEnd w:id="22"/>
      <w:bookmarkEnd w:id="23"/>
    </w:p>
    <w:p w14:paraId="1E849E8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24" w:name="_Toc246996926"/>
      <w:bookmarkStart w:id="25" w:name="_Toc246996183"/>
      <w:bookmarkStart w:id="26" w:name="_Toc247085697"/>
      <w:bookmarkStart w:id="27" w:name="_Toc144974506"/>
      <w:bookmarkStart w:id="28" w:name="_Toc179632555"/>
      <w:bookmarkStart w:id="29" w:name="_Toc152042314"/>
      <w:bookmarkStart w:id="30" w:name="_Toc152045538"/>
      <w:r>
        <w:rPr>
          <w:rFonts w:hint="eastAsia"/>
          <w:lang w:eastAsia="zh-CN"/>
        </w:rPr>
        <w:t>询比响应文件</w:t>
      </w:r>
      <w:r>
        <w:rPr>
          <w:rFonts w:hint="eastAsia"/>
        </w:rPr>
        <w:t>使用的语言文字为中文</w:t>
      </w:r>
      <w:r>
        <w:rPr>
          <w:rFonts w:hint="eastAsia"/>
          <w:lang w:eastAsia="zh-CN"/>
        </w:rPr>
        <w:t>。</w:t>
      </w:r>
      <w:r>
        <w:rPr>
          <w:rFonts w:hint="eastAsia"/>
        </w:rPr>
        <w:t>专用术语使用外文的，应附有中文注释</w:t>
      </w:r>
      <w:r>
        <w:rPr>
          <w:rFonts w:hint="eastAsia"/>
          <w:lang w:eastAsia="zh-CN"/>
        </w:rPr>
        <w:t>。</w:t>
      </w:r>
    </w:p>
    <w:bookmarkEnd w:id="24"/>
    <w:bookmarkEnd w:id="25"/>
    <w:bookmarkEnd w:id="26"/>
    <w:bookmarkEnd w:id="27"/>
    <w:bookmarkEnd w:id="28"/>
    <w:bookmarkEnd w:id="29"/>
    <w:bookmarkEnd w:id="30"/>
    <w:p w14:paraId="0E216643">
      <w:pPr>
        <w:pStyle w:val="3"/>
        <w:pageBreakBefore w:val="0"/>
        <w:widowControl w:val="0"/>
        <w:kinsoku/>
        <w:wordWrap/>
        <w:overflowPunct/>
        <w:topLinePunct w:val="0"/>
        <w:autoSpaceDE/>
        <w:autoSpaceDN/>
        <w:bidi w:val="0"/>
        <w:adjustRightInd/>
        <w:snapToGrid/>
        <w:spacing w:line="240" w:lineRule="auto"/>
        <w:textAlignment w:val="auto"/>
        <w:rPr>
          <w:rFonts w:hint="eastAsia"/>
        </w:rPr>
      </w:pPr>
      <w:bookmarkStart w:id="31" w:name="_Toc152045542"/>
      <w:bookmarkStart w:id="32" w:name="_Toc246996930"/>
      <w:bookmarkStart w:id="33" w:name="_Toc144974510"/>
      <w:bookmarkStart w:id="34" w:name="_Toc296602432"/>
      <w:bookmarkStart w:id="35" w:name="_Toc179632560"/>
      <w:bookmarkStart w:id="36" w:name="_Toc152042318"/>
      <w:bookmarkStart w:id="37" w:name="_Toc247085701"/>
      <w:bookmarkStart w:id="38" w:name="_Toc246996187"/>
      <w:r>
        <w:rPr>
          <w:rFonts w:hint="eastAsia"/>
          <w:lang w:val="en-US" w:eastAsia="zh-CN"/>
        </w:rPr>
        <w:t>二</w:t>
      </w:r>
      <w:r>
        <w:rPr>
          <w:rFonts w:hint="eastAsia"/>
          <w:lang w:eastAsia="zh-CN"/>
        </w:rPr>
        <w:t>、询比</w:t>
      </w:r>
      <w:r>
        <w:rPr>
          <w:rFonts w:hint="eastAsia"/>
        </w:rPr>
        <w:t>文件</w:t>
      </w:r>
      <w:bookmarkEnd w:id="31"/>
      <w:bookmarkEnd w:id="32"/>
      <w:bookmarkEnd w:id="33"/>
      <w:bookmarkEnd w:id="34"/>
      <w:bookmarkEnd w:id="35"/>
      <w:bookmarkEnd w:id="36"/>
      <w:bookmarkEnd w:id="37"/>
      <w:bookmarkEnd w:id="38"/>
    </w:p>
    <w:p w14:paraId="5C8FCF89">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39" w:name="_Toc247085702"/>
      <w:bookmarkStart w:id="40" w:name="_Toc246996931"/>
      <w:bookmarkStart w:id="41" w:name="_Toc144974511"/>
      <w:bookmarkStart w:id="42" w:name="_Toc246996188"/>
      <w:bookmarkStart w:id="43" w:name="_Toc152045543"/>
      <w:bookmarkStart w:id="44" w:name="_Toc152042319"/>
      <w:bookmarkStart w:id="45" w:name="_Toc296602433"/>
      <w:bookmarkStart w:id="46" w:name="_Toc179632561"/>
      <w:r>
        <w:rPr>
          <w:rFonts w:hint="eastAsia"/>
          <w:lang w:val="en-US" w:eastAsia="zh-CN"/>
        </w:rPr>
        <w:t>5.</w:t>
      </w:r>
      <w:r>
        <w:rPr>
          <w:rFonts w:hint="eastAsia"/>
          <w:lang w:eastAsia="zh-CN"/>
        </w:rPr>
        <w:t>询比</w:t>
      </w:r>
      <w:r>
        <w:rPr>
          <w:rFonts w:hint="eastAsia"/>
        </w:rPr>
        <w:t>文件的组成</w:t>
      </w:r>
      <w:bookmarkEnd w:id="39"/>
      <w:bookmarkEnd w:id="40"/>
      <w:bookmarkEnd w:id="41"/>
      <w:bookmarkEnd w:id="42"/>
      <w:bookmarkEnd w:id="43"/>
      <w:bookmarkEnd w:id="44"/>
      <w:bookmarkEnd w:id="45"/>
      <w:bookmarkEnd w:id="46"/>
    </w:p>
    <w:p w14:paraId="0D59A86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供应商</w:t>
      </w:r>
      <w:r>
        <w:rPr>
          <w:rFonts w:hint="eastAsia"/>
        </w:rPr>
        <w:t>应检查</w:t>
      </w:r>
      <w:r>
        <w:rPr>
          <w:rFonts w:hint="eastAsia"/>
          <w:lang w:eastAsia="zh-CN"/>
        </w:rPr>
        <w:t>询比</w:t>
      </w:r>
      <w:r>
        <w:rPr>
          <w:rFonts w:hint="eastAsia"/>
        </w:rPr>
        <w:t>文件中所有的须知、格式、条款、技术规格和其他资料</w:t>
      </w:r>
      <w:r>
        <w:rPr>
          <w:rFonts w:hint="eastAsia"/>
          <w:lang w:eastAsia="zh-CN"/>
        </w:rPr>
        <w:t>。</w:t>
      </w:r>
      <w:r>
        <w:rPr>
          <w:rFonts w:hint="eastAsia"/>
        </w:rPr>
        <w:t>如果</w:t>
      </w:r>
      <w:r>
        <w:rPr>
          <w:rFonts w:hint="eastAsia"/>
          <w:lang w:eastAsia="zh-CN"/>
        </w:rPr>
        <w:t>供应商</w:t>
      </w:r>
      <w:r>
        <w:rPr>
          <w:rFonts w:hint="eastAsia"/>
        </w:rPr>
        <w:t>没有按照</w:t>
      </w:r>
      <w:r>
        <w:rPr>
          <w:rFonts w:hint="eastAsia"/>
          <w:lang w:eastAsia="zh-CN"/>
        </w:rPr>
        <w:t>询比</w:t>
      </w:r>
      <w:r>
        <w:rPr>
          <w:rFonts w:hint="eastAsia"/>
        </w:rPr>
        <w:t>文件的要求提交全部资料，或者提交的资料没有对</w:t>
      </w:r>
      <w:r>
        <w:rPr>
          <w:rFonts w:hint="eastAsia"/>
          <w:lang w:eastAsia="zh-CN"/>
        </w:rPr>
        <w:t>询比</w:t>
      </w:r>
      <w:r>
        <w:rPr>
          <w:rFonts w:hint="eastAsia"/>
        </w:rPr>
        <w:t>文件在各方面作出实质性响应</w:t>
      </w:r>
      <w:r>
        <w:rPr>
          <w:rFonts w:hint="eastAsia"/>
          <w:lang w:eastAsia="zh-CN"/>
        </w:rPr>
        <w:t>，</w:t>
      </w:r>
      <w:r>
        <w:rPr>
          <w:rFonts w:hint="eastAsia"/>
        </w:rPr>
        <w:t>可能导致其</w:t>
      </w:r>
      <w:r>
        <w:rPr>
          <w:rFonts w:hint="eastAsia"/>
          <w:lang w:val="en-US" w:eastAsia="zh-CN"/>
        </w:rPr>
        <w:t>响应</w:t>
      </w:r>
      <w:r>
        <w:rPr>
          <w:rFonts w:hint="eastAsia"/>
        </w:rPr>
        <w:t>被拒绝</w:t>
      </w:r>
      <w:r>
        <w:rPr>
          <w:rFonts w:hint="eastAsia"/>
          <w:lang w:eastAsia="zh-CN"/>
        </w:rPr>
        <w:t>，</w:t>
      </w:r>
      <w:r>
        <w:rPr>
          <w:rFonts w:hint="eastAsia"/>
        </w:rPr>
        <w:t>该风险由</w:t>
      </w:r>
      <w:r>
        <w:rPr>
          <w:rFonts w:hint="eastAsia"/>
          <w:lang w:eastAsia="zh-CN"/>
        </w:rPr>
        <w:t>供应商</w:t>
      </w:r>
      <w:r>
        <w:rPr>
          <w:rFonts w:hint="eastAsia"/>
        </w:rPr>
        <w:t>承担</w:t>
      </w:r>
      <w:r>
        <w:rPr>
          <w:rFonts w:hint="eastAsia"/>
          <w:lang w:eastAsia="zh-CN"/>
        </w:rPr>
        <w:t>。</w:t>
      </w:r>
    </w:p>
    <w:p w14:paraId="605AB092">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47" w:name="_Toc246996932"/>
      <w:bookmarkStart w:id="48" w:name="_Toc144974512"/>
      <w:bookmarkStart w:id="49" w:name="_Toc152045544"/>
      <w:bookmarkStart w:id="50" w:name="_Toc247085703"/>
      <w:bookmarkStart w:id="51" w:name="_Toc179632562"/>
      <w:bookmarkStart w:id="52" w:name="_Toc296602434"/>
      <w:bookmarkStart w:id="53" w:name="_Toc246996189"/>
      <w:bookmarkStart w:id="54" w:name="_Toc152042320"/>
      <w:r>
        <w:rPr>
          <w:rFonts w:hint="eastAsia"/>
          <w:lang w:val="en-US" w:eastAsia="zh-CN"/>
        </w:rPr>
        <w:t>6.</w:t>
      </w:r>
      <w:r>
        <w:rPr>
          <w:rFonts w:hint="eastAsia"/>
          <w:lang w:eastAsia="zh-CN"/>
        </w:rPr>
        <w:t>询比</w:t>
      </w:r>
      <w:r>
        <w:rPr>
          <w:rFonts w:hint="eastAsia"/>
        </w:rPr>
        <w:t>文件的澄清</w:t>
      </w:r>
      <w:bookmarkEnd w:id="47"/>
      <w:bookmarkEnd w:id="48"/>
      <w:bookmarkEnd w:id="49"/>
      <w:bookmarkEnd w:id="50"/>
      <w:bookmarkEnd w:id="51"/>
      <w:bookmarkEnd w:id="52"/>
      <w:bookmarkEnd w:id="53"/>
      <w:bookmarkEnd w:id="54"/>
      <w:r>
        <w:rPr>
          <w:rFonts w:hint="eastAsia"/>
        </w:rPr>
        <w:t xml:space="preserve"> </w:t>
      </w:r>
    </w:p>
    <w:p w14:paraId="291954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6.1</w:t>
      </w:r>
      <w:r>
        <w:rPr>
          <w:rFonts w:hint="eastAsia"/>
          <w:lang w:eastAsia="zh-CN"/>
        </w:rPr>
        <w:t>供应商</w:t>
      </w:r>
      <w:r>
        <w:rPr>
          <w:rFonts w:hint="eastAsia"/>
        </w:rPr>
        <w:t>要求对</w:t>
      </w:r>
      <w:r>
        <w:rPr>
          <w:rFonts w:hint="eastAsia"/>
          <w:lang w:eastAsia="zh-CN"/>
        </w:rPr>
        <w:t>询比</w:t>
      </w:r>
      <w:r>
        <w:rPr>
          <w:rFonts w:hint="eastAsia"/>
        </w:rPr>
        <w:t>文件进行澄清的</w:t>
      </w:r>
      <w:r>
        <w:rPr>
          <w:rFonts w:hint="eastAsia"/>
          <w:lang w:eastAsia="zh-CN"/>
        </w:rPr>
        <w:t>，</w:t>
      </w:r>
      <w:r>
        <w:rPr>
          <w:rFonts w:hint="eastAsia"/>
        </w:rPr>
        <w:t>应以书面或扫描电邮方式通知</w:t>
      </w:r>
      <w:r>
        <w:rPr>
          <w:rFonts w:hint="eastAsia"/>
          <w:lang w:eastAsia="zh-CN"/>
        </w:rPr>
        <w:t>采购人</w:t>
      </w:r>
      <w:r>
        <w:rPr>
          <w:rFonts w:hint="eastAsia"/>
        </w:rPr>
        <w:t>/</w:t>
      </w:r>
      <w:r>
        <w:rPr>
          <w:rFonts w:hint="eastAsia"/>
          <w:lang w:val="en-US" w:eastAsia="zh-CN"/>
        </w:rPr>
        <w:t>采购平台</w:t>
      </w:r>
      <w:r>
        <w:rPr>
          <w:rFonts w:hint="eastAsia"/>
          <w:lang w:eastAsia="zh-CN"/>
        </w:rPr>
        <w:t>。</w:t>
      </w:r>
      <w:r>
        <w:rPr>
          <w:rFonts w:hint="eastAsia"/>
        </w:rPr>
        <w:t>对前附表规定的时间以前收到的对</w:t>
      </w:r>
      <w:r>
        <w:rPr>
          <w:rFonts w:hint="eastAsia"/>
          <w:lang w:eastAsia="zh-CN"/>
        </w:rPr>
        <w:t>询比</w:t>
      </w:r>
      <w:r>
        <w:rPr>
          <w:rFonts w:hint="eastAsia"/>
        </w:rPr>
        <w:t>文件的澄清要求</w:t>
      </w:r>
      <w:r>
        <w:rPr>
          <w:rFonts w:hint="eastAsia"/>
          <w:lang w:eastAsia="zh-CN"/>
        </w:rPr>
        <w:t>，采购人</w:t>
      </w:r>
      <w:r>
        <w:rPr>
          <w:rFonts w:hint="eastAsia"/>
        </w:rPr>
        <w:t>/</w:t>
      </w:r>
      <w:r>
        <w:rPr>
          <w:rFonts w:hint="eastAsia"/>
          <w:lang w:val="en-US" w:eastAsia="zh-CN"/>
        </w:rPr>
        <w:t>采购平台</w:t>
      </w:r>
      <w:r>
        <w:rPr>
          <w:rFonts w:hint="eastAsia"/>
        </w:rPr>
        <w:t>予以答复</w:t>
      </w:r>
      <w:r>
        <w:rPr>
          <w:rFonts w:hint="eastAsia"/>
          <w:lang w:eastAsia="zh-CN"/>
        </w:rPr>
        <w:t>。供应商</w:t>
      </w:r>
      <w:r>
        <w:rPr>
          <w:rFonts w:hint="eastAsia"/>
        </w:rPr>
        <w:t>应当在</w:t>
      </w:r>
      <w:r>
        <w:rPr>
          <w:rFonts w:hint="eastAsia"/>
          <w:lang w:eastAsia="zh-CN"/>
        </w:rPr>
        <w:t>响应</w:t>
      </w:r>
      <w:r>
        <w:rPr>
          <w:rFonts w:hint="eastAsia"/>
        </w:rPr>
        <w:t>截止时间之前自行查看</w:t>
      </w:r>
      <w:r>
        <w:rPr>
          <w:rFonts w:hint="eastAsia"/>
          <w:lang w:eastAsia="zh-CN"/>
        </w:rPr>
        <w:t>，</w:t>
      </w:r>
      <w:r>
        <w:rPr>
          <w:rFonts w:hint="eastAsia"/>
        </w:rPr>
        <w:t>如有遗漏</w:t>
      </w:r>
      <w:r>
        <w:rPr>
          <w:rFonts w:hint="eastAsia"/>
          <w:lang w:eastAsia="zh-CN"/>
        </w:rPr>
        <w:t>，供应商</w:t>
      </w:r>
      <w:r>
        <w:rPr>
          <w:rFonts w:hint="eastAsia"/>
        </w:rPr>
        <w:t>自行承担责任</w:t>
      </w:r>
      <w:r>
        <w:rPr>
          <w:rFonts w:hint="eastAsia"/>
          <w:lang w:eastAsia="zh-CN"/>
        </w:rPr>
        <w:t>。</w:t>
      </w:r>
    </w:p>
    <w:p w14:paraId="281F5F1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方正仿宋_GB2312" w:hAnsi="方正仿宋_GB2312" w:eastAsia="方正仿宋_GB2312"/>
          <w:sz w:val="32"/>
          <w:szCs w:val="32"/>
        </w:rPr>
      </w:pPr>
      <w:r>
        <w:rPr>
          <w:rFonts w:hint="eastAsia"/>
          <w:lang w:val="en-US" w:eastAsia="zh-CN"/>
        </w:rPr>
        <w:t>6</w:t>
      </w:r>
      <w:r>
        <w:rPr>
          <w:rFonts w:hint="eastAsia"/>
        </w:rPr>
        <w:t>.2</w:t>
      </w:r>
      <w:r>
        <w:rPr>
          <w:rFonts w:hint="eastAsia"/>
          <w:lang w:eastAsia="zh-CN"/>
        </w:rPr>
        <w:t>供应商</w:t>
      </w:r>
      <w:r>
        <w:rPr>
          <w:rFonts w:hint="eastAsia"/>
        </w:rPr>
        <w:t>要求对</w:t>
      </w:r>
      <w:r>
        <w:rPr>
          <w:rFonts w:hint="eastAsia"/>
          <w:lang w:eastAsia="zh-CN"/>
        </w:rPr>
        <w:t>询比</w:t>
      </w:r>
      <w:r>
        <w:rPr>
          <w:rFonts w:hint="eastAsia"/>
        </w:rPr>
        <w:t>文件的澄清必须在</w:t>
      </w:r>
      <w:r>
        <w:rPr>
          <w:rFonts w:hint="eastAsia"/>
          <w:lang w:eastAsia="zh-CN"/>
        </w:rPr>
        <w:t>供应商</w:t>
      </w:r>
      <w:r>
        <w:rPr>
          <w:rFonts w:hint="eastAsia"/>
        </w:rPr>
        <w:t>须知前附表规定的时间内提出</w:t>
      </w:r>
      <w:r>
        <w:rPr>
          <w:rFonts w:hint="eastAsia"/>
          <w:lang w:eastAsia="zh-CN"/>
        </w:rPr>
        <w:t>。采购人</w:t>
      </w:r>
      <w:r>
        <w:rPr>
          <w:rFonts w:hint="eastAsia"/>
        </w:rPr>
        <w:t>/</w:t>
      </w:r>
      <w:r>
        <w:rPr>
          <w:rFonts w:hint="eastAsia"/>
          <w:lang w:val="en-US" w:eastAsia="zh-CN"/>
        </w:rPr>
        <w:t>采购平台</w:t>
      </w:r>
      <w:r>
        <w:rPr>
          <w:rFonts w:hint="eastAsia"/>
        </w:rPr>
        <w:t>有权不接收逾期提出的异议</w:t>
      </w:r>
      <w:r>
        <w:rPr>
          <w:rFonts w:hint="eastAsia"/>
          <w:lang w:eastAsia="zh-CN"/>
        </w:rPr>
        <w:t>。</w:t>
      </w:r>
      <w:r>
        <w:rPr>
          <w:rFonts w:hint="eastAsia" w:ascii="方正仿宋_GB2312" w:hAnsi="方正仿宋_GB2312" w:eastAsia="方正仿宋_GB2312"/>
          <w:sz w:val="32"/>
          <w:szCs w:val="32"/>
        </w:rPr>
        <w:t xml:space="preserve"> </w:t>
      </w:r>
    </w:p>
    <w:p w14:paraId="60493018">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55" w:name="_Toc296602435"/>
      <w:bookmarkStart w:id="56" w:name="_Toc152042321"/>
      <w:bookmarkStart w:id="57" w:name="_Toc247085704"/>
      <w:bookmarkStart w:id="58" w:name="_Toc179632563"/>
      <w:bookmarkStart w:id="59" w:name="_Toc144974513"/>
      <w:bookmarkStart w:id="60" w:name="_Toc246996933"/>
      <w:bookmarkStart w:id="61" w:name="_Toc152045545"/>
      <w:bookmarkStart w:id="62" w:name="_Toc246996190"/>
      <w:r>
        <w:rPr>
          <w:rFonts w:hint="eastAsia"/>
          <w:lang w:val="en-US" w:eastAsia="zh-CN"/>
        </w:rPr>
        <w:t>7.</w:t>
      </w:r>
      <w:r>
        <w:rPr>
          <w:rFonts w:hint="eastAsia"/>
          <w:lang w:eastAsia="zh-CN"/>
        </w:rPr>
        <w:t>询比</w:t>
      </w:r>
      <w:r>
        <w:rPr>
          <w:rFonts w:hint="eastAsia"/>
        </w:rPr>
        <w:t>文件的修改</w:t>
      </w:r>
      <w:bookmarkEnd w:id="55"/>
      <w:bookmarkEnd w:id="56"/>
      <w:bookmarkEnd w:id="57"/>
      <w:bookmarkEnd w:id="58"/>
      <w:bookmarkEnd w:id="59"/>
      <w:bookmarkEnd w:id="60"/>
      <w:bookmarkEnd w:id="61"/>
      <w:bookmarkEnd w:id="62"/>
    </w:p>
    <w:p w14:paraId="59BB718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.1</w:t>
      </w:r>
      <w:r>
        <w:rPr>
          <w:rFonts w:hint="eastAsia"/>
          <w:color w:val="000000" w:themeColor="text1"/>
          <w:lang w:eastAsia="zh-CN"/>
          <w14:textFill>
            <w14:solidFill>
              <w14:schemeClr w14:val="tx1"/>
            </w14:solidFill>
          </w14:textFill>
        </w:rPr>
        <w:t>采购人</w:t>
      </w:r>
      <w:r>
        <w:rPr>
          <w:rFonts w:hint="eastAsia"/>
          <w:color w:val="000000" w:themeColor="text1"/>
          <w14:textFill>
            <w14:solidFill>
              <w14:schemeClr w14:val="tx1"/>
            </w14:solidFill>
          </w14:textFill>
        </w:rPr>
        <w:t>或</w:t>
      </w:r>
      <w:r>
        <w:rPr>
          <w:rFonts w:hint="eastAsia"/>
          <w:color w:val="000000" w:themeColor="text1"/>
          <w:lang w:eastAsia="zh-CN"/>
          <w14:textFill>
            <w14:solidFill>
              <w14:schemeClr w14:val="tx1"/>
            </w14:solidFill>
          </w14:textFill>
        </w:rPr>
        <w:t>采购平台</w:t>
      </w:r>
      <w:r>
        <w:rPr>
          <w:rFonts w:hint="eastAsia"/>
          <w:color w:val="000000" w:themeColor="text1"/>
          <w14:textFill>
            <w14:solidFill>
              <w14:schemeClr w14:val="tx1"/>
            </w14:solidFill>
          </w14:textFill>
        </w:rPr>
        <w:t>可以因任何原因</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在</w:t>
      </w:r>
      <w:r>
        <w:rPr>
          <w:rFonts w:hint="eastAsia"/>
          <w:color w:val="000000" w:themeColor="text1"/>
          <w:lang w:val="en-US" w:eastAsia="zh-CN"/>
          <w14:textFill>
            <w14:solidFill>
              <w14:schemeClr w14:val="tx1"/>
            </w14:solidFill>
          </w14:textFill>
        </w:rPr>
        <w:t>响应文件递交</w:t>
      </w:r>
      <w:r>
        <w:rPr>
          <w:rFonts w:hint="eastAsia"/>
          <w:color w:val="000000" w:themeColor="text1"/>
          <w14:textFill>
            <w14:solidFill>
              <w14:schemeClr w14:val="tx1"/>
            </w14:solidFill>
          </w14:textFill>
        </w:rPr>
        <w:t>截止期前对</w:t>
      </w:r>
      <w:r>
        <w:rPr>
          <w:rFonts w:hint="eastAsia"/>
          <w:color w:val="000000" w:themeColor="text1"/>
          <w:lang w:eastAsia="zh-CN"/>
          <w14:textFill>
            <w14:solidFill>
              <w14:schemeClr w14:val="tx1"/>
            </w14:solidFill>
          </w14:textFill>
        </w:rPr>
        <w:t>询比</w:t>
      </w:r>
      <w:r>
        <w:rPr>
          <w:rFonts w:hint="eastAsia"/>
          <w:color w:val="000000" w:themeColor="text1"/>
          <w14:textFill>
            <w14:solidFill>
              <w14:schemeClr w14:val="tx1"/>
            </w14:solidFill>
          </w14:textFill>
        </w:rPr>
        <w:t>文件进行修改</w:t>
      </w:r>
      <w:r>
        <w:rPr>
          <w:rFonts w:hint="eastAsia"/>
          <w:color w:val="000000" w:themeColor="text1"/>
          <w:lang w:eastAsia="zh-CN"/>
          <w14:textFill>
            <w14:solidFill>
              <w14:schemeClr w14:val="tx1"/>
            </w14:solidFill>
          </w14:textFill>
        </w:rPr>
        <w:t>，</w:t>
      </w:r>
      <w:r>
        <w:rPr>
          <w:rFonts w:hint="eastAsia"/>
          <w:b/>
          <w:bCs/>
          <w:color w:val="FF0000"/>
        </w:rPr>
        <w:t>并</w:t>
      </w:r>
      <w:r>
        <w:rPr>
          <w:rFonts w:hint="eastAsia"/>
          <w:b/>
          <w:bCs/>
          <w:color w:val="FF0000"/>
          <w:lang w:val="en-US" w:eastAsia="zh-CN"/>
        </w:rPr>
        <w:t>于平台发布澄清答疑公告，供应商应主动查询。采购人/采购平台不承担供应商未及时关注相关信息引发的相关责任</w:t>
      </w:r>
      <w:r>
        <w:rPr>
          <w:rFonts w:hint="eastAsia"/>
          <w:lang w:eastAsia="zh-CN"/>
        </w:rPr>
        <w:t>。</w:t>
      </w:r>
    </w:p>
    <w:p w14:paraId="0A9356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.2</w:t>
      </w:r>
      <w:r>
        <w:rPr>
          <w:rFonts w:hint="eastAsia"/>
          <w:lang w:eastAsia="zh-CN"/>
        </w:rPr>
        <w:t>询比</w:t>
      </w:r>
      <w:r>
        <w:rPr>
          <w:rFonts w:hint="eastAsia"/>
        </w:rPr>
        <w:t>文件的修改内容将作为</w:t>
      </w:r>
      <w:r>
        <w:rPr>
          <w:rFonts w:hint="eastAsia"/>
          <w:lang w:eastAsia="zh-CN"/>
        </w:rPr>
        <w:t>询比</w:t>
      </w:r>
      <w:r>
        <w:rPr>
          <w:rFonts w:hint="eastAsia"/>
        </w:rPr>
        <w:t>文件的组成部分</w:t>
      </w:r>
      <w:r>
        <w:rPr>
          <w:rFonts w:hint="eastAsia"/>
          <w:lang w:eastAsia="zh-CN"/>
        </w:rPr>
        <w:t>，</w:t>
      </w:r>
      <w:r>
        <w:rPr>
          <w:rFonts w:hint="eastAsia"/>
        </w:rPr>
        <w:t>对</w:t>
      </w:r>
      <w:r>
        <w:rPr>
          <w:rFonts w:hint="eastAsia"/>
          <w:lang w:eastAsia="zh-CN"/>
        </w:rPr>
        <w:t>供应商</w:t>
      </w:r>
      <w:r>
        <w:rPr>
          <w:rFonts w:hint="eastAsia"/>
        </w:rPr>
        <w:t>具有同样约束力</w:t>
      </w:r>
      <w:r>
        <w:rPr>
          <w:rFonts w:hint="eastAsia"/>
          <w:lang w:eastAsia="zh-CN"/>
        </w:rPr>
        <w:t>。</w:t>
      </w:r>
      <w:r>
        <w:rPr>
          <w:rFonts w:hint="eastAsia"/>
        </w:rPr>
        <w:t>当</w:t>
      </w:r>
      <w:r>
        <w:rPr>
          <w:rFonts w:hint="eastAsia"/>
          <w:lang w:eastAsia="zh-CN"/>
        </w:rPr>
        <w:t>询比</w:t>
      </w:r>
      <w:r>
        <w:rPr>
          <w:rFonts w:hint="eastAsia"/>
        </w:rPr>
        <w:t>文件的答疑、澄清、变更、通知或补充等在同一内容的表述上不一致时以最后发出的书面文件为准</w:t>
      </w:r>
      <w:r>
        <w:rPr>
          <w:rFonts w:hint="eastAsia"/>
          <w:lang w:eastAsia="zh-CN"/>
        </w:rPr>
        <w:t>。供应商</w:t>
      </w:r>
      <w:r>
        <w:rPr>
          <w:rFonts w:hint="eastAsia"/>
        </w:rPr>
        <w:t>应主动查询</w:t>
      </w:r>
      <w:r>
        <w:rPr>
          <w:rFonts w:hint="eastAsia"/>
          <w:lang w:eastAsia="zh-CN"/>
        </w:rPr>
        <w:t>。采购人</w:t>
      </w:r>
      <w:r>
        <w:rPr>
          <w:rFonts w:hint="eastAsia"/>
        </w:rPr>
        <w:t>/</w:t>
      </w:r>
      <w:r>
        <w:rPr>
          <w:rFonts w:hint="eastAsia"/>
          <w:lang w:eastAsia="zh-CN"/>
        </w:rPr>
        <w:t>采购平台</w:t>
      </w:r>
      <w:r>
        <w:rPr>
          <w:rFonts w:hint="eastAsia"/>
        </w:rPr>
        <w:t>不承担</w:t>
      </w:r>
      <w:r>
        <w:rPr>
          <w:rFonts w:hint="eastAsia"/>
          <w:lang w:eastAsia="zh-CN"/>
        </w:rPr>
        <w:t>供应商</w:t>
      </w:r>
      <w:r>
        <w:rPr>
          <w:rFonts w:hint="eastAsia"/>
        </w:rPr>
        <w:t>未及时关注相关信息引发的相关责任</w:t>
      </w:r>
      <w:r>
        <w:rPr>
          <w:rFonts w:hint="eastAsia"/>
          <w:lang w:eastAsia="zh-CN"/>
        </w:rPr>
        <w:t>。</w:t>
      </w:r>
    </w:p>
    <w:p w14:paraId="54B7BF96">
      <w:pPr>
        <w:keepNext w:val="0"/>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.3</w:t>
      </w:r>
      <w:r>
        <w:rPr>
          <w:rFonts w:hint="eastAsia"/>
          <w:lang w:eastAsia="zh-CN"/>
        </w:rPr>
        <w:t>询比</w:t>
      </w:r>
      <w:r>
        <w:rPr>
          <w:rFonts w:hint="eastAsia"/>
        </w:rPr>
        <w:t>文件的修改应考虑给予</w:t>
      </w:r>
      <w:r>
        <w:rPr>
          <w:rFonts w:hint="eastAsia"/>
          <w:lang w:eastAsia="zh-CN"/>
        </w:rPr>
        <w:t>供应商</w:t>
      </w:r>
      <w:r>
        <w:rPr>
          <w:rFonts w:hint="eastAsia"/>
        </w:rPr>
        <w:t>合理的时间制作相应的</w:t>
      </w:r>
      <w:r>
        <w:rPr>
          <w:rFonts w:hint="eastAsia"/>
          <w:lang w:eastAsia="zh-CN"/>
        </w:rPr>
        <w:t>响应文件。采购人</w:t>
      </w:r>
      <w:r>
        <w:rPr>
          <w:rFonts w:hint="eastAsia"/>
        </w:rPr>
        <w:t>/</w:t>
      </w:r>
      <w:r>
        <w:rPr>
          <w:rFonts w:hint="eastAsia"/>
          <w:lang w:val="en-US" w:eastAsia="zh-CN"/>
        </w:rPr>
        <w:t>采购平台</w:t>
      </w:r>
      <w:r>
        <w:rPr>
          <w:rFonts w:hint="eastAsia"/>
        </w:rPr>
        <w:t>可酌情延长</w:t>
      </w:r>
      <w:r>
        <w:rPr>
          <w:rFonts w:hint="eastAsia"/>
          <w:lang w:val="en-US" w:eastAsia="zh-CN"/>
        </w:rPr>
        <w:t>响应文件递交</w:t>
      </w:r>
      <w:r>
        <w:rPr>
          <w:rFonts w:hint="eastAsia"/>
        </w:rPr>
        <w:t>截止日期</w:t>
      </w:r>
      <w:r>
        <w:rPr>
          <w:rFonts w:hint="eastAsia"/>
          <w:lang w:eastAsia="zh-CN"/>
        </w:rPr>
        <w:t>，</w:t>
      </w:r>
      <w:bookmarkStart w:id="63" w:name="_Toc152045546"/>
      <w:bookmarkStart w:id="64" w:name="_Toc179632564"/>
      <w:bookmarkStart w:id="65" w:name="_Toc296602436"/>
      <w:bookmarkStart w:id="66" w:name="_Toc246996934"/>
      <w:bookmarkStart w:id="67" w:name="_Toc247085705"/>
      <w:bookmarkStart w:id="68" w:name="_Toc144974514"/>
      <w:bookmarkStart w:id="69" w:name="_Toc152042322"/>
      <w:bookmarkStart w:id="70" w:name="_Toc246996191"/>
      <w:r>
        <w:rPr>
          <w:rFonts w:hint="eastAsia"/>
          <w:b/>
          <w:bCs/>
          <w:color w:val="FF0000"/>
          <w:lang w:val="en-US" w:eastAsia="zh-CN"/>
        </w:rPr>
        <w:t>平台如发布延期公告，供应商应主动查询。采购人/采购平台不承担供应商未及时关注相关信息引发的相关责任</w:t>
      </w:r>
      <w:r>
        <w:rPr>
          <w:rFonts w:hint="eastAsia"/>
          <w:lang w:eastAsia="zh-CN"/>
        </w:rPr>
        <w:t>。</w:t>
      </w:r>
    </w:p>
    <w:p w14:paraId="49D07759">
      <w:pPr>
        <w:pStyle w:val="3"/>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val="en-US" w:eastAsia="zh-CN"/>
        </w:rPr>
        <w:t>三、</w:t>
      </w:r>
      <w:bookmarkEnd w:id="63"/>
      <w:bookmarkEnd w:id="64"/>
      <w:bookmarkEnd w:id="65"/>
      <w:bookmarkEnd w:id="66"/>
      <w:bookmarkEnd w:id="67"/>
      <w:bookmarkEnd w:id="68"/>
      <w:bookmarkEnd w:id="69"/>
      <w:bookmarkEnd w:id="70"/>
      <w:r>
        <w:rPr>
          <w:rFonts w:hint="eastAsia"/>
          <w:lang w:eastAsia="zh-CN"/>
        </w:rPr>
        <w:t>响应文件</w:t>
      </w:r>
    </w:p>
    <w:p w14:paraId="63973300">
      <w:pPr>
        <w:pStyle w:val="4"/>
        <w:pageBreakBefore w:val="0"/>
        <w:widowControl w:val="0"/>
        <w:kinsoku/>
        <w:wordWrap/>
        <w:overflowPunct/>
        <w:topLinePunct w:val="0"/>
        <w:autoSpaceDE/>
        <w:autoSpaceDN/>
        <w:bidi w:val="0"/>
        <w:adjustRightInd/>
        <w:snapToGrid/>
        <w:spacing w:before="0" w:beforeAutospacing="0" w:line="240" w:lineRule="auto"/>
        <w:textAlignment w:val="auto"/>
        <w:rPr>
          <w:rFonts w:hint="eastAsia"/>
        </w:rPr>
      </w:pPr>
      <w:bookmarkStart w:id="71" w:name="_Toc247085706"/>
      <w:bookmarkStart w:id="72" w:name="_Toc246996192"/>
      <w:bookmarkStart w:id="73" w:name="_Toc246996935"/>
      <w:bookmarkStart w:id="74" w:name="_Toc296602437"/>
      <w:bookmarkStart w:id="75" w:name="_Toc152042323"/>
      <w:bookmarkStart w:id="76" w:name="_Toc152045547"/>
      <w:bookmarkStart w:id="77" w:name="_Toc144974515"/>
      <w:bookmarkStart w:id="78" w:name="_Toc179632565"/>
      <w:r>
        <w:rPr>
          <w:rFonts w:hint="eastAsia"/>
          <w:lang w:val="en-US" w:eastAsia="zh-CN"/>
        </w:rPr>
        <w:t>8.</w:t>
      </w:r>
      <w:r>
        <w:rPr>
          <w:rFonts w:hint="eastAsia"/>
          <w:lang w:eastAsia="zh-CN"/>
        </w:rPr>
        <w:t>响应文件</w:t>
      </w:r>
      <w:r>
        <w:rPr>
          <w:rFonts w:hint="eastAsia"/>
        </w:rPr>
        <w:t>的</w:t>
      </w:r>
      <w:r>
        <w:rPr>
          <w:rFonts w:hint="eastAsia"/>
          <w:lang w:val="en-US" w:eastAsia="zh-CN"/>
        </w:rPr>
        <w:t>构</w:t>
      </w:r>
      <w:r>
        <w:rPr>
          <w:rFonts w:hint="eastAsia"/>
        </w:rPr>
        <w:t>成</w:t>
      </w:r>
      <w:bookmarkEnd w:id="71"/>
      <w:bookmarkEnd w:id="72"/>
      <w:bookmarkEnd w:id="73"/>
      <w:bookmarkEnd w:id="74"/>
      <w:bookmarkEnd w:id="75"/>
      <w:bookmarkEnd w:id="76"/>
      <w:bookmarkEnd w:id="77"/>
      <w:bookmarkEnd w:id="78"/>
    </w:p>
    <w:p w14:paraId="06DF46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w:t>
      </w:r>
      <w:r>
        <w:rPr>
          <w:rFonts w:hint="eastAsia"/>
          <w:lang w:val="en-US" w:eastAsia="zh-CN"/>
        </w:rPr>
        <w:t>1</w:t>
      </w:r>
      <w:r>
        <w:rPr>
          <w:rFonts w:hint="eastAsia"/>
          <w:lang w:eastAsia="zh-CN"/>
        </w:rPr>
        <w:t>响应文件</w:t>
      </w:r>
      <w:r>
        <w:rPr>
          <w:rFonts w:hint="eastAsia"/>
        </w:rPr>
        <w:t>的构成</w:t>
      </w:r>
      <w:r>
        <w:rPr>
          <w:rFonts w:hint="eastAsia"/>
          <w:lang w:eastAsia="zh-CN"/>
        </w:rPr>
        <w:t>：</w:t>
      </w:r>
      <w:r>
        <w:rPr>
          <w:rFonts w:hint="eastAsia"/>
          <w:lang w:val="en-US" w:eastAsia="zh-CN"/>
        </w:rPr>
        <w:t>供应商</w:t>
      </w:r>
      <w:r>
        <w:rPr>
          <w:rFonts w:hint="eastAsia"/>
        </w:rPr>
        <w:t>应按照</w:t>
      </w:r>
      <w:r>
        <w:rPr>
          <w:rFonts w:hint="eastAsia"/>
          <w:lang w:eastAsia="zh-CN"/>
        </w:rPr>
        <w:t>响应文件</w:t>
      </w:r>
      <w:r>
        <w:rPr>
          <w:rFonts w:hint="eastAsia"/>
        </w:rPr>
        <w:t>格式的要求装订并连续编写页码</w:t>
      </w:r>
      <w:r>
        <w:rPr>
          <w:rFonts w:hint="eastAsia"/>
          <w:lang w:eastAsia="zh-CN"/>
        </w:rPr>
        <w:t>，</w:t>
      </w:r>
      <w:r>
        <w:rPr>
          <w:rFonts w:hint="eastAsia"/>
        </w:rPr>
        <w:t>认真按照格式填写全部内容</w:t>
      </w:r>
      <w:r>
        <w:rPr>
          <w:rFonts w:hint="eastAsia"/>
          <w:lang w:eastAsia="zh-CN"/>
        </w:rPr>
        <w:t>。</w:t>
      </w:r>
    </w:p>
    <w:p w14:paraId="507A3A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rPr>
        <w:t>注</w:t>
      </w:r>
      <w:r>
        <w:rPr>
          <w:rFonts w:hint="eastAsia"/>
          <w:lang w:eastAsia="zh-CN"/>
        </w:rPr>
        <w:t>：响应文件</w:t>
      </w:r>
      <w:r>
        <w:rPr>
          <w:rFonts w:hint="eastAsia"/>
        </w:rPr>
        <w:t>如未按照本条要求提供相应材料可能导致其</w:t>
      </w:r>
      <w:r>
        <w:rPr>
          <w:rFonts w:hint="eastAsia"/>
          <w:lang w:val="en-US" w:eastAsia="zh-CN"/>
        </w:rPr>
        <w:t>响应</w:t>
      </w:r>
      <w:r>
        <w:rPr>
          <w:rFonts w:hint="eastAsia"/>
        </w:rPr>
        <w:t>被否决</w:t>
      </w:r>
      <w:r>
        <w:rPr>
          <w:rFonts w:hint="eastAsia"/>
          <w:lang w:eastAsia="zh-CN"/>
        </w:rPr>
        <w:t>。</w:t>
      </w:r>
    </w:p>
    <w:p w14:paraId="1C7B4F4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2如</w:t>
      </w:r>
      <w:r>
        <w:rPr>
          <w:rFonts w:hint="eastAsia"/>
          <w:lang w:eastAsia="zh-CN"/>
        </w:rPr>
        <w:t>供应商</w:t>
      </w:r>
      <w:r>
        <w:rPr>
          <w:rFonts w:hint="eastAsia"/>
        </w:rPr>
        <w:t>无详细说明对</w:t>
      </w:r>
      <w:r>
        <w:rPr>
          <w:rFonts w:hint="eastAsia"/>
          <w:lang w:eastAsia="zh-CN"/>
        </w:rPr>
        <w:t>询比</w:t>
      </w:r>
      <w:r>
        <w:rPr>
          <w:rFonts w:hint="eastAsia"/>
        </w:rPr>
        <w:t>文件的商务和技术不响应或者没有填写商务技术偏离表</w:t>
      </w:r>
      <w:r>
        <w:rPr>
          <w:rFonts w:hint="eastAsia"/>
          <w:lang w:eastAsia="zh-CN"/>
        </w:rPr>
        <w:t>，</w:t>
      </w:r>
      <w:r>
        <w:rPr>
          <w:rFonts w:hint="eastAsia"/>
        </w:rPr>
        <w:t>则视为</w:t>
      </w:r>
      <w:r>
        <w:rPr>
          <w:rFonts w:hint="eastAsia"/>
          <w:lang w:eastAsia="zh-CN"/>
        </w:rPr>
        <w:t>供应商</w:t>
      </w:r>
      <w:r>
        <w:rPr>
          <w:rFonts w:hint="eastAsia"/>
        </w:rPr>
        <w:t>默认响应</w:t>
      </w:r>
      <w:r>
        <w:rPr>
          <w:rFonts w:hint="eastAsia"/>
          <w:lang w:eastAsia="zh-CN"/>
        </w:rPr>
        <w:t>询比</w:t>
      </w:r>
      <w:r>
        <w:rPr>
          <w:rFonts w:hint="eastAsia"/>
        </w:rPr>
        <w:t>文件的商务和技术全部要求</w:t>
      </w:r>
      <w:r>
        <w:rPr>
          <w:rFonts w:hint="eastAsia"/>
          <w:lang w:eastAsia="zh-CN"/>
        </w:rPr>
        <w:t>。</w:t>
      </w:r>
    </w:p>
    <w:p w14:paraId="0805A91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lang w:eastAsia="zh-CN"/>
        </w:rPr>
        <w:t>.</w:t>
      </w:r>
      <w:r>
        <w:rPr>
          <w:rFonts w:hint="eastAsia"/>
        </w:rPr>
        <w:t>3所提供的全部文件应是真实的、可靠的、在有效期内的</w:t>
      </w:r>
      <w:r>
        <w:rPr>
          <w:rFonts w:hint="eastAsia"/>
          <w:lang w:eastAsia="zh-CN"/>
        </w:rPr>
        <w:t>。</w:t>
      </w:r>
      <w:r>
        <w:rPr>
          <w:rFonts w:hint="eastAsia"/>
        </w:rPr>
        <w:t>如经审查</w:t>
      </w:r>
      <w:r>
        <w:rPr>
          <w:rFonts w:hint="eastAsia"/>
          <w:lang w:val="en-US" w:eastAsia="zh-CN"/>
        </w:rPr>
        <w:t>供应商</w:t>
      </w:r>
      <w:r>
        <w:rPr>
          <w:rFonts w:hint="eastAsia"/>
        </w:rPr>
        <w:t>有</w:t>
      </w:r>
      <w:r>
        <w:rPr>
          <w:rFonts w:hint="eastAsia"/>
          <w:b/>
          <w:bCs/>
          <w:i w:val="0"/>
          <w:iCs w:val="0"/>
          <w:color w:val="FF0000"/>
          <w:lang w:val="en-US" w:eastAsia="zh-CN"/>
        </w:rPr>
        <w:t>虚报瞒报</w:t>
      </w:r>
      <w:r>
        <w:rPr>
          <w:rFonts w:hint="eastAsia"/>
        </w:rPr>
        <w:t>行为的</w:t>
      </w:r>
      <w:r>
        <w:rPr>
          <w:rFonts w:hint="eastAsia"/>
          <w:lang w:eastAsia="zh-CN"/>
        </w:rPr>
        <w:t>，</w:t>
      </w:r>
      <w:r>
        <w:rPr>
          <w:rFonts w:hint="eastAsia"/>
        </w:rPr>
        <w:t>视其</w:t>
      </w:r>
      <w:r>
        <w:rPr>
          <w:rFonts w:hint="eastAsia"/>
          <w:lang w:eastAsia="zh-CN"/>
        </w:rPr>
        <w:t>响应</w:t>
      </w:r>
      <w:r>
        <w:rPr>
          <w:rFonts w:hint="eastAsia"/>
        </w:rPr>
        <w:t>无效并不予退还</w:t>
      </w:r>
      <w:r>
        <w:rPr>
          <w:rFonts w:hint="eastAsia"/>
          <w:lang w:eastAsia="zh-CN"/>
        </w:rPr>
        <w:t>响应担保。</w:t>
      </w:r>
    </w:p>
    <w:p w14:paraId="6F7FE7B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.4不接受电话、传真等形式的</w:t>
      </w:r>
      <w:r>
        <w:rPr>
          <w:rFonts w:hint="eastAsia"/>
          <w:lang w:eastAsia="zh-CN"/>
        </w:rPr>
        <w:t>响应，响应文件</w:t>
      </w:r>
      <w:r>
        <w:rPr>
          <w:rFonts w:hint="eastAsia"/>
        </w:rPr>
        <w:t>不退回</w:t>
      </w:r>
      <w:r>
        <w:rPr>
          <w:rFonts w:hint="eastAsia"/>
          <w:lang w:eastAsia="zh-CN"/>
        </w:rPr>
        <w:t>。</w:t>
      </w:r>
    </w:p>
    <w:p w14:paraId="147A0FDC">
      <w:pPr>
        <w:pStyle w:val="4"/>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Theme="minorEastAsia"/>
          <w:sz w:val="21"/>
          <w:szCs w:val="21"/>
          <w:lang w:eastAsia="zh-CN"/>
        </w:rPr>
      </w:pPr>
      <w:bookmarkStart w:id="79" w:name="_Toc246996193"/>
      <w:bookmarkStart w:id="80" w:name="_Toc152045548"/>
      <w:bookmarkStart w:id="81" w:name="_Toc296602438"/>
      <w:bookmarkStart w:id="82" w:name="_Toc247085707"/>
      <w:bookmarkStart w:id="83" w:name="_Toc246996936"/>
      <w:bookmarkStart w:id="84" w:name="_Toc152042324"/>
      <w:bookmarkStart w:id="85" w:name="_Toc144974516"/>
      <w:bookmarkStart w:id="86" w:name="_Toc179632566"/>
      <w:r>
        <w:rPr>
          <w:rFonts w:hint="eastAsia"/>
          <w:lang w:val="en-US" w:eastAsia="zh-CN"/>
        </w:rPr>
        <w:t>9.</w:t>
      </w:r>
      <w:bookmarkEnd w:id="79"/>
      <w:bookmarkEnd w:id="80"/>
      <w:bookmarkEnd w:id="81"/>
      <w:bookmarkEnd w:id="82"/>
      <w:bookmarkEnd w:id="83"/>
      <w:bookmarkEnd w:id="84"/>
      <w:bookmarkEnd w:id="85"/>
      <w:bookmarkEnd w:id="86"/>
      <w:r>
        <w:rPr>
          <w:rFonts w:hint="eastAsia"/>
          <w:lang w:val="en-US" w:eastAsia="zh-CN"/>
        </w:rPr>
        <w:t>响应价格</w:t>
      </w:r>
    </w:p>
    <w:p w14:paraId="01FE2A9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87" w:name="_Toc144974517"/>
      <w:bookmarkStart w:id="88" w:name="_Toc152042325"/>
      <w:bookmarkStart w:id="89" w:name="_Toc152045549"/>
      <w:bookmarkStart w:id="90" w:name="_Toc179632567"/>
      <w:r>
        <w:rPr>
          <w:rFonts w:hint="eastAsia"/>
          <w:lang w:val="en-US" w:eastAsia="zh-CN"/>
        </w:rPr>
        <w:t>9</w:t>
      </w:r>
      <w:r>
        <w:rPr>
          <w:rFonts w:hint="eastAsia"/>
        </w:rPr>
        <w:t>.1</w:t>
      </w:r>
      <w:r>
        <w:rPr>
          <w:rFonts w:hint="eastAsia"/>
          <w:lang w:val="en-US" w:eastAsia="zh-CN"/>
        </w:rPr>
        <w:t>响应</w:t>
      </w:r>
      <w:r>
        <w:rPr>
          <w:rFonts w:hint="eastAsia"/>
        </w:rPr>
        <w:t>报价为签订合同总价</w:t>
      </w:r>
      <w:r>
        <w:rPr>
          <w:rFonts w:hint="eastAsia"/>
          <w:lang w:eastAsia="zh-CN"/>
        </w:rPr>
        <w:t>，</w:t>
      </w:r>
      <w:r>
        <w:rPr>
          <w:rFonts w:hint="eastAsia"/>
        </w:rPr>
        <w:t>如分项报价中存在缺漏项</w:t>
      </w:r>
      <w:r>
        <w:rPr>
          <w:rFonts w:hint="eastAsia"/>
          <w:lang w:eastAsia="zh-CN"/>
        </w:rPr>
        <w:t>，</w:t>
      </w:r>
      <w:r>
        <w:rPr>
          <w:rFonts w:hint="eastAsia"/>
        </w:rPr>
        <w:t>则视为缺漏项价格已包含在其他分项报价之中</w:t>
      </w:r>
      <w:r>
        <w:rPr>
          <w:rFonts w:hint="eastAsia"/>
          <w:lang w:eastAsia="zh-CN"/>
        </w:rPr>
        <w:t>。供应商</w:t>
      </w:r>
      <w:r>
        <w:rPr>
          <w:rFonts w:hint="eastAsia"/>
        </w:rPr>
        <w:t>不接受此种修正</w:t>
      </w:r>
      <w:r>
        <w:rPr>
          <w:rFonts w:hint="eastAsia"/>
          <w:lang w:eastAsia="zh-CN"/>
        </w:rPr>
        <w:t>，评审委员会</w:t>
      </w:r>
      <w:r>
        <w:rPr>
          <w:rFonts w:hint="eastAsia"/>
        </w:rPr>
        <w:t>有权否决其</w:t>
      </w:r>
      <w:r>
        <w:rPr>
          <w:rFonts w:hint="eastAsia"/>
          <w:lang w:eastAsia="zh-CN"/>
        </w:rPr>
        <w:t>响应（</w:t>
      </w:r>
      <w:r>
        <w:rPr>
          <w:rFonts w:hint="eastAsia"/>
        </w:rPr>
        <w:t>免费赠送部分除外</w:t>
      </w:r>
      <w:r>
        <w:rPr>
          <w:rFonts w:hint="eastAsia"/>
          <w:lang w:eastAsia="zh-CN"/>
        </w:rPr>
        <w:t>）。</w:t>
      </w:r>
    </w:p>
    <w:p w14:paraId="1A14D23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.2</w:t>
      </w:r>
      <w:r>
        <w:rPr>
          <w:rFonts w:hint="eastAsia"/>
          <w:lang w:eastAsia="zh-CN"/>
        </w:rPr>
        <w:t>供应商</w:t>
      </w:r>
      <w:r>
        <w:rPr>
          <w:rFonts w:hint="eastAsia"/>
        </w:rPr>
        <w:t>应按照</w:t>
      </w:r>
      <w:r>
        <w:rPr>
          <w:rFonts w:hint="eastAsia"/>
          <w:lang w:eastAsia="zh-CN"/>
        </w:rPr>
        <w:t>询比</w:t>
      </w:r>
      <w:r>
        <w:rPr>
          <w:rFonts w:hint="eastAsia"/>
        </w:rPr>
        <w:t>文件规定的商务、合同和技术责任进行报价</w:t>
      </w:r>
      <w:r>
        <w:rPr>
          <w:rFonts w:hint="eastAsia"/>
          <w:lang w:eastAsia="zh-CN"/>
        </w:rPr>
        <w:t>。</w:t>
      </w:r>
      <w:r>
        <w:rPr>
          <w:rFonts w:hint="eastAsia"/>
        </w:rPr>
        <w:t>如</w:t>
      </w:r>
      <w:r>
        <w:rPr>
          <w:rFonts w:hint="eastAsia"/>
          <w:lang w:eastAsia="zh-CN"/>
        </w:rPr>
        <w:t>响应</w:t>
      </w:r>
      <w:r>
        <w:rPr>
          <w:rFonts w:hint="eastAsia"/>
        </w:rPr>
        <w:t>作出商务和技术的偏离</w:t>
      </w:r>
      <w:r>
        <w:rPr>
          <w:rFonts w:hint="eastAsia"/>
          <w:lang w:eastAsia="zh-CN"/>
        </w:rPr>
        <w:t>，</w:t>
      </w:r>
      <w:r>
        <w:rPr>
          <w:rFonts w:hint="eastAsia"/>
        </w:rPr>
        <w:t>应在相应偏离表中列出</w:t>
      </w:r>
      <w:r>
        <w:rPr>
          <w:rFonts w:hint="eastAsia"/>
          <w:lang w:eastAsia="zh-CN"/>
        </w:rPr>
        <w:t>，</w:t>
      </w:r>
      <w:r>
        <w:rPr>
          <w:rFonts w:hint="eastAsia"/>
        </w:rPr>
        <w:t>并提供由于偏离所引起的价格差异</w:t>
      </w:r>
      <w:r>
        <w:rPr>
          <w:rFonts w:hint="eastAsia"/>
          <w:lang w:eastAsia="zh-CN"/>
        </w:rPr>
        <w:t>。</w:t>
      </w:r>
      <w:r>
        <w:rPr>
          <w:rFonts w:hint="eastAsia"/>
        </w:rPr>
        <w:t>不提供商务和技术偏离表的</w:t>
      </w:r>
      <w:r>
        <w:rPr>
          <w:rFonts w:hint="eastAsia"/>
          <w:lang w:eastAsia="zh-CN"/>
        </w:rPr>
        <w:t>，</w:t>
      </w:r>
      <w:r>
        <w:rPr>
          <w:rFonts w:hint="eastAsia"/>
        </w:rPr>
        <w:t>视为全部满足本</w:t>
      </w:r>
      <w:r>
        <w:rPr>
          <w:rFonts w:hint="eastAsia"/>
          <w:lang w:eastAsia="zh-CN"/>
        </w:rPr>
        <w:t>询比</w:t>
      </w:r>
      <w:r>
        <w:rPr>
          <w:rFonts w:hint="eastAsia"/>
        </w:rPr>
        <w:t>文件的要求</w:t>
      </w:r>
      <w:r>
        <w:rPr>
          <w:rFonts w:hint="eastAsia"/>
          <w:lang w:eastAsia="zh-CN"/>
        </w:rPr>
        <w:t>。</w:t>
      </w:r>
    </w:p>
    <w:p w14:paraId="4ED812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.3</w:t>
      </w:r>
      <w:r>
        <w:rPr>
          <w:rFonts w:hint="eastAsia"/>
          <w:lang w:eastAsia="zh-CN"/>
        </w:rPr>
        <w:t>供应商</w:t>
      </w:r>
      <w:r>
        <w:rPr>
          <w:rFonts w:hint="eastAsia"/>
        </w:rPr>
        <w:t>所报的价格在合同执行过程中是固定的</w:t>
      </w:r>
      <w:r>
        <w:rPr>
          <w:rFonts w:hint="eastAsia"/>
          <w:lang w:eastAsia="zh-CN"/>
        </w:rPr>
        <w:t>，</w:t>
      </w:r>
      <w:r>
        <w:rPr>
          <w:rFonts w:hint="eastAsia"/>
        </w:rPr>
        <w:t>不得以任何理由予以变更</w:t>
      </w:r>
      <w:r>
        <w:rPr>
          <w:rFonts w:hint="eastAsia"/>
          <w:lang w:eastAsia="zh-CN"/>
        </w:rPr>
        <w:t>。</w:t>
      </w:r>
    </w:p>
    <w:p w14:paraId="2B21E1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w:t>
      </w:r>
      <w:r>
        <w:rPr>
          <w:rFonts w:hint="eastAsia"/>
          <w:lang w:val="en-US" w:eastAsia="zh-CN"/>
        </w:rPr>
        <w:t>4</w:t>
      </w:r>
      <w:r>
        <w:rPr>
          <w:rFonts w:hint="eastAsia"/>
        </w:rPr>
        <w:t>最低报价不能作为</w:t>
      </w:r>
      <w:r>
        <w:rPr>
          <w:rFonts w:hint="eastAsia"/>
          <w:lang w:val="en-US" w:eastAsia="zh-CN"/>
        </w:rPr>
        <w:t>成交</w:t>
      </w:r>
      <w:r>
        <w:rPr>
          <w:rFonts w:hint="eastAsia"/>
        </w:rPr>
        <w:t>的保证</w:t>
      </w:r>
      <w:r>
        <w:rPr>
          <w:rFonts w:hint="eastAsia"/>
          <w:lang w:eastAsia="zh-CN"/>
        </w:rPr>
        <w:t>。</w:t>
      </w:r>
    </w:p>
    <w:p w14:paraId="3F3FA8F5">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91" w:name="_Toc246996194"/>
      <w:bookmarkStart w:id="92" w:name="_Toc247085708"/>
      <w:bookmarkStart w:id="93" w:name="_Toc296602439"/>
      <w:bookmarkStart w:id="94" w:name="_Toc246996937"/>
      <w:r>
        <w:rPr>
          <w:rFonts w:hint="eastAsia"/>
          <w:lang w:val="en-US" w:eastAsia="zh-CN"/>
        </w:rPr>
        <w:t>10.</w:t>
      </w:r>
      <w:bookmarkEnd w:id="87"/>
      <w:bookmarkEnd w:id="88"/>
      <w:bookmarkEnd w:id="89"/>
      <w:bookmarkEnd w:id="90"/>
      <w:bookmarkEnd w:id="91"/>
      <w:bookmarkEnd w:id="92"/>
      <w:bookmarkEnd w:id="93"/>
      <w:bookmarkEnd w:id="94"/>
      <w:r>
        <w:rPr>
          <w:rFonts w:hint="eastAsia"/>
          <w:lang w:val="en-US" w:eastAsia="zh-CN"/>
        </w:rPr>
        <w:t>响应担保</w:t>
      </w:r>
    </w:p>
    <w:p w14:paraId="6DA76A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 xml:space="preserve">.1 </w:t>
      </w:r>
      <w:r>
        <w:rPr>
          <w:rFonts w:hint="eastAsia"/>
          <w:lang w:eastAsia="zh-CN"/>
        </w:rPr>
        <w:t>供应商</w:t>
      </w:r>
      <w:r>
        <w:rPr>
          <w:rFonts w:hint="eastAsia"/>
        </w:rPr>
        <w:t>应按照</w:t>
      </w:r>
      <w:r>
        <w:rPr>
          <w:rFonts w:hint="eastAsia"/>
          <w:lang w:eastAsia="zh-CN"/>
        </w:rPr>
        <w:t>询比</w:t>
      </w:r>
      <w:r>
        <w:rPr>
          <w:rFonts w:hint="eastAsia"/>
        </w:rPr>
        <w:t>文件的相关规定提交</w:t>
      </w:r>
      <w:r>
        <w:rPr>
          <w:rFonts w:hint="eastAsia"/>
          <w:lang w:eastAsia="zh-CN"/>
        </w:rPr>
        <w:t>响应担保，</w:t>
      </w:r>
      <w:r>
        <w:rPr>
          <w:rFonts w:hint="eastAsia"/>
        </w:rPr>
        <w:t>并作为其</w:t>
      </w:r>
      <w:r>
        <w:rPr>
          <w:rFonts w:hint="eastAsia"/>
          <w:lang w:eastAsia="zh-CN"/>
        </w:rPr>
        <w:t>响应文件</w:t>
      </w:r>
      <w:r>
        <w:rPr>
          <w:rFonts w:hint="eastAsia"/>
        </w:rPr>
        <w:t>的组成部分</w:t>
      </w:r>
      <w:r>
        <w:rPr>
          <w:rFonts w:hint="eastAsia"/>
          <w:lang w:eastAsia="zh-CN"/>
        </w:rPr>
        <w:t>。</w:t>
      </w:r>
    </w:p>
    <w:p w14:paraId="5765B5B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 xml:space="preserve">.2 </w:t>
      </w:r>
      <w:r>
        <w:rPr>
          <w:rFonts w:hint="eastAsia"/>
          <w:lang w:eastAsia="zh-CN"/>
        </w:rPr>
        <w:t>供应商</w:t>
      </w:r>
      <w:r>
        <w:rPr>
          <w:rFonts w:hint="eastAsia"/>
        </w:rPr>
        <w:t>以现金方式提交</w:t>
      </w:r>
      <w:r>
        <w:rPr>
          <w:rFonts w:hint="eastAsia"/>
          <w:lang w:eastAsia="zh-CN"/>
        </w:rPr>
        <w:t>响应担保</w:t>
      </w:r>
      <w:r>
        <w:rPr>
          <w:rFonts w:hint="eastAsia"/>
        </w:rPr>
        <w:t>的</w:t>
      </w:r>
      <w:r>
        <w:rPr>
          <w:rFonts w:hint="eastAsia"/>
          <w:lang w:eastAsia="zh-CN"/>
        </w:rPr>
        <w:t>，</w:t>
      </w:r>
      <w:r>
        <w:rPr>
          <w:rFonts w:hint="eastAsia"/>
        </w:rPr>
        <w:t>须从</w:t>
      </w:r>
      <w:r>
        <w:rPr>
          <w:rFonts w:hint="eastAsia"/>
          <w:lang w:eastAsia="zh-CN"/>
        </w:rPr>
        <w:t>供应商</w:t>
      </w:r>
      <w:r>
        <w:rPr>
          <w:rFonts w:hint="eastAsia"/>
        </w:rPr>
        <w:t>本单位账户汇出，不接受其他单位或个人代缴的</w:t>
      </w:r>
      <w:r>
        <w:rPr>
          <w:rFonts w:hint="eastAsia"/>
          <w:lang w:eastAsia="zh-CN"/>
        </w:rPr>
        <w:t>响应担保。</w:t>
      </w:r>
    </w:p>
    <w:p w14:paraId="7445CF3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.3 未按照</w:t>
      </w:r>
      <w:r>
        <w:rPr>
          <w:rFonts w:hint="eastAsia"/>
          <w:lang w:eastAsia="zh-CN"/>
        </w:rPr>
        <w:t>询比</w:t>
      </w:r>
      <w:r>
        <w:rPr>
          <w:rFonts w:hint="eastAsia"/>
        </w:rPr>
        <w:t>文件的规定提交</w:t>
      </w:r>
      <w:r>
        <w:rPr>
          <w:rFonts w:hint="eastAsia"/>
          <w:lang w:eastAsia="zh-CN"/>
        </w:rPr>
        <w:t>响应担保</w:t>
      </w:r>
      <w:r>
        <w:rPr>
          <w:rFonts w:hint="eastAsia"/>
        </w:rPr>
        <w:t>的</w:t>
      </w:r>
      <w:r>
        <w:rPr>
          <w:rFonts w:hint="eastAsia"/>
          <w:lang w:eastAsia="zh-CN"/>
        </w:rPr>
        <w:t>，</w:t>
      </w:r>
      <w:r>
        <w:rPr>
          <w:rFonts w:hint="eastAsia"/>
        </w:rPr>
        <w:t>其</w:t>
      </w:r>
      <w:r>
        <w:rPr>
          <w:rFonts w:hint="eastAsia"/>
          <w:lang w:eastAsia="zh-CN"/>
        </w:rPr>
        <w:t>响应</w:t>
      </w:r>
      <w:r>
        <w:rPr>
          <w:rFonts w:hint="eastAsia"/>
        </w:rPr>
        <w:t>将被否决</w:t>
      </w:r>
      <w:r>
        <w:rPr>
          <w:rFonts w:hint="eastAsia"/>
          <w:lang w:eastAsia="zh-CN"/>
        </w:rPr>
        <w:t>。</w:t>
      </w:r>
    </w:p>
    <w:p w14:paraId="0936F11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.4</w:t>
      </w:r>
      <w:r>
        <w:rPr>
          <w:rFonts w:hint="eastAsia"/>
          <w:lang w:eastAsia="zh-CN"/>
        </w:rPr>
        <w:t>供应商</w:t>
      </w:r>
      <w:r>
        <w:rPr>
          <w:rFonts w:hint="eastAsia"/>
        </w:rPr>
        <w:t>以现金方式提交的</w:t>
      </w:r>
      <w:r>
        <w:rPr>
          <w:rFonts w:hint="eastAsia"/>
          <w:lang w:eastAsia="zh-CN"/>
        </w:rPr>
        <w:t>响应担保</w:t>
      </w:r>
      <w:r>
        <w:rPr>
          <w:rFonts w:hint="eastAsia"/>
        </w:rPr>
        <w:t>将一律按电汇或转账方式退还至</w:t>
      </w:r>
      <w:r>
        <w:rPr>
          <w:rFonts w:hint="eastAsia"/>
          <w:lang w:eastAsia="zh-CN"/>
        </w:rPr>
        <w:t>供应商</w:t>
      </w:r>
      <w:r>
        <w:rPr>
          <w:rFonts w:hint="eastAsia"/>
        </w:rPr>
        <w:t>单位账户，不退至个人，不退纸币</w:t>
      </w:r>
      <w:r>
        <w:rPr>
          <w:rFonts w:hint="eastAsia"/>
          <w:lang w:eastAsia="zh-CN"/>
        </w:rPr>
        <w:t>。</w:t>
      </w:r>
    </w:p>
    <w:p w14:paraId="155D7C5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.5下列任何情况发生时</w:t>
      </w:r>
      <w:r>
        <w:rPr>
          <w:rFonts w:hint="eastAsia"/>
          <w:lang w:eastAsia="zh-CN"/>
        </w:rPr>
        <w:t>，响应</w:t>
      </w:r>
      <w:r>
        <w:rPr>
          <w:rFonts w:hint="eastAsia"/>
          <w:lang w:val="en-US" w:eastAsia="zh-CN"/>
        </w:rPr>
        <w:t>保证金</w:t>
      </w:r>
      <w:r>
        <w:rPr>
          <w:rFonts w:hint="eastAsia"/>
        </w:rPr>
        <w:t>将不予退还</w:t>
      </w:r>
      <w:r>
        <w:rPr>
          <w:rFonts w:hint="eastAsia"/>
          <w:lang w:eastAsia="zh-CN"/>
        </w:rPr>
        <w:t>：</w:t>
      </w:r>
    </w:p>
    <w:p w14:paraId="554D529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1</w:t>
      </w:r>
      <w:r>
        <w:rPr>
          <w:rFonts w:hint="eastAsia"/>
          <w:lang w:eastAsia="zh-CN"/>
        </w:rPr>
        <w:t>）供应商</w:t>
      </w:r>
      <w:r>
        <w:rPr>
          <w:rFonts w:hint="eastAsia"/>
        </w:rPr>
        <w:t>在</w:t>
      </w:r>
      <w:r>
        <w:rPr>
          <w:rFonts w:hint="eastAsia"/>
          <w:lang w:val="en-US" w:eastAsia="zh-CN"/>
        </w:rPr>
        <w:t>响应</w:t>
      </w:r>
      <w:r>
        <w:rPr>
          <w:rFonts w:hint="eastAsia"/>
        </w:rPr>
        <w:t>有效期内撤销其</w:t>
      </w:r>
      <w:r>
        <w:rPr>
          <w:rFonts w:hint="eastAsia"/>
          <w:lang w:eastAsia="zh-CN"/>
        </w:rPr>
        <w:t>响应；</w:t>
      </w:r>
    </w:p>
    <w:p w14:paraId="6E83422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2</w:t>
      </w:r>
      <w:r>
        <w:rPr>
          <w:rFonts w:hint="eastAsia"/>
          <w:lang w:eastAsia="zh-CN"/>
        </w:rPr>
        <w:t>）成交人</w:t>
      </w:r>
      <w:r>
        <w:rPr>
          <w:rFonts w:hint="eastAsia"/>
        </w:rPr>
        <w:t>未能在规定的时间内签署合同</w:t>
      </w:r>
      <w:r>
        <w:rPr>
          <w:rFonts w:hint="eastAsia"/>
          <w:lang w:eastAsia="zh-CN"/>
        </w:rPr>
        <w:t>；</w:t>
      </w:r>
    </w:p>
    <w:p w14:paraId="55EE87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3</w:t>
      </w:r>
      <w:r>
        <w:rPr>
          <w:rFonts w:hint="eastAsia"/>
          <w:lang w:eastAsia="zh-CN"/>
        </w:rPr>
        <w:t>）</w:t>
      </w:r>
      <w:r>
        <w:rPr>
          <w:rFonts w:hint="eastAsia"/>
        </w:rPr>
        <w:t>未能在规定的时间内提供履约担保</w:t>
      </w:r>
      <w:r>
        <w:rPr>
          <w:rFonts w:hint="eastAsia"/>
          <w:lang w:eastAsia="zh-CN"/>
        </w:rPr>
        <w:t>；</w:t>
      </w:r>
    </w:p>
    <w:p w14:paraId="3F53A4D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lang w:val="en-US" w:eastAsia="zh-CN"/>
        </w:rPr>
        <w:t>4</w:t>
      </w:r>
      <w:r>
        <w:rPr>
          <w:rFonts w:hint="eastAsia"/>
          <w:lang w:eastAsia="zh-CN"/>
        </w:rPr>
        <w:t>）供应商</w:t>
      </w:r>
      <w:r>
        <w:rPr>
          <w:rFonts w:hint="eastAsia"/>
        </w:rPr>
        <w:t>在</w:t>
      </w:r>
      <w:r>
        <w:rPr>
          <w:rFonts w:hint="eastAsia"/>
          <w:lang w:eastAsia="zh-CN"/>
        </w:rPr>
        <w:t>响应文件</w:t>
      </w:r>
      <w:r>
        <w:rPr>
          <w:rFonts w:hint="eastAsia"/>
        </w:rPr>
        <w:t>中提供虚假材料或有串标、围标等恶意行为的</w:t>
      </w:r>
      <w:r>
        <w:rPr>
          <w:rFonts w:hint="eastAsia"/>
          <w:lang w:eastAsia="zh-CN"/>
        </w:rPr>
        <w:t>；</w:t>
      </w:r>
    </w:p>
    <w:p w14:paraId="2C41ABB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lang w:val="en-US" w:eastAsia="zh-CN"/>
        </w:rPr>
        <w:t>5</w:t>
      </w:r>
      <w:r>
        <w:rPr>
          <w:rFonts w:hint="eastAsia"/>
          <w:lang w:eastAsia="zh-CN"/>
        </w:rPr>
        <w:t>）</w:t>
      </w:r>
      <w:r>
        <w:rPr>
          <w:rFonts w:hint="eastAsia"/>
        </w:rPr>
        <w:t>法律法规规定的其他不予退还的情形</w:t>
      </w:r>
      <w:r>
        <w:rPr>
          <w:rFonts w:hint="eastAsia"/>
          <w:lang w:eastAsia="zh-CN"/>
        </w:rPr>
        <w:t>。</w:t>
      </w:r>
    </w:p>
    <w:p w14:paraId="087BEADD">
      <w:pPr>
        <w:pStyle w:val="3"/>
        <w:pageBreakBefore w:val="0"/>
        <w:widowControl w:val="0"/>
        <w:kinsoku/>
        <w:wordWrap/>
        <w:overflowPunct/>
        <w:topLinePunct w:val="0"/>
        <w:autoSpaceDE/>
        <w:autoSpaceDN/>
        <w:bidi w:val="0"/>
        <w:adjustRightInd/>
        <w:snapToGrid/>
        <w:spacing w:line="240" w:lineRule="auto"/>
        <w:textAlignment w:val="auto"/>
        <w:rPr>
          <w:rFonts w:hint="eastAsia"/>
        </w:rPr>
      </w:pPr>
      <w:bookmarkStart w:id="95" w:name="_Toc179632573"/>
      <w:bookmarkStart w:id="96" w:name="_Toc152045555"/>
      <w:bookmarkStart w:id="97" w:name="_Toc296602443"/>
      <w:bookmarkStart w:id="98" w:name="_Toc144974523"/>
      <w:bookmarkStart w:id="99" w:name="_Toc247085713"/>
      <w:bookmarkStart w:id="100" w:name="_Toc152042331"/>
      <w:bookmarkStart w:id="101" w:name="_Toc246996199"/>
      <w:bookmarkStart w:id="102" w:name="_Toc246996942"/>
      <w:r>
        <w:rPr>
          <w:rFonts w:hint="eastAsia"/>
          <w:lang w:val="en-US" w:eastAsia="zh-CN"/>
        </w:rPr>
        <w:t>四</w:t>
      </w:r>
      <w:bookmarkEnd w:id="95"/>
      <w:bookmarkEnd w:id="96"/>
      <w:bookmarkEnd w:id="97"/>
      <w:bookmarkEnd w:id="98"/>
      <w:bookmarkEnd w:id="99"/>
      <w:bookmarkEnd w:id="100"/>
      <w:bookmarkEnd w:id="101"/>
      <w:bookmarkEnd w:id="102"/>
      <w:r>
        <w:rPr>
          <w:rFonts w:hint="eastAsia"/>
          <w:lang w:eastAsia="zh-CN"/>
        </w:rPr>
        <w:t>、响应文件</w:t>
      </w:r>
      <w:r>
        <w:rPr>
          <w:rFonts w:hint="eastAsia"/>
        </w:rPr>
        <w:t>的提交</w:t>
      </w:r>
    </w:p>
    <w:p w14:paraId="073A5E15">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03" w:name="_Toc144974524"/>
      <w:bookmarkStart w:id="104" w:name="_Toc152042332"/>
      <w:bookmarkStart w:id="105" w:name="_Toc246996943"/>
      <w:bookmarkStart w:id="106" w:name="_Toc296602444"/>
      <w:bookmarkStart w:id="107" w:name="_Toc152045556"/>
      <w:bookmarkStart w:id="108" w:name="_Toc179632574"/>
      <w:bookmarkStart w:id="109" w:name="_Toc247085714"/>
      <w:bookmarkStart w:id="110" w:name="_Toc246996200"/>
      <w:r>
        <w:rPr>
          <w:rFonts w:hint="eastAsia"/>
          <w:lang w:val="en-US" w:eastAsia="zh-CN"/>
        </w:rPr>
        <w:t>11.</w:t>
      </w:r>
      <w:bookmarkEnd w:id="103"/>
      <w:bookmarkEnd w:id="104"/>
      <w:bookmarkEnd w:id="105"/>
      <w:bookmarkEnd w:id="106"/>
      <w:bookmarkEnd w:id="107"/>
      <w:bookmarkEnd w:id="108"/>
      <w:bookmarkEnd w:id="109"/>
      <w:bookmarkEnd w:id="110"/>
      <w:r>
        <w:rPr>
          <w:rFonts w:hint="eastAsia"/>
          <w:lang w:eastAsia="zh-CN"/>
        </w:rPr>
        <w:t>响应文件</w:t>
      </w:r>
      <w:r>
        <w:rPr>
          <w:rFonts w:hint="eastAsia"/>
        </w:rPr>
        <w:t>的密封和标识</w:t>
      </w:r>
    </w:p>
    <w:p w14:paraId="23F903B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111" w:name="_Toc179632575"/>
      <w:bookmarkStart w:id="112" w:name="_Toc152045557"/>
      <w:bookmarkStart w:id="113" w:name="_Toc247085715"/>
      <w:bookmarkStart w:id="114" w:name="_Toc152042333"/>
      <w:bookmarkStart w:id="115" w:name="_Toc246996201"/>
      <w:bookmarkStart w:id="116" w:name="_Toc144974525"/>
      <w:bookmarkStart w:id="117" w:name="_Toc246996944"/>
      <w:r>
        <w:rPr>
          <w:rFonts w:hint="eastAsia"/>
        </w:rPr>
        <w:t>1</w:t>
      </w:r>
      <w:r>
        <w:rPr>
          <w:rFonts w:hint="eastAsia"/>
          <w:lang w:val="en-US" w:eastAsia="zh-CN"/>
        </w:rPr>
        <w:t>1</w:t>
      </w:r>
      <w:r>
        <w:rPr>
          <w:rFonts w:hint="eastAsia"/>
        </w:rPr>
        <w:t>.1</w:t>
      </w:r>
      <w:r>
        <w:rPr>
          <w:rFonts w:hint="eastAsia"/>
          <w:lang w:eastAsia="zh-CN"/>
        </w:rPr>
        <w:t>响应文件</w:t>
      </w:r>
      <w:r>
        <w:rPr>
          <w:rFonts w:hint="eastAsia"/>
        </w:rPr>
        <w:t>正本和所有的副本须密封装在包装中</w:t>
      </w:r>
      <w:r>
        <w:rPr>
          <w:rFonts w:hint="eastAsia"/>
          <w:lang w:eastAsia="zh-CN"/>
        </w:rPr>
        <w:t>。</w:t>
      </w:r>
      <w:r>
        <w:rPr>
          <w:rFonts w:hint="eastAsia"/>
        </w:rPr>
        <w:t>若项目分包</w:t>
      </w:r>
      <w:r>
        <w:rPr>
          <w:rFonts w:hint="eastAsia"/>
          <w:lang w:eastAsia="zh-CN"/>
        </w:rPr>
        <w:t>，供应商</w:t>
      </w:r>
      <w:r>
        <w:rPr>
          <w:rFonts w:hint="eastAsia"/>
        </w:rPr>
        <w:t>参加多个包号</w:t>
      </w:r>
      <w:r>
        <w:rPr>
          <w:rFonts w:hint="eastAsia"/>
          <w:lang w:eastAsia="zh-CN"/>
        </w:rPr>
        <w:t>响应</w:t>
      </w:r>
      <w:r>
        <w:rPr>
          <w:rFonts w:hint="eastAsia"/>
        </w:rPr>
        <w:t>的</w:t>
      </w:r>
      <w:r>
        <w:rPr>
          <w:rFonts w:hint="eastAsia"/>
          <w:lang w:eastAsia="zh-CN"/>
        </w:rPr>
        <w:t>，响应文件</w:t>
      </w:r>
      <w:r>
        <w:rPr>
          <w:rFonts w:hint="eastAsia"/>
        </w:rPr>
        <w:t>按包号分别密封和标示</w:t>
      </w:r>
      <w:r>
        <w:rPr>
          <w:rFonts w:hint="eastAsia"/>
          <w:lang w:eastAsia="zh-CN"/>
        </w:rPr>
        <w:t>。</w:t>
      </w:r>
    </w:p>
    <w:p w14:paraId="593002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val="en-US" w:eastAsia="zh-CN"/>
        </w:rPr>
      </w:pPr>
      <w:r>
        <w:rPr>
          <w:rFonts w:hint="eastAsia"/>
          <w:lang w:val="en-US" w:eastAsia="zh-CN"/>
        </w:rPr>
        <w:t>11.2</w:t>
      </w:r>
      <w:r>
        <w:rPr>
          <w:rFonts w:hint="eastAsia"/>
        </w:rPr>
        <w:t>如果包装未按规定标记并密封</w:t>
      </w:r>
      <w:r>
        <w:rPr>
          <w:rFonts w:hint="eastAsia"/>
          <w:lang w:eastAsia="zh-CN"/>
        </w:rPr>
        <w:t>，采购人</w:t>
      </w:r>
      <w:r>
        <w:rPr>
          <w:rFonts w:hint="eastAsia"/>
        </w:rPr>
        <w:t>或</w:t>
      </w:r>
      <w:r>
        <w:rPr>
          <w:rFonts w:hint="eastAsia"/>
          <w:lang w:val="en-US" w:eastAsia="zh-CN"/>
        </w:rPr>
        <w:t>采购平台</w:t>
      </w:r>
      <w:r>
        <w:rPr>
          <w:rFonts w:hint="eastAsia"/>
        </w:rPr>
        <w:t>将不承担错放或</w:t>
      </w:r>
      <w:r>
        <w:rPr>
          <w:rFonts w:hint="eastAsia"/>
          <w:lang w:val="en-US" w:eastAsia="zh-CN"/>
        </w:rPr>
        <w:t>提前启封的责任。</w:t>
      </w:r>
    </w:p>
    <w:bookmarkEnd w:id="111"/>
    <w:bookmarkEnd w:id="112"/>
    <w:bookmarkEnd w:id="113"/>
    <w:bookmarkEnd w:id="114"/>
    <w:bookmarkEnd w:id="115"/>
    <w:bookmarkEnd w:id="116"/>
    <w:bookmarkEnd w:id="117"/>
    <w:p w14:paraId="6A95039E">
      <w:pPr>
        <w:pStyle w:val="4"/>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12.</w:t>
      </w:r>
      <w:r>
        <w:rPr>
          <w:rFonts w:hint="eastAsia"/>
        </w:rPr>
        <w:t>提交</w:t>
      </w:r>
      <w:r>
        <w:rPr>
          <w:rFonts w:hint="eastAsia"/>
          <w:lang w:eastAsia="zh-CN"/>
        </w:rPr>
        <w:t>响应文件</w:t>
      </w:r>
      <w:r>
        <w:rPr>
          <w:rFonts w:hint="eastAsia"/>
        </w:rPr>
        <w:t>的截止日期</w:t>
      </w:r>
    </w:p>
    <w:p w14:paraId="5AC7FA3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2</w:t>
      </w:r>
      <w:r>
        <w:rPr>
          <w:rFonts w:hint="eastAsia"/>
        </w:rPr>
        <w:t>.1</w:t>
      </w:r>
      <w:r>
        <w:rPr>
          <w:rFonts w:hint="eastAsia"/>
          <w:lang w:eastAsia="zh-CN"/>
        </w:rPr>
        <w:t>响应文件</w:t>
      </w:r>
      <w:r>
        <w:rPr>
          <w:rFonts w:hint="eastAsia"/>
        </w:rPr>
        <w:t>应于规定的</w:t>
      </w:r>
      <w:r>
        <w:rPr>
          <w:rFonts w:hint="eastAsia"/>
          <w:lang w:eastAsia="zh-CN"/>
        </w:rPr>
        <w:t>响应</w:t>
      </w:r>
      <w:r>
        <w:rPr>
          <w:rFonts w:hint="eastAsia"/>
          <w:lang w:val="en-US" w:eastAsia="zh-CN"/>
        </w:rPr>
        <w:t>文件递交</w:t>
      </w:r>
      <w:r>
        <w:rPr>
          <w:rFonts w:hint="eastAsia"/>
        </w:rPr>
        <w:t>截止日期之前送达规定的地点</w:t>
      </w:r>
      <w:r>
        <w:rPr>
          <w:rFonts w:hint="eastAsia"/>
          <w:lang w:eastAsia="zh-CN"/>
        </w:rPr>
        <w:t>。</w:t>
      </w:r>
    </w:p>
    <w:p w14:paraId="7B7C18E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2</w:t>
      </w:r>
      <w:r>
        <w:rPr>
          <w:rFonts w:hint="eastAsia"/>
        </w:rPr>
        <w:t>.2</w:t>
      </w:r>
      <w:r>
        <w:rPr>
          <w:rFonts w:hint="eastAsia"/>
          <w:lang w:eastAsia="zh-CN"/>
        </w:rPr>
        <w:t>采购人</w:t>
      </w:r>
      <w:r>
        <w:rPr>
          <w:rFonts w:hint="eastAsia"/>
        </w:rPr>
        <w:t>和</w:t>
      </w:r>
      <w:r>
        <w:rPr>
          <w:rFonts w:hint="eastAsia"/>
          <w:lang w:eastAsia="zh-CN"/>
        </w:rPr>
        <w:t>采购平台</w:t>
      </w:r>
      <w:r>
        <w:rPr>
          <w:rFonts w:hint="eastAsia"/>
        </w:rPr>
        <w:t>可以依照法律规定延长</w:t>
      </w:r>
      <w:r>
        <w:rPr>
          <w:rFonts w:hint="eastAsia"/>
          <w:lang w:eastAsia="zh-CN"/>
        </w:rPr>
        <w:t>响应</w:t>
      </w:r>
      <w:r>
        <w:rPr>
          <w:rFonts w:hint="eastAsia"/>
          <w:lang w:val="en-US" w:eastAsia="zh-CN"/>
        </w:rPr>
        <w:t>文件递交</w:t>
      </w:r>
      <w:r>
        <w:rPr>
          <w:rFonts w:hint="eastAsia"/>
        </w:rPr>
        <w:t>截止期</w:t>
      </w:r>
      <w:r>
        <w:rPr>
          <w:rFonts w:hint="eastAsia"/>
          <w:lang w:eastAsia="zh-CN"/>
        </w:rPr>
        <w:t>。</w:t>
      </w:r>
      <w:r>
        <w:rPr>
          <w:rFonts w:hint="eastAsia"/>
        </w:rPr>
        <w:t>在此情况下</w:t>
      </w:r>
      <w:r>
        <w:rPr>
          <w:rFonts w:hint="eastAsia"/>
          <w:lang w:eastAsia="zh-CN"/>
        </w:rPr>
        <w:t>采购平台</w:t>
      </w:r>
      <w:r>
        <w:rPr>
          <w:rFonts w:hint="eastAsia"/>
        </w:rPr>
        <w:t>和</w:t>
      </w:r>
      <w:r>
        <w:rPr>
          <w:rFonts w:hint="eastAsia"/>
          <w:lang w:eastAsia="zh-CN"/>
        </w:rPr>
        <w:t>供应商</w:t>
      </w:r>
      <w:r>
        <w:rPr>
          <w:rFonts w:hint="eastAsia"/>
        </w:rPr>
        <w:t>受</w:t>
      </w:r>
      <w:r>
        <w:rPr>
          <w:rFonts w:hint="eastAsia"/>
          <w:lang w:eastAsia="zh-CN"/>
        </w:rPr>
        <w:t>响应</w:t>
      </w:r>
      <w:r>
        <w:rPr>
          <w:rFonts w:hint="eastAsia"/>
        </w:rPr>
        <w:t>截止期制约的所有权利和义务均应延长至新的截止日期</w:t>
      </w:r>
      <w:r>
        <w:rPr>
          <w:rFonts w:hint="eastAsia"/>
          <w:lang w:eastAsia="zh-CN"/>
        </w:rPr>
        <w:t>。</w:t>
      </w:r>
    </w:p>
    <w:p w14:paraId="6B5AD322">
      <w:pPr>
        <w:pStyle w:val="13"/>
        <w:ind w:firstLine="420" w:firstLineChars="200"/>
        <w:rPr>
          <w:rFonts w:hint="eastAsia"/>
        </w:rPr>
      </w:pPr>
      <w:r>
        <w:rPr>
          <w:rFonts w:hint="eastAsia" w:asciiTheme="minorHAnsi" w:hAnsiTheme="minorHAnsi" w:eastAsiaTheme="minorEastAsia" w:cstheme="minorBidi"/>
          <w:kern w:val="2"/>
          <w:sz w:val="21"/>
          <w:szCs w:val="24"/>
          <w:lang w:val="en-US" w:eastAsia="zh-CN" w:bidi="ar-SA"/>
        </w:rPr>
        <w:t>1</w:t>
      </w:r>
      <w:r>
        <w:rPr>
          <w:rFonts w:hint="eastAsia" w:asciiTheme="minorHAnsi" w:hAnsiTheme="minorHAnsi" w:cstheme="minorBidi"/>
          <w:kern w:val="2"/>
          <w:sz w:val="21"/>
          <w:szCs w:val="24"/>
          <w:lang w:val="en-US" w:eastAsia="zh-CN" w:bidi="ar-SA"/>
        </w:rPr>
        <w:t>2</w:t>
      </w:r>
      <w:r>
        <w:rPr>
          <w:rFonts w:hint="eastAsia" w:asciiTheme="minorHAnsi" w:hAnsiTheme="minorHAnsi" w:eastAsiaTheme="minorEastAsia" w:cstheme="minorBidi"/>
          <w:kern w:val="2"/>
          <w:sz w:val="21"/>
          <w:szCs w:val="24"/>
          <w:lang w:val="en-US" w:eastAsia="zh-CN" w:bidi="ar-SA"/>
        </w:rPr>
        <w:t>.3</w:t>
      </w:r>
      <w:r>
        <w:rPr>
          <w:rFonts w:hint="eastAsia" w:asciiTheme="minorHAnsi" w:hAnsiTheme="minorHAnsi" w:cstheme="minorBidi"/>
          <w:kern w:val="2"/>
          <w:sz w:val="21"/>
          <w:szCs w:val="24"/>
          <w:lang w:val="en-US" w:eastAsia="zh-CN" w:bidi="ar-SA"/>
        </w:rPr>
        <w:t>采购人</w:t>
      </w:r>
      <w:r>
        <w:rPr>
          <w:rFonts w:hint="eastAsia" w:asciiTheme="minorHAnsi" w:hAnsiTheme="minorHAnsi" w:eastAsiaTheme="minorEastAsia" w:cstheme="minorBidi"/>
          <w:kern w:val="2"/>
          <w:sz w:val="21"/>
          <w:szCs w:val="24"/>
          <w:lang w:val="en-US" w:eastAsia="zh-CN" w:bidi="ar-SA"/>
        </w:rPr>
        <w:t>和</w:t>
      </w:r>
      <w:r>
        <w:rPr>
          <w:rFonts w:hint="eastAsia" w:asciiTheme="minorHAnsi" w:hAnsiTheme="minorHAnsi" w:cstheme="minorBidi"/>
          <w:kern w:val="2"/>
          <w:sz w:val="21"/>
          <w:szCs w:val="24"/>
          <w:lang w:val="en-US" w:eastAsia="zh-CN" w:bidi="ar-SA"/>
        </w:rPr>
        <w:t>采购平台</w:t>
      </w:r>
      <w:r>
        <w:rPr>
          <w:rFonts w:hint="eastAsia" w:asciiTheme="minorHAnsi" w:hAnsiTheme="minorHAnsi" w:eastAsiaTheme="minorEastAsia" w:cstheme="minorBidi"/>
          <w:kern w:val="2"/>
          <w:sz w:val="21"/>
          <w:szCs w:val="24"/>
          <w:lang w:val="en-US" w:eastAsia="zh-CN" w:bidi="ar-SA"/>
        </w:rPr>
        <w:t>将拒绝并退回在响应文件递交截止期后收到的任何</w:t>
      </w:r>
      <w:r>
        <w:rPr>
          <w:rFonts w:hint="eastAsia" w:asciiTheme="minorHAnsi" w:hAnsiTheme="minorHAnsi" w:cstheme="minorBidi"/>
          <w:kern w:val="2"/>
          <w:sz w:val="21"/>
          <w:szCs w:val="24"/>
          <w:lang w:val="en-US" w:eastAsia="zh-CN" w:bidi="ar-SA"/>
        </w:rPr>
        <w:t>响应文件。</w:t>
      </w:r>
    </w:p>
    <w:p w14:paraId="54F713E5">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18" w:name="_Toc247085716"/>
      <w:bookmarkStart w:id="119" w:name="_Toc144974526"/>
      <w:bookmarkStart w:id="120" w:name="_Toc179632576"/>
      <w:bookmarkStart w:id="121" w:name="_Toc152042334"/>
      <w:bookmarkStart w:id="122" w:name="_Toc296602446"/>
      <w:bookmarkStart w:id="123" w:name="_Toc152045558"/>
      <w:bookmarkStart w:id="124" w:name="_Toc246996202"/>
      <w:bookmarkStart w:id="125" w:name="_Toc246996945"/>
      <w:r>
        <w:rPr>
          <w:rFonts w:hint="eastAsia"/>
          <w:lang w:val="en-US" w:eastAsia="zh-CN"/>
        </w:rPr>
        <w:t>13.</w:t>
      </w:r>
      <w:r>
        <w:rPr>
          <w:rFonts w:hint="eastAsia"/>
          <w:lang w:eastAsia="zh-CN"/>
        </w:rPr>
        <w:t>响应文件</w:t>
      </w:r>
      <w:r>
        <w:rPr>
          <w:rFonts w:hint="eastAsia"/>
        </w:rPr>
        <w:t>的修改与撤回</w:t>
      </w:r>
      <w:bookmarkEnd w:id="118"/>
      <w:bookmarkEnd w:id="119"/>
      <w:bookmarkEnd w:id="120"/>
      <w:bookmarkEnd w:id="121"/>
      <w:bookmarkEnd w:id="122"/>
      <w:bookmarkEnd w:id="123"/>
      <w:bookmarkEnd w:id="124"/>
      <w:bookmarkEnd w:id="125"/>
    </w:p>
    <w:p w14:paraId="060142B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3</w:t>
      </w:r>
      <w:r>
        <w:rPr>
          <w:rFonts w:hint="eastAsia"/>
        </w:rPr>
        <w:t>.1</w:t>
      </w:r>
      <w:r>
        <w:rPr>
          <w:rFonts w:hint="eastAsia"/>
          <w:lang w:eastAsia="zh-CN"/>
        </w:rPr>
        <w:t>供应商</w:t>
      </w:r>
      <w:r>
        <w:rPr>
          <w:rFonts w:hint="eastAsia"/>
        </w:rPr>
        <w:t>在提交</w:t>
      </w:r>
      <w:r>
        <w:rPr>
          <w:rFonts w:hint="eastAsia"/>
          <w:lang w:eastAsia="zh-CN"/>
        </w:rPr>
        <w:t>响应文件</w:t>
      </w:r>
      <w:r>
        <w:rPr>
          <w:rFonts w:hint="eastAsia"/>
        </w:rPr>
        <w:t>后</w:t>
      </w:r>
      <w:r>
        <w:rPr>
          <w:rFonts w:hint="eastAsia"/>
          <w:lang w:eastAsia="zh-CN"/>
        </w:rPr>
        <w:t>，</w:t>
      </w:r>
      <w:r>
        <w:rPr>
          <w:rFonts w:hint="eastAsia"/>
        </w:rPr>
        <w:t>可以修改或撤回其</w:t>
      </w:r>
      <w:r>
        <w:rPr>
          <w:rFonts w:hint="eastAsia"/>
          <w:lang w:eastAsia="zh-CN"/>
        </w:rPr>
        <w:t>响应</w:t>
      </w:r>
      <w:r>
        <w:rPr>
          <w:rFonts w:hint="eastAsia"/>
          <w:lang w:val="en-US" w:eastAsia="zh-CN"/>
        </w:rPr>
        <w:t>文件</w:t>
      </w:r>
      <w:r>
        <w:rPr>
          <w:rFonts w:hint="eastAsia"/>
          <w:lang w:eastAsia="zh-CN"/>
        </w:rPr>
        <w:t>，</w:t>
      </w:r>
      <w:r>
        <w:rPr>
          <w:rFonts w:hint="eastAsia"/>
        </w:rPr>
        <w:t>但这种修改和撤回，必须在规定的</w:t>
      </w:r>
      <w:r>
        <w:rPr>
          <w:rFonts w:hint="eastAsia"/>
          <w:lang w:eastAsia="zh-CN"/>
        </w:rPr>
        <w:t>响应</w:t>
      </w:r>
      <w:r>
        <w:rPr>
          <w:rFonts w:hint="eastAsia"/>
          <w:lang w:val="en-US" w:eastAsia="zh-CN"/>
        </w:rPr>
        <w:t>文件递交</w:t>
      </w:r>
      <w:r>
        <w:rPr>
          <w:rFonts w:hint="eastAsia"/>
        </w:rPr>
        <w:t>截止时间前</w:t>
      </w:r>
      <w:r>
        <w:rPr>
          <w:rFonts w:hint="eastAsia"/>
          <w:lang w:eastAsia="zh-CN"/>
        </w:rPr>
        <w:t>，</w:t>
      </w:r>
      <w:r>
        <w:rPr>
          <w:rFonts w:hint="eastAsia"/>
        </w:rPr>
        <w:t>并以书面形式通知</w:t>
      </w:r>
      <w:r>
        <w:rPr>
          <w:rFonts w:hint="eastAsia"/>
          <w:lang w:val="en-US" w:eastAsia="zh-CN"/>
        </w:rPr>
        <w:t>采购平台</w:t>
      </w:r>
      <w:r>
        <w:rPr>
          <w:rFonts w:hint="eastAsia"/>
          <w:lang w:eastAsia="zh-CN"/>
        </w:rPr>
        <w:t>。</w:t>
      </w:r>
      <w:r>
        <w:rPr>
          <w:rFonts w:hint="eastAsia"/>
        </w:rPr>
        <w:t>在</w:t>
      </w:r>
      <w:r>
        <w:rPr>
          <w:rFonts w:hint="eastAsia"/>
          <w:lang w:eastAsia="zh-CN"/>
        </w:rPr>
        <w:t>响应</w:t>
      </w:r>
      <w:r>
        <w:rPr>
          <w:rFonts w:hint="eastAsia"/>
          <w:lang w:val="en-US" w:eastAsia="zh-CN"/>
        </w:rPr>
        <w:t>文件递交</w:t>
      </w:r>
      <w:r>
        <w:rPr>
          <w:rFonts w:hint="eastAsia"/>
        </w:rPr>
        <w:t>截止时间后</w:t>
      </w:r>
      <w:r>
        <w:rPr>
          <w:rFonts w:hint="eastAsia"/>
          <w:lang w:eastAsia="zh-CN"/>
        </w:rPr>
        <w:t>，供应商</w:t>
      </w:r>
      <w:r>
        <w:rPr>
          <w:rFonts w:hint="eastAsia"/>
        </w:rPr>
        <w:t>不得再要求修改或撤销其</w:t>
      </w:r>
      <w:r>
        <w:rPr>
          <w:rFonts w:hint="eastAsia"/>
          <w:lang w:eastAsia="zh-CN"/>
        </w:rPr>
        <w:t>响应文件。</w:t>
      </w:r>
    </w:p>
    <w:p w14:paraId="3A343843">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3</w:t>
      </w:r>
      <w:r>
        <w:rPr>
          <w:rFonts w:hint="eastAsia"/>
        </w:rPr>
        <w:t>.</w:t>
      </w:r>
      <w:r>
        <w:rPr>
          <w:rFonts w:hint="eastAsia"/>
          <w:lang w:val="en-US" w:eastAsia="zh-CN"/>
        </w:rPr>
        <w:t>2</w:t>
      </w:r>
      <w:r>
        <w:rPr>
          <w:rFonts w:hint="eastAsia"/>
        </w:rPr>
        <w:t>从</w:t>
      </w:r>
      <w:r>
        <w:rPr>
          <w:rFonts w:hint="eastAsia"/>
          <w:lang w:eastAsia="zh-CN"/>
        </w:rPr>
        <w:t>响应</w:t>
      </w:r>
      <w:r>
        <w:rPr>
          <w:rFonts w:hint="eastAsia"/>
          <w:lang w:val="en-US" w:eastAsia="zh-CN"/>
        </w:rPr>
        <w:t>文件递交</w:t>
      </w:r>
      <w:r>
        <w:rPr>
          <w:rFonts w:hint="eastAsia"/>
        </w:rPr>
        <w:t>截止期至</w:t>
      </w:r>
      <w:r>
        <w:rPr>
          <w:rFonts w:hint="eastAsia"/>
          <w:lang w:eastAsia="zh-CN"/>
        </w:rPr>
        <w:t>响应文件</w:t>
      </w:r>
      <w:r>
        <w:rPr>
          <w:rFonts w:hint="eastAsia"/>
        </w:rPr>
        <w:t>有效期结束为止</w:t>
      </w:r>
      <w:r>
        <w:rPr>
          <w:rFonts w:hint="eastAsia"/>
          <w:lang w:eastAsia="zh-CN"/>
        </w:rPr>
        <w:t>，供应商</w:t>
      </w:r>
      <w:r>
        <w:rPr>
          <w:rFonts w:hint="eastAsia"/>
        </w:rPr>
        <w:t>不得撤销其</w:t>
      </w:r>
      <w:r>
        <w:rPr>
          <w:rFonts w:hint="eastAsia"/>
          <w:lang w:eastAsia="zh-CN"/>
        </w:rPr>
        <w:t>响应</w:t>
      </w:r>
      <w:r>
        <w:rPr>
          <w:rFonts w:hint="eastAsia"/>
          <w:lang w:val="en-US" w:eastAsia="zh-CN"/>
        </w:rPr>
        <w:t>文件</w:t>
      </w:r>
      <w:r>
        <w:rPr>
          <w:rFonts w:hint="eastAsia"/>
        </w:rPr>
        <w:t>，否则将不予退还其</w:t>
      </w:r>
      <w:r>
        <w:rPr>
          <w:rFonts w:hint="eastAsia"/>
          <w:lang w:eastAsia="zh-CN"/>
        </w:rPr>
        <w:t>响应担保。</w:t>
      </w:r>
    </w:p>
    <w:p w14:paraId="28E5DE5C">
      <w:pPr>
        <w:pStyle w:val="3"/>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bookmarkStart w:id="126" w:name="_Toc296602447"/>
      <w:bookmarkStart w:id="127" w:name="_Toc247085717"/>
      <w:bookmarkStart w:id="128" w:name="_Toc246996203"/>
      <w:bookmarkStart w:id="129" w:name="_Toc144974527"/>
      <w:bookmarkStart w:id="130" w:name="_Toc152045559"/>
      <w:bookmarkStart w:id="131" w:name="_Toc152042335"/>
      <w:bookmarkStart w:id="132" w:name="_Toc246996946"/>
      <w:bookmarkStart w:id="133" w:name="_Toc179632577"/>
      <w:r>
        <w:rPr>
          <w:rFonts w:hint="eastAsia"/>
          <w:lang w:val="en-US" w:eastAsia="zh-CN"/>
        </w:rPr>
        <w:t>五</w:t>
      </w:r>
      <w:r>
        <w:rPr>
          <w:rFonts w:hint="eastAsia"/>
          <w:lang w:eastAsia="zh-CN"/>
        </w:rPr>
        <w:t>、</w:t>
      </w:r>
      <w:bookmarkEnd w:id="126"/>
      <w:bookmarkEnd w:id="127"/>
      <w:bookmarkEnd w:id="128"/>
      <w:bookmarkEnd w:id="129"/>
      <w:bookmarkEnd w:id="130"/>
      <w:bookmarkEnd w:id="131"/>
      <w:bookmarkEnd w:id="132"/>
      <w:bookmarkEnd w:id="133"/>
      <w:r>
        <w:rPr>
          <w:rFonts w:hint="eastAsia"/>
          <w:lang w:eastAsia="zh-CN"/>
        </w:rPr>
        <w:t>开启</w:t>
      </w:r>
    </w:p>
    <w:p w14:paraId="1B8FBC78">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34" w:name="_Toc247085718"/>
      <w:bookmarkStart w:id="135" w:name="_Toc144974528"/>
      <w:bookmarkStart w:id="136" w:name="_Toc246996947"/>
      <w:bookmarkStart w:id="137" w:name="_Toc152045560"/>
      <w:bookmarkStart w:id="138" w:name="_Toc152042336"/>
      <w:bookmarkStart w:id="139" w:name="_Toc246996204"/>
      <w:bookmarkStart w:id="140" w:name="_Toc179632578"/>
      <w:bookmarkStart w:id="141" w:name="_Toc296602448"/>
      <w:r>
        <w:rPr>
          <w:rFonts w:hint="eastAsia"/>
          <w:lang w:val="en-US" w:eastAsia="zh-CN"/>
        </w:rPr>
        <w:t>14.</w:t>
      </w:r>
      <w:r>
        <w:rPr>
          <w:rFonts w:hint="eastAsia"/>
          <w:lang w:eastAsia="zh-CN"/>
        </w:rPr>
        <w:t>开启（</w:t>
      </w:r>
      <w:r>
        <w:rPr>
          <w:rFonts w:hint="eastAsia"/>
          <w:lang w:val="en-US" w:eastAsia="zh-CN"/>
        </w:rPr>
        <w:t>或开启响应文件）</w:t>
      </w:r>
      <w:r>
        <w:rPr>
          <w:rFonts w:hint="eastAsia"/>
        </w:rPr>
        <w:t>时间和地点</w:t>
      </w:r>
      <w:bookmarkEnd w:id="134"/>
      <w:bookmarkEnd w:id="135"/>
      <w:bookmarkEnd w:id="136"/>
      <w:bookmarkEnd w:id="137"/>
      <w:bookmarkEnd w:id="138"/>
      <w:bookmarkEnd w:id="139"/>
      <w:bookmarkEnd w:id="140"/>
      <w:bookmarkEnd w:id="141"/>
    </w:p>
    <w:p w14:paraId="4F0457E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4</w:t>
      </w:r>
      <w:r>
        <w:rPr>
          <w:rFonts w:hint="eastAsia"/>
        </w:rPr>
        <w:t>.1</w:t>
      </w:r>
      <w:r>
        <w:rPr>
          <w:rFonts w:hint="eastAsia"/>
          <w:lang w:eastAsia="zh-CN"/>
        </w:rPr>
        <w:t>采购平台</w:t>
      </w:r>
      <w:r>
        <w:rPr>
          <w:rFonts w:hint="eastAsia"/>
        </w:rPr>
        <w:t>在</w:t>
      </w:r>
      <w:r>
        <w:rPr>
          <w:rFonts w:hint="eastAsia"/>
          <w:lang w:eastAsia="zh-CN"/>
        </w:rPr>
        <w:t>供应商</w:t>
      </w:r>
      <w:r>
        <w:rPr>
          <w:rFonts w:hint="eastAsia"/>
        </w:rPr>
        <w:t>须知前附表规定的时间和地点公开</w:t>
      </w:r>
      <w:r>
        <w:rPr>
          <w:rFonts w:hint="eastAsia"/>
          <w:lang w:eastAsia="zh-CN"/>
        </w:rPr>
        <w:t>开启。</w:t>
      </w:r>
      <w:r>
        <w:rPr>
          <w:rFonts w:hint="eastAsia"/>
        </w:rPr>
        <w:t>出席</w:t>
      </w:r>
      <w:r>
        <w:rPr>
          <w:rFonts w:hint="eastAsia"/>
          <w:lang w:eastAsia="zh-CN"/>
        </w:rPr>
        <w:t>开启</w:t>
      </w:r>
      <w:r>
        <w:rPr>
          <w:rFonts w:hint="eastAsia"/>
        </w:rPr>
        <w:t>仪式的</w:t>
      </w:r>
      <w:r>
        <w:rPr>
          <w:rFonts w:hint="eastAsia"/>
          <w:lang w:eastAsia="zh-CN"/>
        </w:rPr>
        <w:t>供应商</w:t>
      </w:r>
      <w:r>
        <w:rPr>
          <w:rFonts w:hint="eastAsia"/>
        </w:rPr>
        <w:t>的授权代表携带身份证明</w:t>
      </w:r>
      <w:r>
        <w:rPr>
          <w:rFonts w:hint="eastAsia"/>
          <w:lang w:eastAsia="zh-CN"/>
        </w:rPr>
        <w:t>，</w:t>
      </w:r>
      <w:r>
        <w:rPr>
          <w:rFonts w:hint="eastAsia"/>
        </w:rPr>
        <w:t>签名报到以证明其出席</w:t>
      </w:r>
      <w:r>
        <w:rPr>
          <w:rFonts w:hint="eastAsia"/>
          <w:lang w:eastAsia="zh-CN"/>
        </w:rPr>
        <w:t>。</w:t>
      </w:r>
      <w:r>
        <w:rPr>
          <w:rFonts w:hint="eastAsia"/>
        </w:rPr>
        <w:t>在评审结束前，未得到</w:t>
      </w:r>
      <w:r>
        <w:rPr>
          <w:rFonts w:hint="eastAsia"/>
          <w:lang w:eastAsia="zh-CN"/>
        </w:rPr>
        <w:t>采购人</w:t>
      </w:r>
      <w:r>
        <w:rPr>
          <w:rFonts w:hint="eastAsia"/>
        </w:rPr>
        <w:t>或</w:t>
      </w:r>
      <w:r>
        <w:rPr>
          <w:rFonts w:hint="eastAsia"/>
          <w:lang w:eastAsia="zh-CN"/>
        </w:rPr>
        <w:t>采购平台</w:t>
      </w:r>
      <w:r>
        <w:rPr>
          <w:rFonts w:hint="eastAsia"/>
        </w:rPr>
        <w:t>的允许</w:t>
      </w:r>
      <w:r>
        <w:rPr>
          <w:rFonts w:hint="eastAsia"/>
          <w:lang w:eastAsia="zh-CN"/>
        </w:rPr>
        <w:t>，供应商</w:t>
      </w:r>
      <w:r>
        <w:rPr>
          <w:rFonts w:hint="eastAsia"/>
        </w:rPr>
        <w:t>授权代表</w:t>
      </w:r>
      <w:r>
        <w:rPr>
          <w:rFonts w:hint="eastAsia"/>
          <w:lang w:val="en-US" w:eastAsia="zh-CN"/>
        </w:rPr>
        <w:t>原则上</w:t>
      </w:r>
      <w:r>
        <w:rPr>
          <w:rFonts w:hint="eastAsia"/>
        </w:rPr>
        <w:t>不得离开</w:t>
      </w:r>
      <w:r>
        <w:rPr>
          <w:rFonts w:hint="eastAsia"/>
          <w:lang w:eastAsia="zh-CN"/>
        </w:rPr>
        <w:t>开启</w:t>
      </w:r>
      <w:r>
        <w:rPr>
          <w:rFonts w:hint="eastAsia"/>
        </w:rPr>
        <w:t>现场</w:t>
      </w:r>
      <w:r>
        <w:rPr>
          <w:rFonts w:hint="eastAsia"/>
          <w:lang w:eastAsia="zh-CN"/>
        </w:rPr>
        <w:t>。</w:t>
      </w:r>
    </w:p>
    <w:p w14:paraId="15D2CC2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4</w:t>
      </w:r>
      <w:r>
        <w:rPr>
          <w:rFonts w:hint="eastAsia"/>
        </w:rPr>
        <w:t>.2在</w:t>
      </w:r>
      <w:r>
        <w:rPr>
          <w:rFonts w:hint="eastAsia"/>
          <w:lang w:eastAsia="zh-CN"/>
        </w:rPr>
        <w:t>开启</w:t>
      </w:r>
      <w:r>
        <w:rPr>
          <w:rFonts w:hint="eastAsia"/>
        </w:rPr>
        <w:t>时</w:t>
      </w:r>
      <w:r>
        <w:rPr>
          <w:rFonts w:hint="eastAsia"/>
          <w:lang w:eastAsia="zh-CN"/>
        </w:rPr>
        <w:t>，采购平台</w:t>
      </w:r>
      <w:r>
        <w:rPr>
          <w:rFonts w:hint="eastAsia"/>
        </w:rPr>
        <w:t>宣读</w:t>
      </w:r>
      <w:r>
        <w:rPr>
          <w:rFonts w:hint="eastAsia"/>
          <w:lang w:eastAsia="zh-CN"/>
        </w:rPr>
        <w:t>供应商</w:t>
      </w:r>
      <w:r>
        <w:rPr>
          <w:rFonts w:hint="eastAsia"/>
        </w:rPr>
        <w:t>名称、</w:t>
      </w:r>
      <w:r>
        <w:rPr>
          <w:rFonts w:hint="eastAsia"/>
          <w:lang w:eastAsia="zh-CN"/>
        </w:rPr>
        <w:t>响应</w:t>
      </w:r>
      <w:r>
        <w:rPr>
          <w:rFonts w:hint="eastAsia"/>
        </w:rPr>
        <w:t>价格</w:t>
      </w:r>
      <w:r>
        <w:rPr>
          <w:rFonts w:hint="eastAsia"/>
          <w:lang w:eastAsia="zh-CN"/>
        </w:rPr>
        <w:t>，</w:t>
      </w:r>
      <w:r>
        <w:rPr>
          <w:rFonts w:hint="eastAsia"/>
        </w:rPr>
        <w:t>以及</w:t>
      </w:r>
      <w:r>
        <w:rPr>
          <w:rFonts w:hint="eastAsia"/>
          <w:lang w:eastAsia="zh-CN"/>
        </w:rPr>
        <w:t>采购平台</w:t>
      </w:r>
      <w:r>
        <w:rPr>
          <w:rFonts w:hint="eastAsia"/>
        </w:rPr>
        <w:t>认为合适的其他内容</w:t>
      </w:r>
      <w:r>
        <w:rPr>
          <w:rFonts w:hint="eastAsia"/>
          <w:lang w:eastAsia="zh-CN"/>
        </w:rPr>
        <w:t>。开启</w:t>
      </w:r>
      <w:r>
        <w:rPr>
          <w:rFonts w:hint="eastAsia"/>
        </w:rPr>
        <w:t>结束后</w:t>
      </w:r>
      <w:r>
        <w:rPr>
          <w:rFonts w:hint="eastAsia"/>
          <w:lang w:eastAsia="zh-CN"/>
        </w:rPr>
        <w:t>，</w:t>
      </w:r>
      <w:r>
        <w:rPr>
          <w:rFonts w:hint="eastAsia"/>
        </w:rPr>
        <w:t>所有被开封唱标的</w:t>
      </w:r>
      <w:r>
        <w:rPr>
          <w:rFonts w:hint="eastAsia"/>
          <w:lang w:eastAsia="zh-CN"/>
        </w:rPr>
        <w:t>响应文件，</w:t>
      </w:r>
      <w:r>
        <w:rPr>
          <w:rFonts w:hint="eastAsia"/>
        </w:rPr>
        <w:t>均提交</w:t>
      </w:r>
      <w:r>
        <w:rPr>
          <w:rFonts w:hint="eastAsia"/>
          <w:lang w:eastAsia="zh-CN"/>
        </w:rPr>
        <w:t>评审委员会</w:t>
      </w:r>
      <w:r>
        <w:rPr>
          <w:rFonts w:hint="eastAsia"/>
        </w:rPr>
        <w:t>评审</w:t>
      </w:r>
      <w:r>
        <w:rPr>
          <w:rFonts w:hint="eastAsia"/>
          <w:lang w:eastAsia="zh-CN"/>
        </w:rPr>
        <w:t>。</w:t>
      </w:r>
    </w:p>
    <w:p w14:paraId="34DDC8D9">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42" w:name="_Toc246996205"/>
      <w:bookmarkStart w:id="143" w:name="_Toc144974529"/>
      <w:bookmarkStart w:id="144" w:name="_Toc246996948"/>
      <w:bookmarkStart w:id="145" w:name="_Toc247085719"/>
      <w:bookmarkStart w:id="146" w:name="_Toc179632579"/>
      <w:bookmarkStart w:id="147" w:name="_Toc296602449"/>
      <w:bookmarkStart w:id="148" w:name="_Toc152042337"/>
      <w:bookmarkStart w:id="149" w:name="_Toc152045561"/>
      <w:r>
        <w:rPr>
          <w:rFonts w:hint="eastAsia"/>
          <w:lang w:val="en-US" w:eastAsia="zh-CN"/>
        </w:rPr>
        <w:t>15.</w:t>
      </w:r>
      <w:r>
        <w:rPr>
          <w:rFonts w:hint="eastAsia"/>
          <w:lang w:eastAsia="zh-CN"/>
        </w:rPr>
        <w:t>开启</w:t>
      </w:r>
      <w:r>
        <w:rPr>
          <w:rFonts w:hint="eastAsia"/>
        </w:rPr>
        <w:t>程序</w:t>
      </w:r>
      <w:bookmarkEnd w:id="142"/>
      <w:bookmarkEnd w:id="143"/>
      <w:bookmarkEnd w:id="144"/>
      <w:bookmarkEnd w:id="145"/>
      <w:bookmarkEnd w:id="146"/>
      <w:bookmarkEnd w:id="147"/>
      <w:bookmarkEnd w:id="148"/>
      <w:bookmarkEnd w:id="149"/>
    </w:p>
    <w:p w14:paraId="252FC1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rPr>
      </w:pPr>
      <w:r>
        <w:rPr>
          <w:rFonts w:hint="eastAsia"/>
          <w:lang w:val="en-US" w:eastAsia="zh-CN"/>
        </w:rPr>
        <w:t>15.1评审由依照有关规定组建的评审委员会负责。评审委员会将按照询比文件确定的方法进行评审。在详细评审之前，评审委员会将判定每个响应文件是否完整以及是否实质性响应了询比文件的要求。</w:t>
      </w:r>
    </w:p>
    <w:p w14:paraId="1F9B238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.2</w:t>
      </w:r>
      <w:r>
        <w:rPr>
          <w:rFonts w:hint="eastAsia"/>
          <w:lang w:val="en-US" w:eastAsia="zh-CN"/>
        </w:rPr>
        <w:t>评审委员会</w:t>
      </w:r>
      <w:r>
        <w:rPr>
          <w:rFonts w:hint="default" w:eastAsiaTheme="minorEastAsia"/>
          <w:lang w:val="en-US" w:eastAsia="zh-CN"/>
        </w:rPr>
        <w:t>成员有下列情形之一的，应当回避</w:t>
      </w:r>
      <w:r>
        <w:rPr>
          <w:rFonts w:hint="eastAsia"/>
          <w:lang w:val="en-US" w:eastAsia="zh-CN"/>
        </w:rPr>
        <w:t>：</w:t>
      </w:r>
    </w:p>
    <w:p w14:paraId="38D3225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1</w:t>
      </w:r>
      <w:r>
        <w:rPr>
          <w:rFonts w:hint="eastAsia"/>
          <w:lang w:val="en-US" w:eastAsia="zh-CN"/>
        </w:rPr>
        <w:t>）供应商</w:t>
      </w:r>
      <w:r>
        <w:rPr>
          <w:rFonts w:hint="default" w:eastAsiaTheme="minorEastAsia"/>
          <w:lang w:val="en-US" w:eastAsia="zh-CN"/>
        </w:rPr>
        <w:t>或</w:t>
      </w:r>
      <w:r>
        <w:rPr>
          <w:rFonts w:hint="eastAsia"/>
          <w:lang w:val="en-US" w:eastAsia="zh-CN"/>
        </w:rPr>
        <w:t>供应商</w:t>
      </w:r>
      <w:r>
        <w:rPr>
          <w:rFonts w:hint="default" w:eastAsiaTheme="minorEastAsia"/>
          <w:lang w:val="en-US" w:eastAsia="zh-CN"/>
        </w:rPr>
        <w:t>主要负责人的近亲属</w:t>
      </w:r>
      <w:r>
        <w:rPr>
          <w:rFonts w:hint="eastAsia"/>
          <w:lang w:val="en-US" w:eastAsia="zh-CN"/>
        </w:rPr>
        <w:t>；</w:t>
      </w:r>
    </w:p>
    <w:p w14:paraId="1B63B02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2</w:t>
      </w:r>
      <w:r>
        <w:rPr>
          <w:rFonts w:hint="eastAsia"/>
          <w:lang w:val="en-US" w:eastAsia="zh-CN"/>
        </w:rPr>
        <w:t>）</w:t>
      </w:r>
      <w:r>
        <w:rPr>
          <w:rFonts w:hint="default" w:eastAsiaTheme="minorEastAsia"/>
          <w:lang w:val="en-US" w:eastAsia="zh-CN"/>
        </w:rPr>
        <w:t>与</w:t>
      </w:r>
      <w:r>
        <w:rPr>
          <w:rFonts w:hint="eastAsia"/>
          <w:lang w:val="en-US" w:eastAsia="zh-CN"/>
        </w:rPr>
        <w:t>供应商</w:t>
      </w:r>
      <w:r>
        <w:rPr>
          <w:rFonts w:hint="default" w:eastAsiaTheme="minorEastAsia"/>
          <w:lang w:val="en-US" w:eastAsia="zh-CN"/>
        </w:rPr>
        <w:t>有经济利益关系</w:t>
      </w:r>
      <w:r>
        <w:rPr>
          <w:rFonts w:hint="eastAsia"/>
          <w:lang w:val="en-US" w:eastAsia="zh-CN"/>
        </w:rPr>
        <w:t>，</w:t>
      </w:r>
      <w:r>
        <w:rPr>
          <w:rFonts w:hint="default" w:eastAsiaTheme="minorEastAsia"/>
          <w:lang w:val="en-US" w:eastAsia="zh-CN"/>
        </w:rPr>
        <w:t>可能影响对</w:t>
      </w:r>
      <w:r>
        <w:rPr>
          <w:rFonts w:hint="eastAsia"/>
          <w:lang w:val="en-US" w:eastAsia="zh-CN"/>
        </w:rPr>
        <w:t>响应</w:t>
      </w:r>
      <w:r>
        <w:rPr>
          <w:rFonts w:hint="default" w:eastAsiaTheme="minorEastAsia"/>
          <w:lang w:val="en-US" w:eastAsia="zh-CN"/>
        </w:rPr>
        <w:t>公正评审的</w:t>
      </w:r>
      <w:r>
        <w:rPr>
          <w:rFonts w:hint="eastAsia"/>
          <w:lang w:val="en-US" w:eastAsia="zh-CN"/>
        </w:rPr>
        <w:t>；</w:t>
      </w:r>
    </w:p>
    <w:p w14:paraId="659A449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3</w:t>
      </w:r>
      <w:r>
        <w:rPr>
          <w:rFonts w:hint="eastAsia"/>
          <w:lang w:val="en-US" w:eastAsia="zh-CN"/>
        </w:rPr>
        <w:t>）</w:t>
      </w:r>
      <w:r>
        <w:rPr>
          <w:rFonts w:hint="default" w:eastAsiaTheme="minorEastAsia"/>
          <w:lang w:val="en-US" w:eastAsia="zh-CN"/>
        </w:rPr>
        <w:t>曾因在</w:t>
      </w:r>
      <w:r>
        <w:rPr>
          <w:rFonts w:hint="eastAsia"/>
          <w:lang w:val="en-US" w:eastAsia="zh-CN"/>
        </w:rPr>
        <w:t>询比</w:t>
      </w:r>
      <w:r>
        <w:rPr>
          <w:rFonts w:hint="default" w:eastAsiaTheme="minorEastAsia"/>
          <w:lang w:val="en-US" w:eastAsia="zh-CN"/>
        </w:rPr>
        <w:t>、</w:t>
      </w:r>
      <w:r>
        <w:rPr>
          <w:rFonts w:hint="eastAsia"/>
          <w:lang w:val="en-US" w:eastAsia="zh-CN"/>
        </w:rPr>
        <w:t>评审</w:t>
      </w:r>
      <w:r>
        <w:rPr>
          <w:rFonts w:hint="default" w:eastAsiaTheme="minorEastAsia"/>
          <w:lang w:val="en-US" w:eastAsia="zh-CN"/>
        </w:rPr>
        <w:t>以及其他与</w:t>
      </w:r>
      <w:r>
        <w:rPr>
          <w:rFonts w:hint="eastAsia"/>
          <w:lang w:val="en-US" w:eastAsia="zh-CN"/>
        </w:rPr>
        <w:t>招标响应</w:t>
      </w:r>
      <w:r>
        <w:rPr>
          <w:rFonts w:hint="default" w:eastAsiaTheme="minorEastAsia"/>
          <w:lang w:val="en-US" w:eastAsia="zh-CN"/>
        </w:rPr>
        <w:t>有关活动中从事违法行为而受过</w:t>
      </w:r>
      <w:r>
        <w:rPr>
          <w:rFonts w:hint="eastAsia"/>
          <w:lang w:val="en-US" w:eastAsia="zh-CN"/>
        </w:rPr>
        <w:t>行政</w:t>
      </w:r>
      <w:r>
        <w:rPr>
          <w:rFonts w:hint="default" w:eastAsiaTheme="minorEastAsia"/>
          <w:lang w:val="en-US" w:eastAsia="zh-CN"/>
        </w:rPr>
        <w:t>处罚或刑事处罚的</w:t>
      </w:r>
      <w:r>
        <w:rPr>
          <w:rFonts w:hint="eastAsia"/>
          <w:lang w:val="en-US" w:eastAsia="zh-CN"/>
        </w:rPr>
        <w:t>；</w:t>
      </w:r>
    </w:p>
    <w:p w14:paraId="091F078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4</w:t>
      </w:r>
      <w:r>
        <w:rPr>
          <w:rFonts w:hint="eastAsia"/>
          <w:lang w:val="en-US" w:eastAsia="zh-CN"/>
        </w:rPr>
        <w:t>）</w:t>
      </w:r>
      <w:r>
        <w:rPr>
          <w:rFonts w:hint="default" w:eastAsiaTheme="minorEastAsia"/>
          <w:lang w:val="en-US" w:eastAsia="zh-CN"/>
        </w:rPr>
        <w:t>与</w:t>
      </w:r>
      <w:r>
        <w:rPr>
          <w:rFonts w:hint="eastAsia"/>
          <w:lang w:val="en-US" w:eastAsia="zh-CN"/>
        </w:rPr>
        <w:t>供应商</w:t>
      </w:r>
      <w:r>
        <w:rPr>
          <w:rFonts w:hint="default" w:eastAsiaTheme="minorEastAsia"/>
          <w:lang w:val="en-US" w:eastAsia="zh-CN"/>
        </w:rPr>
        <w:t>有其他利害关系</w:t>
      </w:r>
      <w:r>
        <w:rPr>
          <w:rFonts w:hint="eastAsia"/>
          <w:lang w:val="en-US" w:eastAsia="zh-CN"/>
        </w:rPr>
        <w:t>。</w:t>
      </w:r>
    </w:p>
    <w:p w14:paraId="7A908A6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.3</w:t>
      </w:r>
      <w:r>
        <w:rPr>
          <w:rFonts w:hint="eastAsia"/>
          <w:lang w:val="en-US" w:eastAsia="zh-CN"/>
        </w:rPr>
        <w:t>评审</w:t>
      </w:r>
      <w:r>
        <w:rPr>
          <w:rFonts w:hint="default" w:eastAsiaTheme="minorEastAsia"/>
          <w:lang w:val="en-US" w:eastAsia="zh-CN"/>
        </w:rPr>
        <w:t>过程中</w:t>
      </w:r>
      <w:r>
        <w:rPr>
          <w:rFonts w:hint="eastAsia"/>
          <w:lang w:val="en-US" w:eastAsia="zh-CN"/>
        </w:rPr>
        <w:t>，评审委员会</w:t>
      </w:r>
      <w:r>
        <w:rPr>
          <w:rFonts w:hint="default" w:eastAsiaTheme="minorEastAsia"/>
          <w:lang w:val="en-US" w:eastAsia="zh-CN"/>
        </w:rPr>
        <w:t>成员有回避事由、擅离职守或者因健康等原因不能继续</w:t>
      </w:r>
      <w:r>
        <w:rPr>
          <w:rFonts w:hint="eastAsia"/>
          <w:lang w:val="en-US" w:eastAsia="zh-CN"/>
        </w:rPr>
        <w:t>评审</w:t>
      </w:r>
      <w:r>
        <w:rPr>
          <w:rFonts w:hint="default" w:eastAsiaTheme="minorEastAsia"/>
          <w:lang w:val="en-US" w:eastAsia="zh-CN"/>
        </w:rPr>
        <w:t>的</w:t>
      </w:r>
      <w:r>
        <w:rPr>
          <w:rFonts w:hint="eastAsia"/>
          <w:lang w:val="en-US" w:eastAsia="zh-CN"/>
        </w:rPr>
        <w:t>，采购人</w:t>
      </w:r>
      <w:r>
        <w:rPr>
          <w:rFonts w:hint="default" w:eastAsiaTheme="minorEastAsia"/>
          <w:lang w:val="en-US" w:eastAsia="zh-CN"/>
        </w:rPr>
        <w:t>有权更换</w:t>
      </w:r>
      <w:r>
        <w:rPr>
          <w:rFonts w:hint="eastAsia"/>
          <w:lang w:val="en-US" w:eastAsia="zh-CN"/>
        </w:rPr>
        <w:t>。</w:t>
      </w:r>
      <w:r>
        <w:rPr>
          <w:rFonts w:hint="default" w:eastAsiaTheme="minorEastAsia"/>
          <w:lang w:val="en-US" w:eastAsia="zh-CN"/>
        </w:rPr>
        <w:t>被更换的</w:t>
      </w:r>
      <w:r>
        <w:rPr>
          <w:rFonts w:hint="eastAsia"/>
          <w:lang w:val="en-US" w:eastAsia="zh-CN"/>
        </w:rPr>
        <w:t>评审委员会</w:t>
      </w:r>
      <w:r>
        <w:rPr>
          <w:rFonts w:hint="default" w:eastAsiaTheme="minorEastAsia"/>
          <w:lang w:val="en-US" w:eastAsia="zh-CN"/>
        </w:rPr>
        <w:t>成员作出的评审结论无效</w:t>
      </w:r>
      <w:r>
        <w:rPr>
          <w:rFonts w:hint="eastAsia"/>
          <w:lang w:val="en-US" w:eastAsia="zh-CN"/>
        </w:rPr>
        <w:t>，</w:t>
      </w:r>
      <w:r>
        <w:rPr>
          <w:rFonts w:hint="default" w:eastAsiaTheme="minorEastAsia"/>
          <w:lang w:val="en-US" w:eastAsia="zh-CN"/>
        </w:rPr>
        <w:t>更换后的</w:t>
      </w:r>
      <w:r>
        <w:rPr>
          <w:rFonts w:hint="eastAsia"/>
          <w:lang w:val="en-US" w:eastAsia="zh-CN"/>
        </w:rPr>
        <w:t>评审委员会</w:t>
      </w:r>
      <w:r>
        <w:rPr>
          <w:rFonts w:hint="default" w:eastAsiaTheme="minorEastAsia"/>
          <w:lang w:val="en-US" w:eastAsia="zh-CN"/>
        </w:rPr>
        <w:t>成员重新进行评审</w:t>
      </w:r>
      <w:r>
        <w:rPr>
          <w:rFonts w:hint="eastAsia"/>
          <w:lang w:val="en-US" w:eastAsia="zh-CN"/>
        </w:rPr>
        <w:t>。</w:t>
      </w:r>
    </w:p>
    <w:p w14:paraId="3260140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.4</w:t>
      </w:r>
      <w:r>
        <w:rPr>
          <w:rFonts w:hint="eastAsia"/>
          <w:lang w:val="en-US" w:eastAsia="zh-CN"/>
        </w:rPr>
        <w:t>评审委员会</w:t>
      </w:r>
      <w:r>
        <w:rPr>
          <w:rFonts w:hint="default" w:eastAsiaTheme="minorEastAsia"/>
          <w:lang w:val="en-US" w:eastAsia="zh-CN"/>
        </w:rPr>
        <w:t>对</w:t>
      </w:r>
      <w:r>
        <w:rPr>
          <w:rFonts w:hint="eastAsia"/>
          <w:lang w:val="en-US" w:eastAsia="zh-CN"/>
        </w:rPr>
        <w:t>响应文件</w:t>
      </w:r>
      <w:r>
        <w:rPr>
          <w:rFonts w:hint="default" w:eastAsiaTheme="minorEastAsia"/>
          <w:lang w:val="en-US" w:eastAsia="zh-CN"/>
        </w:rPr>
        <w:t>响应性的判定基于</w:t>
      </w:r>
      <w:r>
        <w:rPr>
          <w:rFonts w:hint="eastAsia"/>
          <w:lang w:val="en-US" w:eastAsia="zh-CN"/>
        </w:rPr>
        <w:t>响应文件</w:t>
      </w:r>
      <w:r>
        <w:rPr>
          <w:rFonts w:hint="default" w:eastAsiaTheme="minorEastAsia"/>
          <w:lang w:val="en-US" w:eastAsia="zh-CN"/>
        </w:rPr>
        <w:t>本身的内容</w:t>
      </w:r>
      <w:r>
        <w:rPr>
          <w:rFonts w:hint="eastAsia"/>
          <w:lang w:val="en-US" w:eastAsia="zh-CN"/>
        </w:rPr>
        <w:t>，</w:t>
      </w:r>
      <w:r>
        <w:rPr>
          <w:rFonts w:hint="default" w:eastAsiaTheme="minorEastAsia"/>
          <w:lang w:val="en-US" w:eastAsia="zh-CN"/>
        </w:rPr>
        <w:t>而不寻</w:t>
      </w:r>
      <w:r>
        <w:rPr>
          <w:rFonts w:hint="eastAsia"/>
          <w:lang w:val="en-US" w:eastAsia="zh-CN"/>
        </w:rPr>
        <w:t>求</w:t>
      </w:r>
      <w:r>
        <w:rPr>
          <w:rFonts w:hint="default" w:eastAsiaTheme="minorEastAsia"/>
          <w:lang w:val="en-US" w:eastAsia="zh-CN"/>
        </w:rPr>
        <w:t>外部的证据</w:t>
      </w:r>
      <w:r>
        <w:rPr>
          <w:rFonts w:hint="eastAsia"/>
          <w:lang w:val="en-US" w:eastAsia="zh-CN"/>
        </w:rPr>
        <w:t>，</w:t>
      </w:r>
      <w:r>
        <w:rPr>
          <w:rFonts w:hint="default" w:eastAsiaTheme="minorEastAsia"/>
          <w:lang w:val="en-US" w:eastAsia="zh-CN"/>
        </w:rPr>
        <w:t>无论何种原因</w:t>
      </w:r>
      <w:r>
        <w:rPr>
          <w:rFonts w:hint="eastAsia"/>
          <w:lang w:val="en-US" w:eastAsia="zh-CN"/>
        </w:rPr>
        <w:t>，</w:t>
      </w:r>
      <w:r>
        <w:rPr>
          <w:rFonts w:hint="default" w:eastAsiaTheme="minorEastAsia"/>
          <w:lang w:val="en-US" w:eastAsia="zh-CN"/>
        </w:rPr>
        <w:t>即使</w:t>
      </w:r>
      <w:r>
        <w:rPr>
          <w:rFonts w:hint="eastAsia"/>
          <w:lang w:val="en-US" w:eastAsia="zh-CN"/>
        </w:rPr>
        <w:t>供应商开启</w:t>
      </w:r>
      <w:r>
        <w:rPr>
          <w:rFonts w:hint="default" w:eastAsiaTheme="minorEastAsia"/>
          <w:lang w:val="en-US" w:eastAsia="zh-CN"/>
        </w:rPr>
        <w:t>时携带了材料的原件</w:t>
      </w:r>
      <w:r>
        <w:rPr>
          <w:rFonts w:hint="eastAsia"/>
          <w:lang w:val="en-US" w:eastAsia="zh-CN"/>
        </w:rPr>
        <w:t>，</w:t>
      </w:r>
      <w:r>
        <w:rPr>
          <w:rFonts w:hint="default" w:eastAsiaTheme="minorEastAsia"/>
          <w:lang w:val="en-US" w:eastAsia="zh-CN"/>
        </w:rPr>
        <w:t>但在</w:t>
      </w:r>
      <w:r>
        <w:rPr>
          <w:rFonts w:hint="eastAsia"/>
          <w:lang w:val="en-US" w:eastAsia="zh-CN"/>
        </w:rPr>
        <w:t>响应文件中</w:t>
      </w:r>
      <w:r>
        <w:rPr>
          <w:rFonts w:hint="default" w:eastAsiaTheme="minorEastAsia"/>
          <w:lang w:val="en-US" w:eastAsia="zh-CN"/>
        </w:rPr>
        <w:t>未提供与之内容完全一致的复制件的</w:t>
      </w:r>
      <w:r>
        <w:rPr>
          <w:rFonts w:hint="eastAsia"/>
          <w:lang w:val="en-US" w:eastAsia="zh-CN"/>
        </w:rPr>
        <w:t>，评审委员会</w:t>
      </w:r>
      <w:r>
        <w:rPr>
          <w:rFonts w:hint="default" w:eastAsiaTheme="minorEastAsia"/>
          <w:lang w:val="en-US" w:eastAsia="zh-CN"/>
        </w:rPr>
        <w:t>可视</w:t>
      </w:r>
      <w:r>
        <w:rPr>
          <w:rFonts w:hint="eastAsia"/>
          <w:lang w:val="en-US" w:eastAsia="zh-CN"/>
        </w:rPr>
        <w:t>为</w:t>
      </w:r>
      <w:r>
        <w:rPr>
          <w:rFonts w:hint="default" w:eastAsiaTheme="minorEastAsia"/>
          <w:lang w:val="en-US" w:eastAsia="zh-CN"/>
        </w:rPr>
        <w:t>其未提供</w:t>
      </w:r>
      <w:r>
        <w:rPr>
          <w:rFonts w:hint="eastAsia"/>
          <w:lang w:val="en-US" w:eastAsia="zh-CN"/>
        </w:rPr>
        <w:t>。</w:t>
      </w:r>
    </w:p>
    <w:p w14:paraId="43BEDD2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.5如果</w:t>
      </w:r>
      <w:r>
        <w:rPr>
          <w:rFonts w:hint="eastAsia"/>
          <w:lang w:val="en-US" w:eastAsia="zh-CN"/>
        </w:rPr>
        <w:t>响应</w:t>
      </w:r>
      <w:r>
        <w:rPr>
          <w:rFonts w:hint="default" w:eastAsiaTheme="minorEastAsia"/>
          <w:lang w:val="en-US" w:eastAsia="zh-CN"/>
        </w:rPr>
        <w:t>没有实质性响应</w:t>
      </w:r>
      <w:r>
        <w:rPr>
          <w:rFonts w:hint="eastAsia"/>
          <w:lang w:val="en-US" w:eastAsia="zh-CN"/>
        </w:rPr>
        <w:t>询比</w:t>
      </w:r>
      <w:r>
        <w:rPr>
          <w:rFonts w:hint="default" w:eastAsiaTheme="minorEastAsia"/>
          <w:lang w:val="en-US" w:eastAsia="zh-CN"/>
        </w:rPr>
        <w:t>文件的要求</w:t>
      </w:r>
      <w:r>
        <w:rPr>
          <w:rFonts w:hint="eastAsia"/>
          <w:lang w:val="en-US" w:eastAsia="zh-CN"/>
        </w:rPr>
        <w:t>，</w:t>
      </w:r>
      <w:r>
        <w:rPr>
          <w:rFonts w:hint="default" w:eastAsiaTheme="minorEastAsia"/>
          <w:lang w:val="en-US" w:eastAsia="zh-CN"/>
        </w:rPr>
        <w:t>其</w:t>
      </w:r>
      <w:r>
        <w:rPr>
          <w:rFonts w:hint="eastAsia"/>
          <w:lang w:val="en-US" w:eastAsia="zh-CN"/>
        </w:rPr>
        <w:t>响应</w:t>
      </w:r>
      <w:r>
        <w:rPr>
          <w:rFonts w:hint="default" w:eastAsiaTheme="minorEastAsia"/>
          <w:lang w:val="en-US" w:eastAsia="zh-CN"/>
        </w:rPr>
        <w:t>将被否决</w:t>
      </w:r>
      <w:r>
        <w:rPr>
          <w:rFonts w:hint="eastAsia"/>
          <w:lang w:val="en-US" w:eastAsia="zh-CN"/>
        </w:rPr>
        <w:t>。供应商</w:t>
      </w:r>
      <w:r>
        <w:rPr>
          <w:rFonts w:hint="default" w:eastAsiaTheme="minorEastAsia"/>
          <w:lang w:val="en-US" w:eastAsia="zh-CN"/>
        </w:rPr>
        <w:t>不</w:t>
      </w:r>
      <w:r>
        <w:rPr>
          <w:rFonts w:hint="eastAsia"/>
          <w:lang w:val="en-US" w:eastAsia="zh-CN"/>
        </w:rPr>
        <w:t>得</w:t>
      </w:r>
      <w:r>
        <w:rPr>
          <w:rFonts w:hint="default" w:eastAsiaTheme="minorEastAsia"/>
          <w:lang w:val="en-US" w:eastAsia="zh-CN"/>
        </w:rPr>
        <w:t>通过修正或撤销</w:t>
      </w:r>
      <w:r>
        <w:rPr>
          <w:rFonts w:hint="eastAsia"/>
          <w:lang w:val="en-US" w:eastAsia="zh-CN"/>
        </w:rPr>
        <w:t>不符</w:t>
      </w:r>
      <w:r>
        <w:rPr>
          <w:rFonts w:hint="default" w:eastAsiaTheme="minorEastAsia"/>
          <w:lang w:val="en-US" w:eastAsia="zh-CN"/>
        </w:rPr>
        <w:t>合要求的偏离或保留从而使其</w:t>
      </w:r>
      <w:r>
        <w:rPr>
          <w:rFonts w:hint="eastAsia"/>
          <w:lang w:val="en-US" w:eastAsia="zh-CN"/>
        </w:rPr>
        <w:t>响应</w:t>
      </w:r>
      <w:r>
        <w:rPr>
          <w:rFonts w:hint="default" w:eastAsiaTheme="minorEastAsia"/>
          <w:lang w:val="en-US" w:eastAsia="zh-CN"/>
        </w:rPr>
        <w:t>成为实质性响应的</w:t>
      </w:r>
      <w:r>
        <w:rPr>
          <w:rFonts w:hint="eastAsia"/>
          <w:lang w:val="en-US" w:eastAsia="zh-CN"/>
        </w:rPr>
        <w:t>响应。</w:t>
      </w:r>
      <w:r>
        <w:rPr>
          <w:rFonts w:hint="default" w:eastAsiaTheme="minorEastAsia"/>
          <w:lang w:val="en-US" w:eastAsia="zh-CN"/>
        </w:rPr>
        <w:t>如现有下列情形之一的，其</w:t>
      </w:r>
      <w:r>
        <w:rPr>
          <w:rFonts w:hint="eastAsia"/>
          <w:lang w:val="en-US" w:eastAsia="zh-CN"/>
        </w:rPr>
        <w:t>响应</w:t>
      </w:r>
      <w:r>
        <w:rPr>
          <w:rFonts w:hint="default" w:eastAsiaTheme="minorEastAsia"/>
          <w:lang w:val="en-US" w:eastAsia="zh-CN"/>
        </w:rPr>
        <w:t>将被否决</w:t>
      </w:r>
      <w:r>
        <w:rPr>
          <w:rFonts w:hint="eastAsia"/>
          <w:lang w:val="en-US" w:eastAsia="zh-CN"/>
        </w:rPr>
        <w:t>：</w:t>
      </w:r>
    </w:p>
    <w:p w14:paraId="546321AF">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（1）供应商未提交响应担保或提交的担保不符合询比文件要求的：</w:t>
      </w:r>
    </w:p>
    <w:p w14:paraId="7D4C8860">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（2）资格和资质证明文件不全的或不满足询比文件的资格要求的：</w:t>
      </w:r>
    </w:p>
    <w:p w14:paraId="79218B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（3）响应有效期不足的；</w:t>
      </w:r>
    </w:p>
    <w:p w14:paraId="7AB2FA3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（4）响应文件商务和技术条款有重大偏离的；</w:t>
      </w:r>
    </w:p>
    <w:p w14:paraId="1DE748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（5）未提供询比文件要求的相关评审材料或格式文件造成重大影响无法审查的；</w:t>
      </w:r>
    </w:p>
    <w:p w14:paraId="7D82825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（6）响应文件提供虚假材料的；</w:t>
      </w:r>
    </w:p>
    <w:p w14:paraId="05CF40D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（7）响应文件附有采购人不能接受的条件的；</w:t>
      </w:r>
    </w:p>
    <w:p w14:paraId="4C1E5A9D">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（8）评审委员会发现供应商的报价明显低于其他报价，而供应商不能合理说明或者不能提供相关证明材料，由评审委员会认定该供应商以影响履约的异常价格进行报价竞标的；</w:t>
      </w:r>
    </w:p>
    <w:p w14:paraId="682073E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（9）不符合询比文件中规定的其他实质性要求的；</w:t>
      </w:r>
    </w:p>
    <w:p w14:paraId="5CD14F3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（10）在评审过程中，评审委员会发现供应商以他人的名义响应、串通响应、以行贿手段谋取中标或者以其他弄虚作假方式响应的；</w:t>
      </w:r>
    </w:p>
    <w:p w14:paraId="5B47554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（11）法律法规规定的其他否决响应的情形。</w:t>
      </w:r>
    </w:p>
    <w:p w14:paraId="01DF88E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15.6评审委员会只对在初审中确定为实质性响应的响应文件进行进一步的详细评审。</w:t>
      </w:r>
    </w:p>
    <w:p w14:paraId="77A252C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15.7出现下列情况之一时，评审委员会有权宣布废标：</w:t>
      </w:r>
    </w:p>
    <w:p w14:paraId="0FE0D03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（1）有效供应商数量不足，导致本次询比缺乏竞争的；</w:t>
      </w:r>
    </w:p>
    <w:p w14:paraId="5993368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（2）出现影响采购公正的违法、违规行为的；</w:t>
      </w:r>
    </w:p>
    <w:p w14:paraId="3F6156A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（3）供应商的报价均超过了采购预算，采购人不能支付的；</w:t>
      </w:r>
    </w:p>
    <w:p w14:paraId="6E04F6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（4）因重大变故，采购任务取消的；</w:t>
      </w:r>
    </w:p>
    <w:p w14:paraId="5ECAEC3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（5）评委评审后一致认定应予废标的。</w:t>
      </w:r>
    </w:p>
    <w:p w14:paraId="2A7695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lang w:val="en-US" w:eastAsia="zh-CN"/>
        </w:rPr>
      </w:pPr>
      <w:r>
        <w:rPr>
          <w:rFonts w:hint="eastAsia"/>
          <w:lang w:val="en-US" w:eastAsia="zh-CN"/>
        </w:rPr>
        <w:t>15.8询比文件中如明确标明需要携带各项资质证书、获奖证书、证明文件、合同成交通知书等材料原件以备评审委员会查验的，供应商须将相关原件单独用一个密封袋封装，注明“原件”和“供应商全称”字样并列明清单备查。相关原件返还时，供应商应当场清点，事后提出相关异议的，概不受理。</w:t>
      </w:r>
    </w:p>
    <w:p w14:paraId="457827BE">
      <w:pPr>
        <w:pStyle w:val="4"/>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16.</w:t>
      </w:r>
      <w:r>
        <w:rPr>
          <w:rFonts w:hint="eastAsia"/>
          <w:lang w:eastAsia="zh-CN"/>
        </w:rPr>
        <w:t>响应文件</w:t>
      </w:r>
      <w:r>
        <w:rPr>
          <w:rFonts w:hint="eastAsia"/>
        </w:rPr>
        <w:t>的澄清</w:t>
      </w:r>
    </w:p>
    <w:p w14:paraId="2D3E418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16</w:t>
      </w:r>
      <w:r>
        <w:rPr>
          <w:rFonts w:hint="eastAsia"/>
        </w:rPr>
        <w:t>.1对于</w:t>
      </w:r>
      <w:r>
        <w:rPr>
          <w:rFonts w:hint="eastAsia"/>
          <w:lang w:eastAsia="zh-CN"/>
        </w:rPr>
        <w:t>响应文件</w:t>
      </w:r>
      <w:r>
        <w:rPr>
          <w:rFonts w:hint="eastAsia"/>
        </w:rPr>
        <w:t>中含义不明确、同类问题表述不一致或者有明显文字和计算错误的内容</w:t>
      </w:r>
      <w:r>
        <w:rPr>
          <w:rFonts w:hint="eastAsia"/>
          <w:lang w:eastAsia="zh-CN"/>
        </w:rPr>
        <w:t>，评审委员会</w:t>
      </w:r>
      <w:r>
        <w:rPr>
          <w:rFonts w:hint="eastAsia"/>
        </w:rPr>
        <w:t>应当以书面形式要求</w:t>
      </w:r>
      <w:r>
        <w:rPr>
          <w:rFonts w:hint="eastAsia"/>
          <w:lang w:eastAsia="zh-CN"/>
        </w:rPr>
        <w:t>供应商</w:t>
      </w:r>
      <w:r>
        <w:rPr>
          <w:rFonts w:hint="eastAsia"/>
        </w:rPr>
        <w:t>作出必要的澄清、说明或者补正</w:t>
      </w:r>
      <w:r>
        <w:rPr>
          <w:rFonts w:hint="eastAsia"/>
          <w:lang w:eastAsia="zh-CN"/>
        </w:rPr>
        <w:t>。</w:t>
      </w:r>
    </w:p>
    <w:p w14:paraId="46808B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rPr>
      </w:pPr>
      <w:r>
        <w:rPr>
          <w:rFonts w:hint="eastAsia"/>
          <w:lang w:val="en-US" w:eastAsia="zh-CN"/>
        </w:rPr>
        <w:t>16</w:t>
      </w:r>
      <w:r>
        <w:rPr>
          <w:rFonts w:hint="eastAsia"/>
        </w:rPr>
        <w:t>.2</w:t>
      </w:r>
      <w:r>
        <w:rPr>
          <w:rFonts w:hint="eastAsia"/>
          <w:lang w:eastAsia="zh-CN"/>
        </w:rPr>
        <w:t>供应商</w:t>
      </w:r>
      <w:r>
        <w:rPr>
          <w:rFonts w:hint="eastAsia"/>
        </w:rPr>
        <w:t>的澄清、说明或者补正应当采用书面形式</w:t>
      </w:r>
      <w:r>
        <w:rPr>
          <w:rFonts w:hint="eastAsia"/>
          <w:lang w:eastAsia="zh-CN"/>
        </w:rPr>
        <w:t>，</w:t>
      </w:r>
      <w:r>
        <w:rPr>
          <w:rFonts w:hint="eastAsia"/>
        </w:rPr>
        <w:t>并加盖公章或者由法定代表人</w:t>
      </w:r>
      <w:r>
        <w:rPr>
          <w:rFonts w:hint="eastAsia"/>
          <w:lang w:eastAsia="zh-CN"/>
        </w:rPr>
        <w:t>（</w:t>
      </w:r>
      <w:r>
        <w:rPr>
          <w:rFonts w:hint="eastAsia"/>
        </w:rPr>
        <w:t>单位负责人</w:t>
      </w:r>
      <w:r>
        <w:rPr>
          <w:rFonts w:hint="eastAsia"/>
          <w:lang w:eastAsia="zh-CN"/>
        </w:rPr>
        <w:t>）</w:t>
      </w:r>
      <w:r>
        <w:rPr>
          <w:rFonts w:hint="eastAsia"/>
        </w:rPr>
        <w:t>或其授权的代表签字</w:t>
      </w:r>
      <w:r>
        <w:rPr>
          <w:rFonts w:hint="eastAsia"/>
          <w:lang w:eastAsia="zh-CN"/>
        </w:rPr>
        <w:t>。供应商</w:t>
      </w:r>
      <w:r>
        <w:rPr>
          <w:rFonts w:hint="eastAsia"/>
        </w:rPr>
        <w:t>的澄清、说明或者补正不得超出</w:t>
      </w:r>
      <w:r>
        <w:rPr>
          <w:rFonts w:hint="eastAsia"/>
          <w:lang w:eastAsia="zh-CN"/>
        </w:rPr>
        <w:t>响应文件</w:t>
      </w:r>
      <w:r>
        <w:rPr>
          <w:rFonts w:hint="eastAsia"/>
        </w:rPr>
        <w:t>的范围或者改变</w:t>
      </w:r>
      <w:r>
        <w:rPr>
          <w:rFonts w:hint="eastAsia"/>
          <w:lang w:eastAsia="zh-CN"/>
        </w:rPr>
        <w:t>响应文件</w:t>
      </w:r>
      <w:r>
        <w:rPr>
          <w:rFonts w:hint="eastAsia"/>
        </w:rPr>
        <w:t>的实质性内容</w:t>
      </w:r>
    </w:p>
    <w:p w14:paraId="4733C9B2">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50" w:name="_Toc296602452"/>
      <w:bookmarkStart w:id="151" w:name="_Toc179632581"/>
      <w:bookmarkStart w:id="152" w:name="_Toc246996207"/>
      <w:bookmarkStart w:id="153" w:name="_Toc247085721"/>
      <w:bookmarkStart w:id="154" w:name="_Toc152042339"/>
      <w:bookmarkStart w:id="155" w:name="_Toc144974531"/>
      <w:bookmarkStart w:id="156" w:name="_Toc246996950"/>
      <w:bookmarkStart w:id="157" w:name="_Toc152045563"/>
      <w:r>
        <w:rPr>
          <w:rFonts w:hint="eastAsia"/>
          <w:lang w:val="en-US" w:eastAsia="zh-CN"/>
        </w:rPr>
        <w:t>17.</w:t>
      </w:r>
      <w:bookmarkEnd w:id="150"/>
      <w:bookmarkEnd w:id="151"/>
      <w:bookmarkEnd w:id="152"/>
      <w:bookmarkEnd w:id="153"/>
      <w:bookmarkEnd w:id="154"/>
      <w:bookmarkEnd w:id="155"/>
      <w:bookmarkEnd w:id="156"/>
      <w:bookmarkEnd w:id="157"/>
      <w:r>
        <w:rPr>
          <w:rFonts w:hint="eastAsia"/>
          <w:lang w:eastAsia="zh-CN"/>
        </w:rPr>
        <w:t>响应文件</w:t>
      </w:r>
      <w:r>
        <w:rPr>
          <w:rFonts w:hint="eastAsia"/>
        </w:rPr>
        <w:t>的详细评审</w:t>
      </w:r>
    </w:p>
    <w:p w14:paraId="0295E65A">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17</w:t>
      </w:r>
      <w:r>
        <w:rPr>
          <w:rFonts w:hint="eastAsia"/>
        </w:rPr>
        <w:t>.1在初步评审中</w:t>
      </w:r>
      <w:r>
        <w:rPr>
          <w:rFonts w:hint="eastAsia"/>
          <w:lang w:eastAsia="zh-CN"/>
        </w:rPr>
        <w:t>，</w:t>
      </w:r>
      <w:r>
        <w:rPr>
          <w:rFonts w:hint="eastAsia"/>
        </w:rPr>
        <w:t>若</w:t>
      </w:r>
      <w:r>
        <w:rPr>
          <w:rFonts w:hint="eastAsia"/>
          <w:lang w:eastAsia="zh-CN"/>
        </w:rPr>
        <w:t>评审委员会</w:t>
      </w:r>
      <w:r>
        <w:rPr>
          <w:rFonts w:hint="eastAsia"/>
        </w:rPr>
        <w:t>成员对同一</w:t>
      </w:r>
      <w:r>
        <w:rPr>
          <w:rFonts w:hint="eastAsia"/>
          <w:lang w:eastAsia="zh-CN"/>
        </w:rPr>
        <w:t>供应商</w:t>
      </w:r>
      <w:r>
        <w:rPr>
          <w:rFonts w:hint="eastAsia"/>
        </w:rPr>
        <w:t>的评审结论不一致的</w:t>
      </w:r>
      <w:r>
        <w:rPr>
          <w:rFonts w:hint="eastAsia"/>
          <w:lang w:eastAsia="zh-CN"/>
        </w:rPr>
        <w:t>，</w:t>
      </w:r>
      <w:r>
        <w:rPr>
          <w:rFonts w:hint="eastAsia"/>
        </w:rPr>
        <w:t>按照少数服从多数原则确定最终初步评审结论</w:t>
      </w:r>
      <w:r>
        <w:rPr>
          <w:rFonts w:hint="eastAsia"/>
          <w:lang w:eastAsia="zh-CN"/>
        </w:rPr>
        <w:t>。评审委员会</w:t>
      </w:r>
      <w:r>
        <w:rPr>
          <w:rFonts w:hint="eastAsia"/>
        </w:rPr>
        <w:t>只对通过初步评审的</w:t>
      </w:r>
      <w:r>
        <w:rPr>
          <w:rFonts w:hint="eastAsia"/>
          <w:lang w:eastAsia="zh-CN"/>
        </w:rPr>
        <w:t>响应文件</w:t>
      </w:r>
      <w:r>
        <w:rPr>
          <w:rFonts w:hint="eastAsia"/>
        </w:rPr>
        <w:t>进行详细评审</w:t>
      </w:r>
      <w:r>
        <w:rPr>
          <w:rFonts w:hint="eastAsia"/>
          <w:lang w:eastAsia="zh-CN"/>
        </w:rPr>
        <w:t>。</w:t>
      </w:r>
    </w:p>
    <w:p w14:paraId="12A21C3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17</w:t>
      </w:r>
      <w:r>
        <w:rPr>
          <w:rFonts w:hint="eastAsia"/>
        </w:rPr>
        <w:t>.2</w:t>
      </w:r>
      <w:r>
        <w:rPr>
          <w:rFonts w:hint="eastAsia"/>
          <w:lang w:eastAsia="zh-CN"/>
        </w:rPr>
        <w:t>供应商</w:t>
      </w:r>
      <w:r>
        <w:rPr>
          <w:rFonts w:hint="eastAsia"/>
          <w:lang w:val="en-US" w:eastAsia="zh-CN"/>
        </w:rPr>
        <w:t>响应</w:t>
      </w:r>
      <w:r>
        <w:rPr>
          <w:rFonts w:hint="eastAsia"/>
        </w:rPr>
        <w:t>报价修正</w:t>
      </w:r>
      <w:r>
        <w:rPr>
          <w:rFonts w:hint="eastAsia"/>
          <w:lang w:eastAsia="zh-CN"/>
        </w:rPr>
        <w:t>。</w:t>
      </w:r>
      <w:r>
        <w:rPr>
          <w:rFonts w:hint="eastAsia"/>
        </w:rPr>
        <w:t>由</w:t>
      </w:r>
      <w:r>
        <w:rPr>
          <w:rFonts w:hint="eastAsia"/>
          <w:lang w:eastAsia="zh-CN"/>
        </w:rPr>
        <w:t>评审委员会</w:t>
      </w:r>
      <w:r>
        <w:rPr>
          <w:rFonts w:hint="eastAsia"/>
        </w:rPr>
        <w:t>根据</w:t>
      </w:r>
      <w:r>
        <w:rPr>
          <w:rFonts w:hint="eastAsia"/>
          <w:lang w:eastAsia="zh-CN"/>
        </w:rPr>
        <w:t>询比</w:t>
      </w:r>
      <w:r>
        <w:rPr>
          <w:rFonts w:hint="eastAsia"/>
        </w:rPr>
        <w:t>文件的要求，以</w:t>
      </w:r>
      <w:r>
        <w:rPr>
          <w:rFonts w:hint="eastAsia"/>
          <w:lang w:eastAsia="zh-CN"/>
        </w:rPr>
        <w:t>询比</w:t>
      </w:r>
      <w:r>
        <w:rPr>
          <w:rFonts w:hint="eastAsia"/>
        </w:rPr>
        <w:t>文件规定的</w:t>
      </w:r>
      <w:r>
        <w:rPr>
          <w:rFonts w:hint="eastAsia"/>
          <w:lang w:val="en-US" w:eastAsia="zh-CN"/>
        </w:rPr>
        <w:t>询比</w:t>
      </w:r>
      <w:r>
        <w:rPr>
          <w:rFonts w:hint="eastAsia"/>
        </w:rPr>
        <w:t>范围为基准</w:t>
      </w:r>
      <w:r>
        <w:rPr>
          <w:rFonts w:hint="eastAsia"/>
          <w:lang w:eastAsia="zh-CN"/>
        </w:rPr>
        <w:t>，</w:t>
      </w:r>
      <w:r>
        <w:rPr>
          <w:rFonts w:hint="eastAsia"/>
        </w:rPr>
        <w:t>对各</w:t>
      </w:r>
      <w:r>
        <w:rPr>
          <w:rFonts w:hint="eastAsia"/>
          <w:lang w:eastAsia="zh-CN"/>
        </w:rPr>
        <w:t>供应商</w:t>
      </w:r>
      <w:r>
        <w:rPr>
          <w:rFonts w:hint="eastAsia"/>
        </w:rPr>
        <w:t>的报价内容和范围进行核定</w:t>
      </w:r>
      <w:r>
        <w:rPr>
          <w:rFonts w:hint="eastAsia"/>
          <w:lang w:eastAsia="zh-CN"/>
        </w:rPr>
        <w:t>，</w:t>
      </w:r>
      <w:r>
        <w:rPr>
          <w:rFonts w:hint="eastAsia"/>
        </w:rPr>
        <w:t>以确定其</w:t>
      </w:r>
      <w:r>
        <w:rPr>
          <w:rFonts w:hint="eastAsia"/>
          <w:lang w:eastAsia="zh-CN"/>
        </w:rPr>
        <w:t>报价</w:t>
      </w:r>
      <w:r>
        <w:rPr>
          <w:rFonts w:hint="eastAsia"/>
        </w:rPr>
        <w:t>总价的合理性和有效性</w:t>
      </w:r>
      <w:r>
        <w:rPr>
          <w:rFonts w:hint="eastAsia"/>
          <w:lang w:eastAsia="zh-CN"/>
        </w:rPr>
        <w:t>，</w:t>
      </w:r>
      <w:r>
        <w:rPr>
          <w:rFonts w:hint="eastAsia"/>
        </w:rPr>
        <w:t>并调整到同一可比基准</w:t>
      </w:r>
      <w:r>
        <w:rPr>
          <w:rFonts w:hint="eastAsia"/>
          <w:lang w:eastAsia="zh-CN"/>
        </w:rPr>
        <w:t>。</w:t>
      </w:r>
      <w:r>
        <w:rPr>
          <w:rFonts w:hint="eastAsia"/>
          <w:lang w:val="en-US" w:eastAsia="zh-CN"/>
        </w:rPr>
        <w:t>检查和评审承诺服务范围完整性</w:t>
      </w:r>
      <w:r>
        <w:rPr>
          <w:rFonts w:hint="eastAsia"/>
          <w:lang w:eastAsia="zh-CN"/>
        </w:rPr>
        <w:t>，</w:t>
      </w:r>
      <w:r>
        <w:rPr>
          <w:rFonts w:hint="eastAsia"/>
          <w:lang w:val="en-US" w:eastAsia="zh-CN"/>
        </w:rPr>
        <w:t>供应商缺报、漏报项的，</w:t>
      </w:r>
      <w:r>
        <w:rPr>
          <w:rFonts w:hint="eastAsia"/>
        </w:rPr>
        <w:t>将以其他</w:t>
      </w:r>
      <w:r>
        <w:rPr>
          <w:rFonts w:hint="eastAsia"/>
          <w:lang w:eastAsia="zh-CN"/>
        </w:rPr>
        <w:t>供应商</w:t>
      </w:r>
      <w:r>
        <w:rPr>
          <w:rFonts w:hint="eastAsia"/>
        </w:rPr>
        <w:t>所报该项目的最高价增加该</w:t>
      </w:r>
      <w:r>
        <w:rPr>
          <w:rFonts w:hint="eastAsia"/>
          <w:lang w:eastAsia="zh-CN"/>
        </w:rPr>
        <w:t>供应商</w:t>
      </w:r>
      <w:r>
        <w:rPr>
          <w:rFonts w:hint="eastAsia"/>
        </w:rPr>
        <w:t>的</w:t>
      </w:r>
      <w:r>
        <w:rPr>
          <w:rFonts w:hint="eastAsia"/>
          <w:lang w:val="en-US" w:eastAsia="zh-CN"/>
        </w:rPr>
        <w:t>评审价。该评审</w:t>
      </w:r>
      <w:r>
        <w:rPr>
          <w:rFonts w:hint="eastAsia"/>
        </w:rPr>
        <w:t>价</w:t>
      </w:r>
      <w:r>
        <w:rPr>
          <w:rFonts w:hint="eastAsia"/>
          <w:lang w:val="en-US" w:eastAsia="zh-CN"/>
        </w:rPr>
        <w:t>仅</w:t>
      </w:r>
      <w:r>
        <w:rPr>
          <w:rFonts w:hint="eastAsia"/>
        </w:rPr>
        <w:t>为</w:t>
      </w:r>
      <w:r>
        <w:rPr>
          <w:rFonts w:hint="eastAsia"/>
          <w:lang w:val="en-US" w:eastAsia="zh-CN"/>
        </w:rPr>
        <w:t>评审</w:t>
      </w:r>
      <w:r>
        <w:rPr>
          <w:rFonts w:hint="eastAsia"/>
        </w:rPr>
        <w:t>比较之用，</w:t>
      </w:r>
      <w:r>
        <w:rPr>
          <w:rFonts w:hint="eastAsia"/>
          <w:lang w:eastAsia="zh-CN"/>
        </w:rPr>
        <w:t>供应商</w:t>
      </w:r>
      <w:r>
        <w:rPr>
          <w:rFonts w:hint="eastAsia"/>
        </w:rPr>
        <w:t>的</w:t>
      </w:r>
      <w:r>
        <w:rPr>
          <w:rFonts w:hint="eastAsia"/>
          <w:lang w:eastAsia="zh-CN"/>
        </w:rPr>
        <w:t>响应</w:t>
      </w:r>
      <w:r>
        <w:rPr>
          <w:rFonts w:hint="eastAsia"/>
        </w:rPr>
        <w:t>价仍然不变</w:t>
      </w:r>
      <w:r>
        <w:rPr>
          <w:rFonts w:hint="eastAsia"/>
          <w:lang w:eastAsia="zh-CN"/>
        </w:rPr>
        <w:t>。</w:t>
      </w:r>
      <w:r>
        <w:rPr>
          <w:rFonts w:hint="eastAsia"/>
        </w:rPr>
        <w:t>若</w:t>
      </w:r>
      <w:r>
        <w:rPr>
          <w:rFonts w:hint="eastAsia"/>
          <w:lang w:eastAsia="zh-CN"/>
        </w:rPr>
        <w:t>供应商</w:t>
      </w:r>
      <w:r>
        <w:rPr>
          <w:rFonts w:hint="eastAsia"/>
        </w:rPr>
        <w:t>提供了</w:t>
      </w:r>
      <w:r>
        <w:rPr>
          <w:rFonts w:hint="eastAsia"/>
          <w:lang w:val="en-US" w:eastAsia="zh-CN"/>
        </w:rPr>
        <w:t>超过询比文件要求</w:t>
      </w:r>
      <w:r>
        <w:rPr>
          <w:rFonts w:hint="eastAsia"/>
        </w:rPr>
        <w:t>的</w:t>
      </w:r>
      <w:r>
        <w:rPr>
          <w:rFonts w:hint="eastAsia"/>
          <w:lang w:val="en-US" w:eastAsia="zh-CN"/>
        </w:rPr>
        <w:t>功</w:t>
      </w:r>
      <w:r>
        <w:rPr>
          <w:rFonts w:hint="eastAsia"/>
        </w:rPr>
        <w:t>能、部件或服务</w:t>
      </w:r>
      <w:r>
        <w:rPr>
          <w:rFonts w:hint="eastAsia"/>
          <w:lang w:eastAsia="zh-CN"/>
        </w:rPr>
        <w:t>，</w:t>
      </w:r>
      <w:r>
        <w:rPr>
          <w:rFonts w:hint="eastAsia"/>
        </w:rPr>
        <w:t>不</w:t>
      </w:r>
      <w:r>
        <w:rPr>
          <w:rFonts w:hint="eastAsia"/>
          <w:lang w:val="en-US" w:eastAsia="zh-CN"/>
        </w:rPr>
        <w:t>予</w:t>
      </w:r>
      <w:r>
        <w:rPr>
          <w:rFonts w:hint="eastAsia"/>
        </w:rPr>
        <w:t>核减</w:t>
      </w:r>
      <w:r>
        <w:rPr>
          <w:rFonts w:hint="eastAsia"/>
          <w:lang w:eastAsia="zh-CN"/>
        </w:rPr>
        <w:t>。</w:t>
      </w:r>
      <w:r>
        <w:rPr>
          <w:rFonts w:hint="eastAsia"/>
        </w:rPr>
        <w:t>评审后的</w:t>
      </w:r>
      <w:r>
        <w:rPr>
          <w:rFonts w:hint="eastAsia"/>
          <w:lang w:eastAsia="zh-CN"/>
        </w:rPr>
        <w:t>报价</w:t>
      </w:r>
      <w:r>
        <w:rPr>
          <w:rFonts w:hint="eastAsia"/>
        </w:rPr>
        <w:t>总价作为价格评</w:t>
      </w:r>
      <w:r>
        <w:rPr>
          <w:rFonts w:hint="eastAsia"/>
          <w:lang w:val="en-US" w:eastAsia="zh-CN"/>
        </w:rPr>
        <w:t>审的依据。</w:t>
      </w:r>
    </w:p>
    <w:p w14:paraId="1D4A1EE1">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17</w:t>
      </w:r>
      <w:r>
        <w:rPr>
          <w:rFonts w:hint="eastAsia"/>
          <w:lang w:eastAsia="zh-CN"/>
        </w:rPr>
        <w:t>.</w:t>
      </w:r>
      <w:r>
        <w:rPr>
          <w:rFonts w:hint="eastAsia"/>
        </w:rPr>
        <w:t>3</w:t>
      </w:r>
      <w:r>
        <w:rPr>
          <w:rFonts w:hint="eastAsia"/>
          <w:lang w:eastAsia="zh-CN"/>
        </w:rPr>
        <w:t>响应文件</w:t>
      </w:r>
      <w:r>
        <w:rPr>
          <w:rFonts w:hint="eastAsia"/>
        </w:rPr>
        <w:t>报价出现前后不一致的</w:t>
      </w:r>
      <w:r>
        <w:rPr>
          <w:rFonts w:hint="eastAsia"/>
          <w:lang w:eastAsia="zh-CN"/>
        </w:rPr>
        <w:t>，</w:t>
      </w:r>
      <w:r>
        <w:rPr>
          <w:rFonts w:hint="eastAsia"/>
        </w:rPr>
        <w:t>除</w:t>
      </w:r>
      <w:r>
        <w:rPr>
          <w:rFonts w:hint="eastAsia"/>
          <w:lang w:eastAsia="zh-CN"/>
        </w:rPr>
        <w:t>供应商</w:t>
      </w:r>
      <w:r>
        <w:rPr>
          <w:rFonts w:hint="eastAsia"/>
        </w:rPr>
        <w:t>须知前附表另有规定外</w:t>
      </w:r>
      <w:r>
        <w:rPr>
          <w:rFonts w:hint="eastAsia"/>
          <w:lang w:eastAsia="zh-CN"/>
        </w:rPr>
        <w:t>，</w:t>
      </w:r>
      <w:r>
        <w:rPr>
          <w:rFonts w:hint="eastAsia"/>
          <w:lang w:val="en-US" w:eastAsia="zh-CN"/>
        </w:rPr>
        <w:t>按照下列规定修正：</w:t>
      </w:r>
    </w:p>
    <w:p w14:paraId="48A2990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1</w:t>
      </w:r>
      <w:r>
        <w:rPr>
          <w:rFonts w:hint="eastAsia"/>
          <w:lang w:eastAsia="zh-CN"/>
        </w:rPr>
        <w:t>）响应文件</w:t>
      </w:r>
      <w:r>
        <w:rPr>
          <w:rFonts w:hint="eastAsia"/>
        </w:rPr>
        <w:t>中报价表内容与</w:t>
      </w:r>
      <w:r>
        <w:rPr>
          <w:rFonts w:hint="eastAsia"/>
          <w:lang w:eastAsia="zh-CN"/>
        </w:rPr>
        <w:t>响应文件</w:t>
      </w:r>
      <w:r>
        <w:rPr>
          <w:rFonts w:hint="eastAsia"/>
        </w:rPr>
        <w:t>中相应内容不一致的</w:t>
      </w:r>
      <w:r>
        <w:rPr>
          <w:rFonts w:hint="eastAsia"/>
          <w:lang w:eastAsia="zh-CN"/>
        </w:rPr>
        <w:t>，</w:t>
      </w:r>
      <w:r>
        <w:rPr>
          <w:rFonts w:hint="eastAsia"/>
          <w:lang w:val="en-US" w:eastAsia="zh-CN"/>
        </w:rPr>
        <w:t>以</w:t>
      </w:r>
      <w:r>
        <w:rPr>
          <w:rFonts w:hint="eastAsia"/>
        </w:rPr>
        <w:t>报价表为准</w:t>
      </w:r>
      <w:r>
        <w:rPr>
          <w:rFonts w:hint="eastAsia"/>
          <w:lang w:eastAsia="zh-CN"/>
        </w:rPr>
        <w:t>；</w:t>
      </w:r>
    </w:p>
    <w:p w14:paraId="0271BD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2</w:t>
      </w:r>
      <w:r>
        <w:rPr>
          <w:rFonts w:hint="eastAsia"/>
          <w:lang w:eastAsia="zh-CN"/>
        </w:rPr>
        <w:t>）</w:t>
      </w:r>
      <w:r>
        <w:rPr>
          <w:rFonts w:hint="eastAsia"/>
        </w:rPr>
        <w:t>大写金额和小写金额不一致的</w:t>
      </w:r>
      <w:r>
        <w:rPr>
          <w:rFonts w:hint="eastAsia"/>
          <w:lang w:eastAsia="zh-CN"/>
        </w:rPr>
        <w:t>，</w:t>
      </w:r>
      <w:r>
        <w:rPr>
          <w:rFonts w:hint="eastAsia"/>
        </w:rPr>
        <w:t>以大写金额为准</w:t>
      </w:r>
      <w:r>
        <w:rPr>
          <w:rFonts w:hint="eastAsia"/>
          <w:lang w:eastAsia="zh-CN"/>
        </w:rPr>
        <w:t>；</w:t>
      </w:r>
    </w:p>
    <w:p w14:paraId="2EC97CD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3</w:t>
      </w:r>
      <w:r>
        <w:rPr>
          <w:rFonts w:hint="eastAsia"/>
          <w:lang w:eastAsia="zh-CN"/>
        </w:rPr>
        <w:t>）</w:t>
      </w:r>
      <w:r>
        <w:rPr>
          <w:rFonts w:hint="eastAsia"/>
        </w:rPr>
        <w:t>单价金额小数点或者百分比有明显错位的</w:t>
      </w:r>
      <w:r>
        <w:rPr>
          <w:rFonts w:hint="eastAsia"/>
          <w:lang w:eastAsia="zh-CN"/>
        </w:rPr>
        <w:t>，</w:t>
      </w:r>
      <w:r>
        <w:rPr>
          <w:rFonts w:hint="eastAsia"/>
        </w:rPr>
        <w:t>以报价表的总价为准</w:t>
      </w:r>
      <w:r>
        <w:rPr>
          <w:rFonts w:hint="eastAsia"/>
          <w:lang w:eastAsia="zh-CN"/>
        </w:rPr>
        <w:t>，</w:t>
      </w:r>
      <w:r>
        <w:rPr>
          <w:rFonts w:hint="eastAsia"/>
          <w:lang w:val="en-US" w:eastAsia="zh-CN"/>
        </w:rPr>
        <w:t>并</w:t>
      </w:r>
      <w:r>
        <w:rPr>
          <w:rFonts w:hint="eastAsia"/>
        </w:rPr>
        <w:t>修改单价</w:t>
      </w:r>
      <w:r>
        <w:rPr>
          <w:rFonts w:hint="eastAsia"/>
          <w:lang w:eastAsia="zh-CN"/>
        </w:rPr>
        <w:t>；</w:t>
      </w:r>
    </w:p>
    <w:p w14:paraId="5691EFD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4</w:t>
      </w:r>
      <w:r>
        <w:rPr>
          <w:rFonts w:hint="eastAsia"/>
          <w:lang w:eastAsia="zh-CN"/>
        </w:rPr>
        <w:t>）</w:t>
      </w:r>
      <w:r>
        <w:rPr>
          <w:rFonts w:hint="eastAsia"/>
        </w:rPr>
        <w:t>总价金额与按单价汇总金额不一致的</w:t>
      </w:r>
      <w:r>
        <w:rPr>
          <w:rFonts w:hint="eastAsia"/>
          <w:lang w:eastAsia="zh-CN"/>
        </w:rPr>
        <w:t>，</w:t>
      </w:r>
      <w:r>
        <w:rPr>
          <w:rFonts w:hint="eastAsia"/>
        </w:rPr>
        <w:t>以单价金额计算结果为准</w:t>
      </w:r>
      <w:r>
        <w:rPr>
          <w:rFonts w:hint="eastAsia"/>
          <w:lang w:eastAsia="zh-CN"/>
        </w:rPr>
        <w:t>。</w:t>
      </w:r>
    </w:p>
    <w:p w14:paraId="49AE74C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rPr>
        <w:t>同时出现两种以上不一致的</w:t>
      </w:r>
      <w:r>
        <w:rPr>
          <w:rFonts w:hint="eastAsia"/>
          <w:lang w:eastAsia="zh-CN"/>
        </w:rPr>
        <w:t>，</w:t>
      </w:r>
      <w:r>
        <w:rPr>
          <w:rFonts w:hint="eastAsia"/>
        </w:rPr>
        <w:t>按照有利于非过错方的公平公正原则进行</w:t>
      </w:r>
      <w:r>
        <w:rPr>
          <w:rFonts w:hint="eastAsia"/>
          <w:lang w:val="en-US" w:eastAsia="zh-CN"/>
        </w:rPr>
        <w:t>修正，</w:t>
      </w:r>
      <w:r>
        <w:rPr>
          <w:rFonts w:hint="eastAsia"/>
        </w:rPr>
        <w:t>修正后的报价经</w:t>
      </w:r>
      <w:r>
        <w:rPr>
          <w:rFonts w:hint="eastAsia"/>
          <w:lang w:eastAsia="zh-CN"/>
        </w:rPr>
        <w:t>供应商</w:t>
      </w:r>
      <w:r>
        <w:rPr>
          <w:rFonts w:hint="eastAsia"/>
        </w:rPr>
        <w:t>确认后产生约束力</w:t>
      </w:r>
      <w:r>
        <w:rPr>
          <w:rFonts w:hint="eastAsia"/>
          <w:lang w:eastAsia="zh-CN"/>
        </w:rPr>
        <w:t>，供应商</w:t>
      </w:r>
      <w:r>
        <w:rPr>
          <w:rFonts w:hint="eastAsia"/>
        </w:rPr>
        <w:t>不确认的</w:t>
      </w:r>
      <w:r>
        <w:rPr>
          <w:rFonts w:hint="eastAsia"/>
          <w:lang w:eastAsia="zh-CN"/>
        </w:rPr>
        <w:t>，</w:t>
      </w:r>
      <w:r>
        <w:rPr>
          <w:rFonts w:hint="eastAsia"/>
        </w:rPr>
        <w:t>其</w:t>
      </w:r>
      <w:r>
        <w:rPr>
          <w:rFonts w:hint="eastAsia"/>
          <w:lang w:eastAsia="zh-CN"/>
        </w:rPr>
        <w:t>响应</w:t>
      </w:r>
      <w:r>
        <w:rPr>
          <w:rFonts w:hint="eastAsia"/>
        </w:rPr>
        <w:t>将被否决</w:t>
      </w:r>
      <w:r>
        <w:rPr>
          <w:rFonts w:hint="eastAsia"/>
          <w:lang w:eastAsia="zh-CN"/>
        </w:rPr>
        <w:t>。</w:t>
      </w:r>
    </w:p>
    <w:p w14:paraId="4D6A0D1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17</w:t>
      </w:r>
      <w:r>
        <w:rPr>
          <w:rFonts w:hint="eastAsia"/>
        </w:rPr>
        <w:t>.4</w:t>
      </w:r>
      <w:r>
        <w:rPr>
          <w:rFonts w:hint="eastAsia"/>
          <w:lang w:eastAsia="zh-CN"/>
        </w:rPr>
        <w:t>供应商</w:t>
      </w:r>
      <w:r>
        <w:rPr>
          <w:rFonts w:hint="eastAsia"/>
        </w:rPr>
        <w:t>不足3家处理预案</w:t>
      </w:r>
      <w:r>
        <w:rPr>
          <w:rFonts w:hint="eastAsia"/>
          <w:lang w:eastAsia="zh-CN"/>
        </w:rPr>
        <w:t>。</w:t>
      </w:r>
    </w:p>
    <w:p w14:paraId="300A60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响应文件</w:t>
      </w:r>
      <w:r>
        <w:rPr>
          <w:rFonts w:hint="eastAsia"/>
        </w:rPr>
        <w:t>提交截止时间后</w:t>
      </w:r>
      <w:r>
        <w:rPr>
          <w:rFonts w:hint="eastAsia"/>
          <w:lang w:eastAsia="zh-CN"/>
        </w:rPr>
        <w:t>供应商</w:t>
      </w:r>
      <w:r>
        <w:rPr>
          <w:rFonts w:hint="eastAsia"/>
        </w:rPr>
        <w:t>不足3家的</w:t>
      </w:r>
      <w:r>
        <w:rPr>
          <w:rFonts w:hint="eastAsia"/>
          <w:lang w:eastAsia="zh-CN"/>
        </w:rPr>
        <w:t>，采购人</w:t>
      </w:r>
      <w:r>
        <w:rPr>
          <w:rFonts w:hint="eastAsia"/>
        </w:rPr>
        <w:t>可以因</w:t>
      </w:r>
      <w:r>
        <w:rPr>
          <w:rFonts w:hint="eastAsia"/>
          <w:lang w:val="en-US" w:eastAsia="zh-CN"/>
        </w:rPr>
        <w:t>竞</w:t>
      </w:r>
      <w:r>
        <w:rPr>
          <w:rFonts w:hint="eastAsia"/>
        </w:rPr>
        <w:t>争性不足宣布流标</w:t>
      </w:r>
      <w:r>
        <w:rPr>
          <w:rFonts w:hint="eastAsia"/>
          <w:lang w:eastAsia="zh-CN"/>
        </w:rPr>
        <w:t>，</w:t>
      </w:r>
      <w:r>
        <w:rPr>
          <w:rFonts w:hint="eastAsia"/>
        </w:rPr>
        <w:t>或在征得现场</w:t>
      </w:r>
      <w:r>
        <w:rPr>
          <w:rFonts w:hint="eastAsia"/>
          <w:lang w:eastAsia="zh-CN"/>
        </w:rPr>
        <w:t>供应商</w:t>
      </w:r>
      <w:r>
        <w:rPr>
          <w:rFonts w:hint="eastAsia"/>
        </w:rPr>
        <w:t>同意下转为其他采购方式</w:t>
      </w:r>
      <w:r>
        <w:rPr>
          <w:rFonts w:hint="eastAsia"/>
          <w:lang w:eastAsia="zh-CN"/>
        </w:rPr>
        <w:t>。</w:t>
      </w:r>
    </w:p>
    <w:p w14:paraId="07F8DE2F">
      <w:pPr>
        <w:pStyle w:val="4"/>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18.</w:t>
      </w:r>
      <w:r>
        <w:rPr>
          <w:rFonts w:hint="eastAsia"/>
        </w:rPr>
        <w:t>与</w:t>
      </w:r>
      <w:r>
        <w:rPr>
          <w:rFonts w:hint="eastAsia"/>
          <w:lang w:eastAsia="zh-CN"/>
        </w:rPr>
        <w:t>采购人</w:t>
      </w:r>
      <w:r>
        <w:rPr>
          <w:rFonts w:hint="eastAsia"/>
        </w:rPr>
        <w:t>和</w:t>
      </w:r>
      <w:r>
        <w:rPr>
          <w:rFonts w:hint="eastAsia"/>
          <w:lang w:eastAsia="zh-CN"/>
        </w:rPr>
        <w:t>采购平台</w:t>
      </w:r>
      <w:r>
        <w:rPr>
          <w:rFonts w:hint="eastAsia"/>
        </w:rPr>
        <w:t>的接触</w:t>
      </w:r>
    </w:p>
    <w:p w14:paraId="7F7E645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.1除按</w:t>
      </w:r>
      <w:r>
        <w:rPr>
          <w:rFonts w:hint="eastAsia"/>
          <w:lang w:eastAsia="zh-CN"/>
        </w:rPr>
        <w:t>评审委员会</w:t>
      </w:r>
      <w:r>
        <w:rPr>
          <w:rFonts w:hint="eastAsia"/>
        </w:rPr>
        <w:t>要求的澄清外</w:t>
      </w:r>
      <w:r>
        <w:rPr>
          <w:rFonts w:hint="eastAsia"/>
          <w:lang w:eastAsia="zh-CN"/>
        </w:rPr>
        <w:t>，</w:t>
      </w:r>
      <w:r>
        <w:rPr>
          <w:rFonts w:hint="eastAsia"/>
        </w:rPr>
        <w:t>从</w:t>
      </w:r>
      <w:r>
        <w:rPr>
          <w:rFonts w:hint="eastAsia"/>
          <w:lang w:eastAsia="zh-CN"/>
        </w:rPr>
        <w:t>开启</w:t>
      </w:r>
      <w:r>
        <w:rPr>
          <w:rFonts w:hint="eastAsia"/>
        </w:rPr>
        <w:t>到签署合同期间</w:t>
      </w:r>
      <w:r>
        <w:rPr>
          <w:rFonts w:hint="eastAsia"/>
          <w:lang w:eastAsia="zh-CN"/>
        </w:rPr>
        <w:t>，供应商</w:t>
      </w:r>
      <w:r>
        <w:rPr>
          <w:rFonts w:hint="eastAsia"/>
        </w:rPr>
        <w:t>不得就与其</w:t>
      </w:r>
      <w:r>
        <w:rPr>
          <w:rFonts w:hint="eastAsia"/>
          <w:lang w:eastAsia="zh-CN"/>
        </w:rPr>
        <w:t>响应</w:t>
      </w:r>
      <w:r>
        <w:rPr>
          <w:rFonts w:hint="eastAsia"/>
        </w:rPr>
        <w:t>有关的任何事项与</w:t>
      </w:r>
      <w:r>
        <w:rPr>
          <w:rFonts w:hint="eastAsia"/>
          <w:lang w:eastAsia="zh-CN"/>
        </w:rPr>
        <w:t>采购平台</w:t>
      </w:r>
      <w:r>
        <w:rPr>
          <w:rFonts w:hint="eastAsia"/>
        </w:rPr>
        <w:t>、</w:t>
      </w:r>
      <w:r>
        <w:rPr>
          <w:rFonts w:hint="eastAsia"/>
          <w:lang w:eastAsia="zh-CN"/>
        </w:rPr>
        <w:t>采购人</w:t>
      </w:r>
      <w:r>
        <w:rPr>
          <w:rFonts w:hint="eastAsia"/>
        </w:rPr>
        <w:t>和</w:t>
      </w:r>
      <w:r>
        <w:rPr>
          <w:rFonts w:hint="eastAsia"/>
          <w:lang w:eastAsia="zh-CN"/>
        </w:rPr>
        <w:t>评审委员会</w:t>
      </w:r>
      <w:r>
        <w:rPr>
          <w:rFonts w:hint="eastAsia"/>
        </w:rPr>
        <w:t>联系</w:t>
      </w:r>
      <w:r>
        <w:rPr>
          <w:rFonts w:hint="eastAsia"/>
          <w:lang w:eastAsia="zh-CN"/>
        </w:rPr>
        <w:t>。</w:t>
      </w:r>
    </w:p>
    <w:p w14:paraId="155D650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.2</w:t>
      </w:r>
      <w:r>
        <w:rPr>
          <w:rFonts w:hint="eastAsia"/>
          <w:lang w:eastAsia="zh-CN"/>
        </w:rPr>
        <w:t>供应商</w:t>
      </w:r>
      <w:r>
        <w:rPr>
          <w:rFonts w:hint="eastAsia"/>
        </w:rPr>
        <w:t>试图对</w:t>
      </w:r>
      <w:r>
        <w:rPr>
          <w:rFonts w:hint="eastAsia"/>
          <w:lang w:eastAsia="zh-CN"/>
        </w:rPr>
        <w:t>采购平台</w:t>
      </w:r>
      <w:r>
        <w:rPr>
          <w:rFonts w:hint="eastAsia"/>
        </w:rPr>
        <w:t>、</w:t>
      </w:r>
      <w:r>
        <w:rPr>
          <w:rFonts w:hint="eastAsia"/>
          <w:lang w:eastAsia="zh-CN"/>
        </w:rPr>
        <w:t>采购人</w:t>
      </w:r>
      <w:r>
        <w:rPr>
          <w:rFonts w:hint="eastAsia"/>
        </w:rPr>
        <w:t>和</w:t>
      </w:r>
      <w:r>
        <w:rPr>
          <w:rFonts w:hint="eastAsia"/>
          <w:lang w:eastAsia="zh-CN"/>
        </w:rPr>
        <w:t>评审委员会</w:t>
      </w:r>
      <w:r>
        <w:rPr>
          <w:rFonts w:hint="eastAsia"/>
        </w:rPr>
        <w:t>的</w:t>
      </w:r>
      <w:r>
        <w:rPr>
          <w:rFonts w:hint="eastAsia"/>
          <w:lang w:eastAsia="zh-CN"/>
        </w:rPr>
        <w:t>评审</w:t>
      </w:r>
      <w:r>
        <w:rPr>
          <w:rFonts w:hint="eastAsia"/>
        </w:rPr>
        <w:t>、确定</w:t>
      </w:r>
      <w:r>
        <w:rPr>
          <w:rFonts w:hint="eastAsia"/>
          <w:lang w:eastAsia="zh-CN"/>
        </w:rPr>
        <w:t>成交人</w:t>
      </w:r>
      <w:r>
        <w:rPr>
          <w:rFonts w:hint="eastAsia"/>
        </w:rPr>
        <w:t>或签署合同的决定进行影响</w:t>
      </w:r>
      <w:r>
        <w:rPr>
          <w:rFonts w:hint="eastAsia"/>
          <w:lang w:eastAsia="zh-CN"/>
        </w:rPr>
        <w:t>，</w:t>
      </w:r>
      <w:r>
        <w:rPr>
          <w:rFonts w:hint="eastAsia"/>
        </w:rPr>
        <w:t>都可能导致废标</w:t>
      </w:r>
      <w:r>
        <w:rPr>
          <w:rFonts w:hint="eastAsia"/>
          <w:lang w:eastAsia="zh-CN"/>
        </w:rPr>
        <w:t>。</w:t>
      </w:r>
    </w:p>
    <w:p w14:paraId="0C86CE4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lang w:val="en-US" w:eastAsia="zh-CN"/>
        </w:rPr>
        <w:t>18</w:t>
      </w:r>
      <w:r>
        <w:rPr>
          <w:rFonts w:hint="eastAsia"/>
        </w:rPr>
        <w:t>.3 异议</w:t>
      </w:r>
    </w:p>
    <w:p w14:paraId="2654803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.3.1如对</w:t>
      </w:r>
      <w:r>
        <w:rPr>
          <w:rFonts w:hint="eastAsia"/>
          <w:lang w:eastAsia="zh-CN"/>
        </w:rPr>
        <w:t>询比</w:t>
      </w:r>
      <w:r>
        <w:rPr>
          <w:rFonts w:hint="eastAsia"/>
        </w:rPr>
        <w:t>文件内容有异议</w:t>
      </w:r>
      <w:r>
        <w:rPr>
          <w:rFonts w:hint="eastAsia"/>
          <w:lang w:eastAsia="zh-CN"/>
        </w:rPr>
        <w:t>，</w:t>
      </w:r>
      <w:r>
        <w:rPr>
          <w:rFonts w:hint="eastAsia"/>
        </w:rPr>
        <w:t>请在《</w:t>
      </w:r>
      <w:r>
        <w:rPr>
          <w:rFonts w:hint="eastAsia"/>
          <w:lang w:eastAsia="zh-CN"/>
        </w:rPr>
        <w:t>供应商</w:t>
      </w:r>
      <w:r>
        <w:rPr>
          <w:rFonts w:hint="eastAsia"/>
        </w:rPr>
        <w:t>须知》前附表规定的时间前提出</w:t>
      </w:r>
      <w:r>
        <w:rPr>
          <w:rFonts w:hint="eastAsia"/>
          <w:lang w:eastAsia="zh-CN"/>
        </w:rPr>
        <w:t>。采购人</w:t>
      </w:r>
      <w:r>
        <w:rPr>
          <w:rFonts w:hint="eastAsia"/>
        </w:rPr>
        <w:t>及代理机构有权不接受逾期提出的异议</w:t>
      </w:r>
      <w:r>
        <w:rPr>
          <w:rFonts w:hint="eastAsia"/>
          <w:lang w:eastAsia="zh-CN"/>
        </w:rPr>
        <w:t>。</w:t>
      </w:r>
    </w:p>
    <w:p w14:paraId="4C7D5E6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w:t>
      </w:r>
      <w:r>
        <w:rPr>
          <w:rFonts w:hint="eastAsia"/>
        </w:rPr>
        <w:t>.3.2对</w:t>
      </w:r>
      <w:r>
        <w:rPr>
          <w:rFonts w:hint="eastAsia"/>
          <w:lang w:eastAsia="zh-CN"/>
        </w:rPr>
        <w:t>开启</w:t>
      </w:r>
      <w:r>
        <w:rPr>
          <w:rFonts w:hint="eastAsia"/>
        </w:rPr>
        <w:t>环节有异议的</w:t>
      </w:r>
      <w:r>
        <w:rPr>
          <w:rFonts w:hint="eastAsia"/>
          <w:lang w:eastAsia="zh-CN"/>
        </w:rPr>
        <w:t>，供应商</w:t>
      </w:r>
      <w:r>
        <w:rPr>
          <w:rFonts w:hint="eastAsia"/>
        </w:rPr>
        <w:t>须在开</w:t>
      </w:r>
      <w:r>
        <w:rPr>
          <w:rFonts w:hint="eastAsia"/>
          <w:lang w:eastAsia="zh-CN"/>
        </w:rPr>
        <w:t>评审</w:t>
      </w:r>
      <w:r>
        <w:rPr>
          <w:rFonts w:hint="eastAsia"/>
        </w:rPr>
        <w:t>现场提出</w:t>
      </w:r>
      <w:r>
        <w:rPr>
          <w:rFonts w:hint="eastAsia"/>
          <w:lang w:eastAsia="zh-CN"/>
        </w:rPr>
        <w:t>。</w:t>
      </w:r>
      <w:r>
        <w:rPr>
          <w:rFonts w:hint="eastAsia"/>
        </w:rPr>
        <w:t>相关环节结束后</w:t>
      </w:r>
      <w:r>
        <w:rPr>
          <w:rFonts w:hint="eastAsia"/>
          <w:lang w:eastAsia="zh-CN"/>
        </w:rPr>
        <w:t>，</w:t>
      </w:r>
      <w:r>
        <w:rPr>
          <w:rFonts w:hint="eastAsia"/>
          <w:lang w:val="en-US" w:eastAsia="zh-CN"/>
        </w:rPr>
        <w:t>采购人及采购平台将不接收对该环节提出的异议。</w:t>
      </w:r>
    </w:p>
    <w:p w14:paraId="368E7EC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18.3.3各供应商的各项评审内容、分项得分和总分均属于需保密的评审过程内容，采购人和采购平台无义务向各供应商公布。</w:t>
      </w:r>
    </w:p>
    <w:p w14:paraId="79643E8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18.3.4供应商认为成交结果使自己的合法权益受到损害的，可以在公示期内，由供应商授权代表或法定代表人（单位负责人）附身份证明材料，以书面形式向采购人或采购平台在规定的异议期内提出异议，逾期不予受理。</w:t>
      </w:r>
    </w:p>
    <w:p w14:paraId="0E740C8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18.3.5 异议函内容应包括异议的详细理由和依据，并提供有关证明资料。</w:t>
      </w:r>
    </w:p>
    <w:p w14:paraId="21D407A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18.3.6有以下情形之一的，视为无效异议：</w:t>
      </w:r>
    </w:p>
    <w:p w14:paraId="75CF24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（1）未按规定时间或规定方式提交异议的；</w:t>
      </w:r>
    </w:p>
    <w:p w14:paraId="738A49E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（2）异议内容含糊不清、没有提供详细理由和依据，无法进行核查的；</w:t>
      </w:r>
    </w:p>
    <w:p w14:paraId="0848A1A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（3）其他不符合异议程序和有关规定的。</w:t>
      </w:r>
    </w:p>
    <w:p w14:paraId="71237A7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18.3.7异议人有下列情形之一的，属于虚假、恶意异议，采购人和采购平台将驳回异议，将其列入不良行为记录名单，限制或拒绝其参加采购人和采购平台组织的采购活动，并视情况上报采购人采购主管部门或单位（包括采购人内部主管采购的部门、采购人的上级单位或主管采购的其他机构）：</w:t>
      </w:r>
    </w:p>
    <w:p w14:paraId="44F283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（1）一年内三次及以上异议均查无实据的；</w:t>
      </w:r>
    </w:p>
    <w:p w14:paraId="2951209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（2）捏造事实、提供虚假投诉材料或提供以非法手段取得的证明材料异议的；</w:t>
      </w:r>
    </w:p>
    <w:p w14:paraId="52BD0AA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val="en-US" w:eastAsia="zh-CN"/>
        </w:rPr>
      </w:pPr>
      <w:r>
        <w:rPr>
          <w:rFonts w:hint="eastAsia"/>
          <w:lang w:val="en-US" w:eastAsia="zh-CN"/>
        </w:rPr>
        <w:t>（3）其他经认定属于虚假、恶意投诉的行为。</w:t>
      </w:r>
    </w:p>
    <w:p w14:paraId="4541FE25">
      <w:pPr>
        <w:pStyle w:val="3"/>
        <w:pageBreakBefore w:val="0"/>
        <w:widowControl w:val="0"/>
        <w:kinsoku/>
        <w:wordWrap/>
        <w:overflowPunct/>
        <w:topLinePunct w:val="0"/>
        <w:autoSpaceDE/>
        <w:autoSpaceDN/>
        <w:bidi w:val="0"/>
        <w:adjustRightInd/>
        <w:snapToGrid/>
        <w:spacing w:line="240" w:lineRule="auto"/>
        <w:textAlignment w:val="auto"/>
        <w:rPr>
          <w:rFonts w:hint="default" w:eastAsia="黑体"/>
          <w:lang w:val="en-US" w:eastAsia="zh-CN"/>
        </w:rPr>
      </w:pPr>
      <w:bookmarkStart w:id="158" w:name="_Toc179632584"/>
      <w:bookmarkStart w:id="159" w:name="_Toc246996953"/>
      <w:bookmarkStart w:id="160" w:name="_Toc152042342"/>
      <w:bookmarkStart w:id="161" w:name="_Toc247085724"/>
      <w:bookmarkStart w:id="162" w:name="_Toc296602455"/>
      <w:bookmarkStart w:id="163" w:name="_Toc246996210"/>
      <w:bookmarkStart w:id="164" w:name="_Toc144974534"/>
      <w:bookmarkStart w:id="165" w:name="_Toc152045566"/>
      <w:r>
        <w:rPr>
          <w:rFonts w:hint="eastAsia"/>
          <w:lang w:val="en-US" w:eastAsia="zh-CN"/>
        </w:rPr>
        <w:t>六</w:t>
      </w:r>
      <w:r>
        <w:rPr>
          <w:rFonts w:hint="eastAsia"/>
          <w:lang w:eastAsia="zh-CN"/>
        </w:rPr>
        <w:t>、</w:t>
      </w:r>
      <w:bookmarkEnd w:id="158"/>
      <w:bookmarkEnd w:id="159"/>
      <w:bookmarkEnd w:id="160"/>
      <w:bookmarkEnd w:id="161"/>
      <w:bookmarkEnd w:id="162"/>
      <w:bookmarkEnd w:id="163"/>
      <w:bookmarkEnd w:id="164"/>
      <w:bookmarkEnd w:id="165"/>
      <w:r>
        <w:rPr>
          <w:rFonts w:hint="eastAsia"/>
          <w:lang w:val="en-US" w:eastAsia="zh-CN"/>
        </w:rPr>
        <w:t>成交人确定</w:t>
      </w:r>
    </w:p>
    <w:p w14:paraId="539C7B70">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66" w:name="_Toc247085725"/>
      <w:bookmarkStart w:id="167" w:name="_Toc152045567"/>
      <w:bookmarkStart w:id="168" w:name="_Toc246996954"/>
      <w:bookmarkStart w:id="169" w:name="_Toc144974535"/>
      <w:bookmarkStart w:id="170" w:name="_Toc152042343"/>
      <w:bookmarkStart w:id="171" w:name="_Toc296602456"/>
      <w:bookmarkStart w:id="172" w:name="_Toc246996211"/>
      <w:bookmarkStart w:id="173" w:name="_Toc179632585"/>
      <w:r>
        <w:rPr>
          <w:rFonts w:hint="eastAsia"/>
          <w:lang w:val="en-US" w:eastAsia="zh-CN"/>
        </w:rPr>
        <w:t>19.</w:t>
      </w:r>
      <w:bookmarkEnd w:id="166"/>
      <w:bookmarkEnd w:id="167"/>
      <w:bookmarkEnd w:id="168"/>
      <w:bookmarkEnd w:id="169"/>
      <w:bookmarkEnd w:id="170"/>
      <w:bookmarkEnd w:id="171"/>
      <w:bookmarkEnd w:id="172"/>
      <w:bookmarkEnd w:id="173"/>
      <w:r>
        <w:rPr>
          <w:rFonts w:hint="eastAsia"/>
        </w:rPr>
        <w:t>审查确认</w:t>
      </w:r>
    </w:p>
    <w:p w14:paraId="66511B1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19</w:t>
      </w:r>
      <w:r>
        <w:rPr>
          <w:rFonts w:hint="eastAsia"/>
        </w:rPr>
        <w:t>.1</w:t>
      </w:r>
      <w:r>
        <w:rPr>
          <w:rFonts w:hint="eastAsia"/>
          <w:lang w:eastAsia="zh-CN"/>
        </w:rPr>
        <w:t>成交候选人</w:t>
      </w:r>
      <w:r>
        <w:rPr>
          <w:rFonts w:hint="eastAsia"/>
        </w:rPr>
        <w:t>的经营、财务状况发生较大变化或者存在违法行为</w:t>
      </w:r>
      <w:r>
        <w:rPr>
          <w:rFonts w:hint="eastAsia"/>
          <w:lang w:eastAsia="zh-CN"/>
        </w:rPr>
        <w:t>，采购人</w:t>
      </w:r>
      <w:r>
        <w:rPr>
          <w:rFonts w:hint="eastAsia"/>
        </w:rPr>
        <w:t>认为可能影响其履约能力的</w:t>
      </w:r>
      <w:r>
        <w:rPr>
          <w:rFonts w:hint="eastAsia"/>
          <w:lang w:eastAsia="zh-CN"/>
        </w:rPr>
        <w:t>，</w:t>
      </w:r>
      <w:r>
        <w:rPr>
          <w:rFonts w:hint="eastAsia"/>
        </w:rPr>
        <w:t>应当在发出</w:t>
      </w:r>
      <w:r>
        <w:rPr>
          <w:rFonts w:hint="eastAsia"/>
          <w:lang w:eastAsia="zh-CN"/>
        </w:rPr>
        <w:t>成交通知书</w:t>
      </w:r>
      <w:r>
        <w:rPr>
          <w:rFonts w:hint="eastAsia"/>
        </w:rPr>
        <w:t>前由原</w:t>
      </w:r>
      <w:r>
        <w:rPr>
          <w:rFonts w:hint="eastAsia"/>
          <w:lang w:eastAsia="zh-CN"/>
        </w:rPr>
        <w:t>评审委员会</w:t>
      </w:r>
      <w:r>
        <w:rPr>
          <w:rFonts w:hint="eastAsia"/>
        </w:rPr>
        <w:t>按照</w:t>
      </w:r>
      <w:r>
        <w:rPr>
          <w:rFonts w:hint="eastAsia"/>
          <w:lang w:eastAsia="zh-CN"/>
        </w:rPr>
        <w:t>询比</w:t>
      </w:r>
      <w:r>
        <w:rPr>
          <w:rFonts w:hint="eastAsia"/>
        </w:rPr>
        <w:t>文件规定的标准和方法审查确认</w:t>
      </w:r>
      <w:r>
        <w:rPr>
          <w:rFonts w:hint="eastAsia"/>
          <w:lang w:eastAsia="zh-CN"/>
        </w:rPr>
        <w:t>。</w:t>
      </w:r>
    </w:p>
    <w:p w14:paraId="368D25E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19</w:t>
      </w:r>
      <w:r>
        <w:rPr>
          <w:rFonts w:hint="eastAsia"/>
        </w:rPr>
        <w:t>.2如审查第一</w:t>
      </w:r>
      <w:r>
        <w:rPr>
          <w:rFonts w:hint="eastAsia"/>
          <w:lang w:eastAsia="zh-CN"/>
        </w:rPr>
        <w:t>成交候选人</w:t>
      </w:r>
      <w:r>
        <w:rPr>
          <w:rFonts w:hint="eastAsia"/>
        </w:rPr>
        <w:t>不符合</w:t>
      </w:r>
      <w:r>
        <w:rPr>
          <w:rFonts w:hint="eastAsia"/>
          <w:lang w:val="en-US" w:eastAsia="zh-CN"/>
        </w:rPr>
        <w:t>成交</w:t>
      </w:r>
      <w:r>
        <w:rPr>
          <w:rFonts w:hint="eastAsia"/>
        </w:rPr>
        <w:t>条件</w:t>
      </w:r>
      <w:r>
        <w:rPr>
          <w:rFonts w:hint="eastAsia"/>
          <w:lang w:eastAsia="zh-CN"/>
        </w:rPr>
        <w:t>，采购人</w:t>
      </w:r>
      <w:r>
        <w:rPr>
          <w:rFonts w:hint="eastAsia"/>
        </w:rPr>
        <w:t>有权取消其</w:t>
      </w:r>
      <w:r>
        <w:rPr>
          <w:rFonts w:hint="eastAsia"/>
          <w:lang w:val="en-US" w:eastAsia="zh-CN"/>
        </w:rPr>
        <w:t>成交</w:t>
      </w:r>
      <w:r>
        <w:rPr>
          <w:rFonts w:hint="eastAsia"/>
        </w:rPr>
        <w:t>资格</w:t>
      </w:r>
      <w:r>
        <w:rPr>
          <w:rFonts w:hint="eastAsia"/>
          <w:lang w:eastAsia="zh-CN"/>
        </w:rPr>
        <w:t>，</w:t>
      </w:r>
      <w:r>
        <w:rPr>
          <w:rFonts w:hint="eastAsia"/>
        </w:rPr>
        <w:t>重新组织</w:t>
      </w:r>
      <w:r>
        <w:rPr>
          <w:rFonts w:hint="eastAsia"/>
          <w:lang w:eastAsia="zh-CN"/>
        </w:rPr>
        <w:t>询比</w:t>
      </w:r>
      <w:r>
        <w:rPr>
          <w:rFonts w:hint="eastAsia"/>
          <w:lang w:val="en-US" w:eastAsia="zh-CN"/>
        </w:rPr>
        <w:t>活动</w:t>
      </w:r>
      <w:r>
        <w:rPr>
          <w:rFonts w:hint="eastAsia"/>
        </w:rPr>
        <w:t>或者委托</w:t>
      </w:r>
      <w:r>
        <w:rPr>
          <w:rFonts w:hint="eastAsia"/>
          <w:lang w:eastAsia="zh-CN"/>
        </w:rPr>
        <w:t>评审委员会</w:t>
      </w:r>
      <w:r>
        <w:rPr>
          <w:rFonts w:hint="eastAsia"/>
        </w:rPr>
        <w:t>按照排名依次审查确认其他</w:t>
      </w:r>
      <w:r>
        <w:rPr>
          <w:rFonts w:hint="eastAsia"/>
          <w:lang w:eastAsia="zh-CN"/>
        </w:rPr>
        <w:t>成交候选人。</w:t>
      </w:r>
    </w:p>
    <w:p w14:paraId="2E0E4A8F">
      <w:pPr>
        <w:pStyle w:val="4"/>
        <w:pageBreakBefore w:val="0"/>
        <w:widowControl w:val="0"/>
        <w:kinsoku/>
        <w:wordWrap/>
        <w:overflowPunct/>
        <w:topLinePunct w:val="0"/>
        <w:autoSpaceDE/>
        <w:autoSpaceDN/>
        <w:bidi w:val="0"/>
        <w:adjustRightInd/>
        <w:snapToGrid/>
        <w:spacing w:line="240" w:lineRule="auto"/>
        <w:textAlignment w:val="auto"/>
        <w:rPr>
          <w:rFonts w:hint="eastAsia"/>
        </w:rPr>
      </w:pPr>
      <w:bookmarkStart w:id="174" w:name="_Toc296602457"/>
      <w:r>
        <w:rPr>
          <w:rFonts w:hint="eastAsia"/>
          <w:lang w:val="en-US" w:eastAsia="zh-CN"/>
        </w:rPr>
        <w:t>20.</w:t>
      </w:r>
      <w:bookmarkEnd w:id="174"/>
      <w:r>
        <w:rPr>
          <w:rFonts w:hint="eastAsia"/>
        </w:rPr>
        <w:t>确定</w:t>
      </w:r>
      <w:r>
        <w:rPr>
          <w:rFonts w:hint="eastAsia"/>
          <w:lang w:eastAsia="zh-CN"/>
        </w:rPr>
        <w:t>成交人</w:t>
      </w:r>
      <w:r>
        <w:rPr>
          <w:rFonts w:hint="eastAsia"/>
        </w:rPr>
        <w:t>的标准</w:t>
      </w:r>
    </w:p>
    <w:p w14:paraId="1847BE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评审委员会</w:t>
      </w:r>
      <w:r>
        <w:rPr>
          <w:rFonts w:hint="eastAsia"/>
        </w:rPr>
        <w:t>将根据</w:t>
      </w:r>
      <w:r>
        <w:rPr>
          <w:rFonts w:hint="eastAsia"/>
          <w:lang w:eastAsia="zh-CN"/>
        </w:rPr>
        <w:t>询比</w:t>
      </w:r>
      <w:r>
        <w:rPr>
          <w:rFonts w:hint="eastAsia"/>
        </w:rPr>
        <w:t>文件确定的评分办法及评审标准对所有</w:t>
      </w:r>
      <w:r>
        <w:rPr>
          <w:rFonts w:hint="eastAsia"/>
          <w:lang w:eastAsia="zh-CN"/>
        </w:rPr>
        <w:t>响应文件</w:t>
      </w:r>
      <w:r>
        <w:rPr>
          <w:rFonts w:hint="eastAsia"/>
        </w:rPr>
        <w:t>进行相同程序的评审和比较</w:t>
      </w:r>
      <w:r>
        <w:rPr>
          <w:rFonts w:hint="eastAsia"/>
          <w:lang w:eastAsia="zh-CN"/>
        </w:rPr>
        <w:t>，</w:t>
      </w:r>
      <w:r>
        <w:rPr>
          <w:rFonts w:hint="eastAsia"/>
        </w:rPr>
        <w:t>并根据评审结果推荐1~3名</w:t>
      </w:r>
      <w:r>
        <w:rPr>
          <w:rFonts w:hint="eastAsia"/>
          <w:lang w:eastAsia="zh-CN"/>
        </w:rPr>
        <w:t>成交候选人，</w:t>
      </w:r>
      <w:r>
        <w:rPr>
          <w:rFonts w:hint="eastAsia"/>
        </w:rPr>
        <w:t>且标明排序</w:t>
      </w:r>
      <w:r>
        <w:rPr>
          <w:rFonts w:hint="eastAsia"/>
          <w:lang w:eastAsia="zh-CN"/>
        </w:rPr>
        <w:t>。</w:t>
      </w:r>
    </w:p>
    <w:p w14:paraId="55F77537">
      <w:pPr>
        <w:pStyle w:val="4"/>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75" w:name="_Toc296602458"/>
      <w:bookmarkStart w:id="176" w:name="_Toc247085726"/>
      <w:bookmarkStart w:id="177" w:name="_Toc246996955"/>
      <w:bookmarkStart w:id="178" w:name="_Toc152042344"/>
      <w:bookmarkStart w:id="179" w:name="_Toc179632586"/>
      <w:bookmarkStart w:id="180" w:name="_Toc246996212"/>
      <w:bookmarkStart w:id="181" w:name="_Toc152045568"/>
      <w:bookmarkStart w:id="182" w:name="_Toc144974536"/>
      <w:r>
        <w:rPr>
          <w:rFonts w:hint="eastAsia"/>
          <w:lang w:val="en-US" w:eastAsia="zh-CN"/>
        </w:rPr>
        <w:t>21.</w:t>
      </w:r>
      <w:bookmarkEnd w:id="175"/>
      <w:bookmarkEnd w:id="176"/>
      <w:bookmarkEnd w:id="177"/>
      <w:bookmarkEnd w:id="178"/>
      <w:bookmarkEnd w:id="179"/>
      <w:bookmarkEnd w:id="180"/>
      <w:bookmarkEnd w:id="181"/>
      <w:bookmarkEnd w:id="182"/>
      <w:r>
        <w:rPr>
          <w:rFonts w:hint="eastAsia"/>
          <w:lang w:val="en-US" w:eastAsia="zh-CN"/>
        </w:rPr>
        <w:t>采购人的权利</w:t>
      </w:r>
    </w:p>
    <w:p w14:paraId="632143F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采购人</w:t>
      </w:r>
      <w:r>
        <w:rPr>
          <w:rFonts w:hint="eastAsia"/>
        </w:rPr>
        <w:t>在中标通知发出之前的任何时候</w:t>
      </w:r>
      <w:r>
        <w:rPr>
          <w:rFonts w:hint="eastAsia"/>
          <w:lang w:eastAsia="zh-CN"/>
        </w:rPr>
        <w:t>，</w:t>
      </w:r>
      <w:r>
        <w:rPr>
          <w:rFonts w:hint="eastAsia"/>
        </w:rPr>
        <w:t>有取消本次</w:t>
      </w:r>
      <w:r>
        <w:rPr>
          <w:rFonts w:hint="eastAsia"/>
          <w:lang w:eastAsia="zh-CN"/>
        </w:rPr>
        <w:t>询比</w:t>
      </w:r>
      <w:r>
        <w:rPr>
          <w:rFonts w:hint="eastAsia"/>
        </w:rPr>
        <w:t>或宣布</w:t>
      </w:r>
      <w:r>
        <w:rPr>
          <w:rFonts w:hint="eastAsia"/>
          <w:lang w:eastAsia="zh-CN"/>
        </w:rPr>
        <w:t>响应</w:t>
      </w:r>
      <w:r>
        <w:rPr>
          <w:rFonts w:hint="eastAsia"/>
        </w:rPr>
        <w:t>无效或</w:t>
      </w:r>
      <w:r>
        <w:rPr>
          <w:rFonts w:hint="eastAsia"/>
          <w:lang w:val="en-US" w:eastAsia="zh-CN"/>
        </w:rPr>
        <w:t>拒</w:t>
      </w:r>
      <w:r>
        <w:rPr>
          <w:rFonts w:hint="eastAsia"/>
        </w:rPr>
        <w:t>绝所有</w:t>
      </w:r>
      <w:r>
        <w:rPr>
          <w:rFonts w:hint="eastAsia"/>
          <w:lang w:eastAsia="zh-CN"/>
        </w:rPr>
        <w:t>响应</w:t>
      </w:r>
      <w:r>
        <w:rPr>
          <w:rFonts w:hint="eastAsia"/>
        </w:rPr>
        <w:t>的权利</w:t>
      </w:r>
      <w:r>
        <w:rPr>
          <w:rFonts w:hint="eastAsia"/>
          <w:lang w:eastAsia="zh-CN"/>
        </w:rPr>
        <w:t>，</w:t>
      </w:r>
      <w:r>
        <w:rPr>
          <w:rFonts w:hint="eastAsia"/>
        </w:rPr>
        <w:t>对因此而受影响的</w:t>
      </w:r>
      <w:r>
        <w:rPr>
          <w:rFonts w:hint="eastAsia"/>
          <w:lang w:eastAsia="zh-CN"/>
        </w:rPr>
        <w:t>供应商</w:t>
      </w:r>
      <w:r>
        <w:rPr>
          <w:rFonts w:hint="eastAsia"/>
        </w:rPr>
        <w:t>不承担任何责任，也没有义务向受</w:t>
      </w:r>
      <w:r>
        <w:rPr>
          <w:rFonts w:hint="eastAsia"/>
          <w:lang w:val="en-US" w:eastAsia="zh-CN"/>
        </w:rPr>
        <w:t>影</w:t>
      </w:r>
      <w:r>
        <w:rPr>
          <w:rFonts w:hint="eastAsia"/>
        </w:rPr>
        <w:t>响的</w:t>
      </w:r>
      <w:r>
        <w:rPr>
          <w:rFonts w:hint="eastAsia"/>
          <w:lang w:eastAsia="zh-CN"/>
        </w:rPr>
        <w:t>供应商</w:t>
      </w:r>
      <w:r>
        <w:rPr>
          <w:rFonts w:hint="eastAsia"/>
        </w:rPr>
        <w:t>解释采取这一行动的理由并不承担任何赔偿费用</w:t>
      </w:r>
      <w:r>
        <w:rPr>
          <w:rFonts w:hint="eastAsia"/>
          <w:lang w:eastAsia="zh-CN"/>
        </w:rPr>
        <w:t>。</w:t>
      </w:r>
    </w:p>
    <w:p w14:paraId="2DCA9604">
      <w:pPr>
        <w:pStyle w:val="4"/>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83" w:name="_Toc247085727"/>
      <w:bookmarkStart w:id="184" w:name="_Toc179632587"/>
      <w:bookmarkStart w:id="185" w:name="_Toc246996213"/>
      <w:bookmarkStart w:id="186" w:name="_Toc144974537"/>
      <w:bookmarkStart w:id="187" w:name="_Toc152045569"/>
      <w:bookmarkStart w:id="188" w:name="_Toc152042345"/>
      <w:bookmarkStart w:id="189" w:name="_Toc246996956"/>
      <w:bookmarkStart w:id="190" w:name="_Toc296602459"/>
      <w:r>
        <w:rPr>
          <w:rFonts w:hint="eastAsia"/>
          <w:lang w:val="en-US" w:eastAsia="zh-CN"/>
        </w:rPr>
        <w:t>22.</w:t>
      </w:r>
      <w:bookmarkEnd w:id="183"/>
      <w:bookmarkEnd w:id="184"/>
      <w:bookmarkEnd w:id="185"/>
      <w:bookmarkEnd w:id="186"/>
      <w:bookmarkEnd w:id="187"/>
      <w:bookmarkEnd w:id="188"/>
      <w:bookmarkEnd w:id="189"/>
      <w:bookmarkEnd w:id="190"/>
      <w:r>
        <w:rPr>
          <w:rFonts w:hint="eastAsia"/>
          <w:lang w:val="en-US" w:eastAsia="zh-CN"/>
        </w:rPr>
        <w:t>成交通知书</w:t>
      </w:r>
    </w:p>
    <w:p w14:paraId="47C371C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在</w:t>
      </w:r>
      <w:r>
        <w:rPr>
          <w:rFonts w:hint="eastAsia"/>
          <w:lang w:eastAsia="zh-CN"/>
        </w:rPr>
        <w:t>响应</w:t>
      </w:r>
      <w:r>
        <w:rPr>
          <w:rFonts w:hint="eastAsia"/>
        </w:rPr>
        <w:t>有效期满之前</w:t>
      </w:r>
      <w:r>
        <w:rPr>
          <w:rFonts w:hint="eastAsia"/>
          <w:lang w:eastAsia="zh-CN"/>
        </w:rPr>
        <w:t>，采购人</w:t>
      </w:r>
      <w:r>
        <w:rPr>
          <w:rFonts w:hint="eastAsia"/>
        </w:rPr>
        <w:t>向</w:t>
      </w:r>
      <w:r>
        <w:rPr>
          <w:rFonts w:hint="eastAsia"/>
          <w:lang w:eastAsia="zh-CN"/>
        </w:rPr>
        <w:t>成交人</w:t>
      </w:r>
      <w:r>
        <w:rPr>
          <w:rFonts w:hint="eastAsia"/>
        </w:rPr>
        <w:t>发出</w:t>
      </w:r>
      <w:r>
        <w:rPr>
          <w:rFonts w:hint="eastAsia"/>
          <w:lang w:eastAsia="zh-CN"/>
        </w:rPr>
        <w:t>成交通知书。成交通知书</w:t>
      </w:r>
      <w:r>
        <w:rPr>
          <w:rFonts w:hint="eastAsia"/>
        </w:rPr>
        <w:t>将构成合同的一部分</w:t>
      </w:r>
      <w:r>
        <w:rPr>
          <w:rFonts w:hint="eastAsia"/>
          <w:lang w:eastAsia="zh-CN"/>
        </w:rPr>
        <w:t>。</w:t>
      </w:r>
    </w:p>
    <w:p w14:paraId="0811FB9E">
      <w:pPr>
        <w:pStyle w:val="3"/>
        <w:pageBreakBefore w:val="0"/>
        <w:widowControl w:val="0"/>
        <w:kinsoku/>
        <w:wordWrap/>
        <w:overflowPunct/>
        <w:topLinePunct w:val="0"/>
        <w:autoSpaceDE/>
        <w:autoSpaceDN/>
        <w:bidi w:val="0"/>
        <w:adjustRightInd/>
        <w:snapToGrid/>
        <w:spacing w:line="240" w:lineRule="auto"/>
        <w:textAlignment w:val="auto"/>
        <w:rPr>
          <w:rFonts w:hint="default" w:eastAsia="黑体"/>
          <w:lang w:val="en-US" w:eastAsia="zh-CN"/>
        </w:rPr>
      </w:pPr>
      <w:bookmarkStart w:id="191" w:name="_Toc296602461"/>
      <w:r>
        <w:rPr>
          <w:rFonts w:hint="eastAsia"/>
          <w:lang w:val="en-US" w:eastAsia="zh-CN"/>
        </w:rPr>
        <w:t>七、</w:t>
      </w:r>
      <w:bookmarkEnd w:id="191"/>
      <w:r>
        <w:rPr>
          <w:rFonts w:hint="eastAsia"/>
          <w:lang w:val="en-US" w:eastAsia="zh-CN"/>
        </w:rPr>
        <w:t>合同的签署</w:t>
      </w:r>
    </w:p>
    <w:p w14:paraId="0EEEBE75">
      <w:pPr>
        <w:pStyle w:val="4"/>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92" w:name="_Toc296602462"/>
      <w:bookmarkStart w:id="193" w:name="_Toc152042351"/>
      <w:bookmarkStart w:id="194" w:name="_Toc152045575"/>
      <w:bookmarkStart w:id="195" w:name="_Toc179632593"/>
      <w:bookmarkStart w:id="196" w:name="_Toc296590983"/>
      <w:bookmarkStart w:id="197" w:name="_Toc247085733"/>
      <w:bookmarkStart w:id="198" w:name="_Toc246996219"/>
      <w:bookmarkStart w:id="199" w:name="_Toc246996962"/>
      <w:bookmarkStart w:id="200" w:name="_Toc144974543"/>
      <w:r>
        <w:rPr>
          <w:rFonts w:hint="eastAsia"/>
          <w:lang w:val="en-US" w:eastAsia="zh-CN"/>
        </w:rPr>
        <w:t>23.</w:t>
      </w:r>
      <w:bookmarkEnd w:id="192"/>
      <w:bookmarkEnd w:id="193"/>
      <w:bookmarkEnd w:id="194"/>
      <w:bookmarkEnd w:id="195"/>
      <w:bookmarkEnd w:id="196"/>
      <w:bookmarkEnd w:id="197"/>
      <w:bookmarkEnd w:id="198"/>
      <w:bookmarkEnd w:id="199"/>
      <w:bookmarkEnd w:id="200"/>
      <w:r>
        <w:rPr>
          <w:rFonts w:hint="eastAsia"/>
          <w:lang w:val="en-US" w:eastAsia="zh-CN"/>
        </w:rPr>
        <w:t>合同的签署</w:t>
      </w:r>
    </w:p>
    <w:p w14:paraId="3399383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3</w:t>
      </w:r>
      <w:r>
        <w:rPr>
          <w:rFonts w:hint="eastAsia"/>
        </w:rPr>
        <w:t>.1</w:t>
      </w:r>
      <w:r>
        <w:rPr>
          <w:rFonts w:hint="eastAsia"/>
          <w:lang w:eastAsia="zh-CN"/>
        </w:rPr>
        <w:t>成交人</w:t>
      </w:r>
      <w:r>
        <w:rPr>
          <w:rFonts w:hint="eastAsia"/>
        </w:rPr>
        <w:t>应按法律法规及</w:t>
      </w:r>
      <w:r>
        <w:rPr>
          <w:rFonts w:hint="eastAsia"/>
          <w:lang w:eastAsia="zh-CN"/>
        </w:rPr>
        <w:t>询比</w:t>
      </w:r>
      <w:r>
        <w:rPr>
          <w:rFonts w:hint="eastAsia"/>
        </w:rPr>
        <w:t>文件规定的时间与</w:t>
      </w:r>
      <w:r>
        <w:rPr>
          <w:rFonts w:hint="eastAsia"/>
          <w:lang w:eastAsia="zh-CN"/>
        </w:rPr>
        <w:t>采购人</w:t>
      </w:r>
      <w:r>
        <w:rPr>
          <w:rFonts w:hint="eastAsia"/>
        </w:rPr>
        <w:t>签订合同</w:t>
      </w:r>
      <w:r>
        <w:rPr>
          <w:rFonts w:hint="eastAsia"/>
          <w:lang w:eastAsia="zh-CN"/>
        </w:rPr>
        <w:t>。</w:t>
      </w:r>
    </w:p>
    <w:p w14:paraId="0F0D065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3</w:t>
      </w:r>
      <w:r>
        <w:rPr>
          <w:rFonts w:hint="eastAsia"/>
        </w:rPr>
        <w:t>.2采购双方必须严格按照</w:t>
      </w:r>
      <w:r>
        <w:rPr>
          <w:rFonts w:hint="eastAsia"/>
          <w:lang w:eastAsia="zh-CN"/>
        </w:rPr>
        <w:t>询比</w:t>
      </w:r>
      <w:r>
        <w:rPr>
          <w:rFonts w:hint="eastAsia"/>
        </w:rPr>
        <w:t>文件、</w:t>
      </w:r>
      <w:r>
        <w:rPr>
          <w:rFonts w:hint="eastAsia"/>
          <w:lang w:eastAsia="zh-CN"/>
        </w:rPr>
        <w:t>响应文件</w:t>
      </w:r>
      <w:r>
        <w:rPr>
          <w:rFonts w:hint="eastAsia"/>
        </w:rPr>
        <w:t>及有关承诺签订采购合同</w:t>
      </w:r>
      <w:r>
        <w:rPr>
          <w:rFonts w:hint="eastAsia"/>
          <w:lang w:eastAsia="zh-CN"/>
        </w:rPr>
        <w:t>，</w:t>
      </w:r>
      <w:r>
        <w:rPr>
          <w:rFonts w:hint="eastAsia"/>
        </w:rPr>
        <w:t>不得擅自变更</w:t>
      </w:r>
      <w:r>
        <w:rPr>
          <w:rFonts w:hint="eastAsia"/>
          <w:lang w:eastAsia="zh-CN"/>
        </w:rPr>
        <w:t>。</w:t>
      </w:r>
      <w:r>
        <w:rPr>
          <w:rFonts w:hint="eastAsia"/>
        </w:rPr>
        <w:t>合同的标的、价款、质量、履行期限等主要条款应当与</w:t>
      </w:r>
      <w:r>
        <w:rPr>
          <w:rFonts w:hint="eastAsia"/>
          <w:lang w:eastAsia="zh-CN"/>
        </w:rPr>
        <w:t>询比</w:t>
      </w:r>
      <w:r>
        <w:rPr>
          <w:rFonts w:hint="eastAsia"/>
        </w:rPr>
        <w:t>文件和</w:t>
      </w:r>
      <w:r>
        <w:rPr>
          <w:rFonts w:hint="eastAsia"/>
          <w:lang w:eastAsia="zh-CN"/>
        </w:rPr>
        <w:t>成交人</w:t>
      </w:r>
      <w:r>
        <w:rPr>
          <w:rFonts w:hint="eastAsia"/>
        </w:rPr>
        <w:t>的</w:t>
      </w:r>
      <w:r>
        <w:rPr>
          <w:rFonts w:hint="eastAsia"/>
          <w:lang w:eastAsia="zh-CN"/>
        </w:rPr>
        <w:t>响应文件</w:t>
      </w:r>
      <w:r>
        <w:rPr>
          <w:rFonts w:hint="eastAsia"/>
        </w:rPr>
        <w:t>的内容一致</w:t>
      </w:r>
      <w:r>
        <w:rPr>
          <w:rFonts w:hint="eastAsia"/>
          <w:lang w:eastAsia="zh-CN"/>
        </w:rPr>
        <w:t>，采购人</w:t>
      </w:r>
      <w:r>
        <w:rPr>
          <w:rFonts w:hint="eastAsia"/>
        </w:rPr>
        <w:t>和</w:t>
      </w:r>
      <w:r>
        <w:rPr>
          <w:rFonts w:hint="eastAsia"/>
          <w:lang w:eastAsia="zh-CN"/>
        </w:rPr>
        <w:t>成交人</w:t>
      </w:r>
      <w:r>
        <w:rPr>
          <w:rFonts w:hint="eastAsia"/>
        </w:rPr>
        <w:t>不得再行订立背离合同实质性内容的</w:t>
      </w:r>
      <w:r>
        <w:rPr>
          <w:rFonts w:hint="eastAsia"/>
          <w:lang w:eastAsia="zh-CN"/>
        </w:rPr>
        <w:t>其他</w:t>
      </w:r>
      <w:r>
        <w:rPr>
          <w:rFonts w:hint="eastAsia"/>
        </w:rPr>
        <w:t>协议</w:t>
      </w:r>
      <w:r>
        <w:rPr>
          <w:rFonts w:hint="eastAsia"/>
          <w:lang w:eastAsia="zh-CN"/>
        </w:rPr>
        <w:t>。</w:t>
      </w:r>
      <w:r>
        <w:rPr>
          <w:rFonts w:hint="eastAsia"/>
        </w:rPr>
        <w:t>对任何因双方擅自变更合同实质性内容引起的问题，由双方通过其他</w:t>
      </w:r>
      <w:r>
        <w:rPr>
          <w:rFonts w:hint="eastAsia"/>
          <w:lang w:eastAsia="zh-CN"/>
        </w:rPr>
        <w:t>法律</w:t>
      </w:r>
      <w:r>
        <w:rPr>
          <w:rFonts w:hint="eastAsia"/>
        </w:rPr>
        <w:t>途径解决</w:t>
      </w:r>
      <w:r>
        <w:rPr>
          <w:rFonts w:hint="eastAsia"/>
          <w:lang w:eastAsia="zh-CN"/>
        </w:rPr>
        <w:t>，采购平台</w:t>
      </w:r>
      <w:r>
        <w:rPr>
          <w:rFonts w:hint="eastAsia"/>
        </w:rPr>
        <w:t>对此不承担责任，合同风险由双方自行承担</w:t>
      </w:r>
      <w:r>
        <w:rPr>
          <w:rFonts w:hint="eastAsia"/>
          <w:lang w:eastAsia="zh-CN"/>
        </w:rPr>
        <w:t>。</w:t>
      </w:r>
    </w:p>
    <w:p w14:paraId="70794AD4">
      <w:pPr>
        <w:pStyle w:val="3"/>
        <w:bidi w:val="0"/>
        <w:rPr>
          <w:rFonts w:hint="eastAsia" w:eastAsia="黑体"/>
          <w:lang w:eastAsia="zh-CN"/>
        </w:rPr>
      </w:pPr>
      <w:bookmarkStart w:id="201" w:name="_Toc152042352"/>
      <w:bookmarkStart w:id="202" w:name="_Toc144974544"/>
      <w:bookmarkStart w:id="203" w:name="_Toc246996963"/>
      <w:bookmarkStart w:id="204" w:name="_Toc152045576"/>
      <w:bookmarkStart w:id="205" w:name="_Toc296602463"/>
      <w:bookmarkStart w:id="206" w:name="_Toc179632594"/>
      <w:bookmarkStart w:id="207" w:name="_Toc246996220"/>
      <w:bookmarkStart w:id="208" w:name="_Toc247085734"/>
      <w:r>
        <w:rPr>
          <w:rFonts w:hint="eastAsia"/>
          <w:lang w:val="en-US" w:eastAsia="zh-CN"/>
        </w:rPr>
        <w:t>24.</w:t>
      </w:r>
      <w:bookmarkEnd w:id="201"/>
      <w:bookmarkEnd w:id="202"/>
      <w:bookmarkEnd w:id="203"/>
      <w:bookmarkEnd w:id="204"/>
      <w:bookmarkEnd w:id="205"/>
      <w:bookmarkEnd w:id="206"/>
      <w:bookmarkEnd w:id="207"/>
      <w:bookmarkEnd w:id="208"/>
      <w:r>
        <w:rPr>
          <w:rFonts w:hint="eastAsia"/>
          <w:lang w:val="en-US" w:eastAsia="zh-CN"/>
        </w:rPr>
        <w:t>履约担保</w:t>
      </w:r>
    </w:p>
    <w:p w14:paraId="63B5384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.1</w:t>
      </w:r>
      <w:r>
        <w:rPr>
          <w:rFonts w:hint="eastAsia"/>
          <w:lang w:eastAsia="zh-CN"/>
        </w:rPr>
        <w:t>成交人</w:t>
      </w:r>
      <w:r>
        <w:rPr>
          <w:rFonts w:hint="eastAsia"/>
        </w:rPr>
        <w:t>须按照</w:t>
      </w:r>
      <w:r>
        <w:rPr>
          <w:rFonts w:hint="eastAsia"/>
          <w:lang w:eastAsia="zh-CN"/>
        </w:rPr>
        <w:t>供应商</w:t>
      </w:r>
      <w:r>
        <w:rPr>
          <w:rFonts w:hint="eastAsia"/>
        </w:rPr>
        <w:t>须知前附表中的规定提交履约担保</w:t>
      </w:r>
      <w:r>
        <w:rPr>
          <w:rFonts w:hint="eastAsia"/>
          <w:lang w:eastAsia="zh-CN"/>
        </w:rPr>
        <w:t>。</w:t>
      </w:r>
    </w:p>
    <w:p w14:paraId="748A1AAA">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.2</w:t>
      </w:r>
      <w:r>
        <w:rPr>
          <w:rFonts w:hint="eastAsia"/>
          <w:lang w:eastAsia="zh-CN"/>
        </w:rPr>
        <w:t>采购人</w:t>
      </w:r>
      <w:r>
        <w:rPr>
          <w:rFonts w:hint="eastAsia"/>
        </w:rPr>
        <w:t>与</w:t>
      </w:r>
      <w:r>
        <w:rPr>
          <w:rFonts w:hint="eastAsia"/>
          <w:lang w:eastAsia="zh-CN"/>
        </w:rPr>
        <w:t>成交人</w:t>
      </w:r>
      <w:r>
        <w:rPr>
          <w:rFonts w:hint="eastAsia"/>
        </w:rPr>
        <w:t>签订书面合同后</w:t>
      </w:r>
      <w:r>
        <w:rPr>
          <w:rFonts w:hint="eastAsia"/>
          <w:lang w:eastAsia="zh-CN"/>
        </w:rPr>
        <w:t>，采购平台</w:t>
      </w:r>
      <w:r>
        <w:rPr>
          <w:rFonts w:hint="eastAsia"/>
        </w:rPr>
        <w:t>将通知所有未中标的</w:t>
      </w:r>
      <w:r>
        <w:rPr>
          <w:rFonts w:hint="eastAsia"/>
          <w:lang w:val="en-US" w:eastAsia="zh-CN"/>
        </w:rPr>
        <w:t>供应商</w:t>
      </w:r>
      <w:r>
        <w:rPr>
          <w:rFonts w:hint="eastAsia"/>
        </w:rPr>
        <w:t>，并退还其</w:t>
      </w:r>
      <w:r>
        <w:rPr>
          <w:rFonts w:hint="eastAsia"/>
          <w:lang w:eastAsia="zh-CN"/>
        </w:rPr>
        <w:t>响应担保。</w:t>
      </w:r>
    </w:p>
    <w:p w14:paraId="2C19282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.3如果</w:t>
      </w:r>
      <w:r>
        <w:rPr>
          <w:rFonts w:hint="eastAsia"/>
          <w:lang w:eastAsia="zh-CN"/>
        </w:rPr>
        <w:t>成交人</w:t>
      </w:r>
      <w:r>
        <w:rPr>
          <w:rFonts w:hint="eastAsia"/>
        </w:rPr>
        <w:t>没有遵守本章 2</w:t>
      </w:r>
      <w:r>
        <w:rPr>
          <w:rFonts w:hint="eastAsia"/>
          <w:lang w:val="en-US" w:eastAsia="zh-CN"/>
        </w:rPr>
        <w:t>3</w:t>
      </w:r>
      <w:r>
        <w:rPr>
          <w:rFonts w:hint="eastAsia"/>
        </w:rPr>
        <w:t>.1、2</w:t>
      </w:r>
      <w:r>
        <w:rPr>
          <w:rFonts w:hint="eastAsia"/>
          <w:lang w:val="en-US" w:eastAsia="zh-CN"/>
        </w:rPr>
        <w:t>4</w:t>
      </w:r>
      <w:r>
        <w:rPr>
          <w:rFonts w:hint="eastAsia"/>
        </w:rPr>
        <w:t>.1的规定</w:t>
      </w:r>
      <w:r>
        <w:rPr>
          <w:rFonts w:hint="eastAsia"/>
          <w:lang w:eastAsia="zh-CN"/>
        </w:rPr>
        <w:t>，</w:t>
      </w:r>
      <w:r>
        <w:rPr>
          <w:rFonts w:hint="eastAsia"/>
        </w:rPr>
        <w:t>或出现</w:t>
      </w:r>
      <w:r>
        <w:rPr>
          <w:rFonts w:hint="eastAsia"/>
          <w:lang w:val="en-US" w:eastAsia="zh-CN"/>
        </w:rPr>
        <w:t>法律法规规定的</w:t>
      </w:r>
      <w:r>
        <w:rPr>
          <w:rFonts w:hint="eastAsia"/>
        </w:rPr>
        <w:t>其他不符合</w:t>
      </w:r>
      <w:r>
        <w:rPr>
          <w:rFonts w:hint="eastAsia"/>
          <w:lang w:val="en-US" w:eastAsia="zh-CN"/>
        </w:rPr>
        <w:t>成交</w:t>
      </w:r>
      <w:r>
        <w:rPr>
          <w:rFonts w:hint="eastAsia"/>
        </w:rPr>
        <w:t>条件的情形的</w:t>
      </w:r>
      <w:r>
        <w:rPr>
          <w:rFonts w:hint="eastAsia"/>
          <w:lang w:eastAsia="zh-CN"/>
        </w:rPr>
        <w:t>，采购人</w:t>
      </w:r>
      <w:r>
        <w:rPr>
          <w:rFonts w:hint="eastAsia"/>
        </w:rPr>
        <w:t>有权取消其</w:t>
      </w:r>
      <w:r>
        <w:rPr>
          <w:rFonts w:hint="eastAsia"/>
          <w:lang w:val="en-US" w:eastAsia="zh-CN"/>
        </w:rPr>
        <w:t>成交</w:t>
      </w:r>
      <w:r>
        <w:rPr>
          <w:rFonts w:hint="eastAsia"/>
        </w:rPr>
        <w:t>资格、不予</w:t>
      </w:r>
      <w:r>
        <w:rPr>
          <w:rFonts w:hint="eastAsia"/>
          <w:lang w:val="en-US" w:eastAsia="zh-CN"/>
        </w:rPr>
        <w:t>退</w:t>
      </w:r>
      <w:r>
        <w:rPr>
          <w:rFonts w:hint="eastAsia"/>
        </w:rPr>
        <w:t>还其提交的</w:t>
      </w:r>
      <w:r>
        <w:rPr>
          <w:rFonts w:hint="eastAsia"/>
          <w:lang w:eastAsia="zh-CN"/>
        </w:rPr>
        <w:t>响应担保。</w:t>
      </w:r>
      <w:r>
        <w:rPr>
          <w:rFonts w:hint="eastAsia"/>
        </w:rPr>
        <w:t>在此情况下</w:t>
      </w:r>
      <w:r>
        <w:rPr>
          <w:rFonts w:hint="eastAsia"/>
          <w:lang w:eastAsia="zh-CN"/>
        </w:rPr>
        <w:t>，采购人</w:t>
      </w:r>
      <w:r>
        <w:rPr>
          <w:rFonts w:hint="eastAsia"/>
        </w:rPr>
        <w:t>可以确定下一个综合排名最高的</w:t>
      </w:r>
      <w:r>
        <w:rPr>
          <w:rFonts w:hint="eastAsia"/>
          <w:lang w:eastAsia="zh-CN"/>
        </w:rPr>
        <w:t>供应商</w:t>
      </w:r>
      <w:r>
        <w:rPr>
          <w:rFonts w:hint="eastAsia"/>
        </w:rPr>
        <w:t>为</w:t>
      </w:r>
      <w:r>
        <w:rPr>
          <w:rFonts w:hint="eastAsia"/>
          <w:lang w:eastAsia="zh-CN"/>
        </w:rPr>
        <w:t>成交人</w:t>
      </w:r>
      <w:r>
        <w:rPr>
          <w:rFonts w:hint="eastAsia"/>
        </w:rPr>
        <w:t>并授予其合同</w:t>
      </w:r>
      <w:r>
        <w:rPr>
          <w:rFonts w:hint="eastAsia"/>
          <w:lang w:eastAsia="zh-CN"/>
        </w:rPr>
        <w:t>，</w:t>
      </w:r>
      <w:r>
        <w:rPr>
          <w:rFonts w:hint="eastAsia"/>
        </w:rPr>
        <w:t>或重新</w:t>
      </w:r>
      <w:r>
        <w:rPr>
          <w:rFonts w:hint="eastAsia"/>
          <w:lang w:val="en-US" w:eastAsia="zh-CN"/>
        </w:rPr>
        <w:t>采购</w:t>
      </w:r>
      <w:r>
        <w:rPr>
          <w:rFonts w:hint="eastAsia"/>
          <w:lang w:eastAsia="zh-CN"/>
        </w:rPr>
        <w:t>。</w:t>
      </w:r>
    </w:p>
    <w:p w14:paraId="2A165E4C">
      <w:pPr>
        <w:pStyle w:val="4"/>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val="en-US" w:eastAsia="zh-CN"/>
        </w:rPr>
      </w:pPr>
      <w:bookmarkStart w:id="209" w:name="_Toc152045577"/>
      <w:bookmarkStart w:id="210" w:name="_Toc246996221"/>
      <w:bookmarkStart w:id="211" w:name="_Toc179632595"/>
      <w:bookmarkStart w:id="212" w:name="_Toc144974545"/>
      <w:bookmarkStart w:id="213" w:name="_Toc247085735"/>
      <w:bookmarkStart w:id="214" w:name="_Toc296602464"/>
      <w:bookmarkStart w:id="215" w:name="_Toc246996964"/>
      <w:bookmarkStart w:id="216" w:name="_Toc152042353"/>
      <w:r>
        <w:rPr>
          <w:rFonts w:hint="eastAsia"/>
          <w:lang w:val="en-US" w:eastAsia="zh-CN"/>
        </w:rPr>
        <w:t>25.</w:t>
      </w:r>
      <w:bookmarkEnd w:id="209"/>
      <w:bookmarkEnd w:id="210"/>
      <w:bookmarkEnd w:id="211"/>
      <w:bookmarkEnd w:id="212"/>
      <w:bookmarkEnd w:id="213"/>
      <w:bookmarkEnd w:id="214"/>
      <w:bookmarkEnd w:id="215"/>
      <w:bookmarkEnd w:id="216"/>
      <w:r>
        <w:rPr>
          <w:rFonts w:hint="eastAsia"/>
          <w:lang w:val="en-US" w:eastAsia="zh-CN"/>
        </w:rPr>
        <w:t>解释权</w:t>
      </w:r>
    </w:p>
    <w:p w14:paraId="258AD86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本</w:t>
      </w:r>
      <w:r>
        <w:rPr>
          <w:rFonts w:hint="eastAsia"/>
          <w:lang w:eastAsia="zh-CN"/>
        </w:rPr>
        <w:t>询比</w:t>
      </w:r>
      <w:r>
        <w:rPr>
          <w:rFonts w:hint="eastAsia"/>
        </w:rPr>
        <w:t>文件的最终解释权归</w:t>
      </w:r>
      <w:r>
        <w:rPr>
          <w:rFonts w:hint="eastAsia"/>
          <w:lang w:eastAsia="zh-CN"/>
        </w:rPr>
        <w:t>采购人</w:t>
      </w:r>
      <w:r>
        <w:rPr>
          <w:rFonts w:hint="eastAsia"/>
        </w:rPr>
        <w:t>所有</w:t>
      </w:r>
      <w:r>
        <w:rPr>
          <w:rFonts w:hint="eastAsia"/>
          <w:lang w:eastAsia="zh-CN"/>
        </w:rPr>
        <w:t>。</w:t>
      </w:r>
    </w:p>
    <w:p w14:paraId="42B61746">
      <w:pPr>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br w:type="page"/>
      </w:r>
    </w:p>
    <w:p w14:paraId="5316DC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t xml:space="preserve">第三章 </w:t>
      </w:r>
      <w:r>
        <w:rPr>
          <w:rFonts w:hint="eastAsia" w:asciiTheme="majorEastAsia" w:hAnsiTheme="majorEastAsia" w:eastAsiaTheme="majorEastAsia" w:cstheme="majorEastAsia"/>
          <w:b/>
          <w:bCs/>
          <w:sz w:val="32"/>
          <w:szCs w:val="32"/>
          <w:highlight w:val="none"/>
          <w:lang w:val="en-US" w:eastAsia="zh-CN"/>
        </w:rPr>
        <w:t>评审</w:t>
      </w:r>
      <w:r>
        <w:rPr>
          <w:rFonts w:hint="default" w:asciiTheme="majorEastAsia" w:hAnsiTheme="majorEastAsia" w:eastAsiaTheme="majorEastAsia" w:cstheme="majorEastAsia"/>
          <w:b/>
          <w:bCs/>
          <w:sz w:val="32"/>
          <w:szCs w:val="32"/>
          <w:highlight w:val="none"/>
          <w:lang w:val="en-US" w:eastAsia="zh-CN"/>
        </w:rPr>
        <w:t>办法</w:t>
      </w:r>
    </w:p>
    <w:p w14:paraId="695C72F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28"/>
          <w:szCs w:val="28"/>
          <w:highlight w:val="none"/>
          <w:lang w:val="en-US" w:eastAsia="zh-CN"/>
        </w:rPr>
      </w:pPr>
    </w:p>
    <w:p w14:paraId="344B6E9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sz w:val="24"/>
          <w:lang w:val="en-US" w:eastAsia="zh-CN"/>
        </w:rPr>
      </w:pPr>
      <w:r>
        <w:rPr>
          <w:rFonts w:hint="eastAsia" w:ascii="宋体" w:hAnsi="宋体"/>
          <w:sz w:val="24"/>
          <w:lang w:val="en-US" w:eastAsia="zh-CN"/>
        </w:rPr>
        <w:t>本次评审采用</w:t>
      </w:r>
      <w:permStart w:id="38" w:edGrp="everyone"/>
      <w:r>
        <w:rPr>
          <w:rFonts w:hint="eastAsia" w:ascii="宋体" w:hAnsi="宋体"/>
          <w:color w:val="FF0000"/>
          <w:sz w:val="24"/>
          <w:lang w:val="en-US" w:eastAsia="zh-CN"/>
        </w:rPr>
        <w:t>最低评审价法</w:t>
      </w:r>
      <w:permEnd w:id="38"/>
      <w:r>
        <w:rPr>
          <w:rFonts w:hint="eastAsia" w:ascii="宋体" w:hAnsi="宋体"/>
          <w:sz w:val="24"/>
          <w:lang w:val="en-US" w:eastAsia="zh-CN"/>
        </w:rPr>
        <w:t>，根据项目询比文件要求，实行初审和复审。</w:t>
      </w:r>
    </w:p>
    <w:p w14:paraId="37D98BF8">
      <w:pPr>
        <w:spacing w:line="440" w:lineRule="exact"/>
        <w:rPr>
          <w:rFonts w:hint="eastAsia" w:ascii="宋体" w:hAnsi="宋体"/>
          <w:b/>
          <w:sz w:val="24"/>
        </w:rPr>
      </w:pPr>
    </w:p>
    <w:p w14:paraId="74E42B12">
      <w:pPr>
        <w:spacing w:line="440" w:lineRule="exact"/>
        <w:rPr>
          <w:rFonts w:hint="eastAsia" w:ascii="宋体" w:hAnsi="宋体"/>
          <w:b/>
          <w:sz w:val="24"/>
        </w:rPr>
      </w:pPr>
      <w:r>
        <w:rPr>
          <w:rFonts w:hint="eastAsia" w:ascii="宋体" w:hAnsi="宋体"/>
          <w:b/>
          <w:sz w:val="24"/>
          <w:lang w:eastAsia="zh-CN"/>
        </w:rPr>
        <w:t>评审</w:t>
      </w:r>
      <w:r>
        <w:rPr>
          <w:rFonts w:hint="eastAsia" w:ascii="宋体" w:hAnsi="宋体"/>
          <w:b/>
          <w:sz w:val="24"/>
        </w:rPr>
        <w:t>程序：</w:t>
      </w:r>
    </w:p>
    <w:p w14:paraId="4AAE9718">
      <w:pPr>
        <w:spacing w:line="440" w:lineRule="exact"/>
        <w:rPr>
          <w:rFonts w:hint="eastAsia" w:ascii="宋体" w:hAnsi="宋体"/>
          <w:sz w:val="24"/>
        </w:rPr>
      </w:pPr>
      <w:r>
        <w:rPr>
          <w:rFonts w:hint="eastAsia" w:ascii="宋体" w:hAnsi="宋体"/>
          <w:sz w:val="24"/>
        </w:rPr>
        <w:t>（一）项目</w:t>
      </w:r>
      <w:r>
        <w:rPr>
          <w:rFonts w:hint="eastAsia" w:ascii="宋体" w:hAnsi="宋体"/>
          <w:sz w:val="24"/>
          <w:lang w:eastAsia="zh-CN"/>
        </w:rPr>
        <w:t>开启</w:t>
      </w:r>
      <w:r>
        <w:rPr>
          <w:rFonts w:hint="eastAsia" w:ascii="宋体" w:hAnsi="宋体"/>
          <w:sz w:val="24"/>
        </w:rPr>
        <w:t>结束后，评</w:t>
      </w:r>
      <w:r>
        <w:rPr>
          <w:rFonts w:hint="eastAsia" w:ascii="宋体" w:hAnsi="宋体"/>
          <w:sz w:val="24"/>
          <w:lang w:val="en-US" w:eastAsia="zh-CN"/>
        </w:rPr>
        <w:t>审</w:t>
      </w:r>
      <w:r>
        <w:rPr>
          <w:rFonts w:hint="eastAsia" w:ascii="宋体" w:hAnsi="宋体"/>
          <w:sz w:val="24"/>
        </w:rPr>
        <w:t>委员会应当对</w:t>
      </w:r>
      <w:r>
        <w:rPr>
          <w:rFonts w:hint="eastAsia" w:ascii="宋体" w:hAnsi="宋体"/>
          <w:sz w:val="24"/>
          <w:lang w:val="en-US" w:eastAsia="zh-CN"/>
        </w:rPr>
        <w:t>供应商进行资格性和符合性审查，</w:t>
      </w:r>
      <w:r>
        <w:rPr>
          <w:rFonts w:hint="eastAsia" w:ascii="宋体" w:hAnsi="宋体"/>
          <w:sz w:val="24"/>
        </w:rPr>
        <w:t>对出现不符合下列情形之一时，作无效</w:t>
      </w:r>
      <w:r>
        <w:rPr>
          <w:rFonts w:hint="eastAsia" w:ascii="宋体" w:hAnsi="宋体"/>
          <w:sz w:val="24"/>
          <w:lang w:val="en-US" w:eastAsia="zh-CN"/>
        </w:rPr>
        <w:t>响应</w:t>
      </w:r>
      <w:r>
        <w:rPr>
          <w:rFonts w:hint="eastAsia" w:ascii="宋体" w:hAnsi="宋体"/>
          <w:sz w:val="24"/>
        </w:rPr>
        <w:t>处理。</w:t>
      </w:r>
    </w:p>
    <w:p w14:paraId="0FC146FC">
      <w:pPr>
        <w:spacing w:line="440" w:lineRule="exact"/>
        <w:rPr>
          <w:rFonts w:hint="eastAsia" w:asciiTheme="majorEastAsia" w:hAnsiTheme="majorEastAsia" w:eastAsiaTheme="majorEastAsia" w:cstheme="majorEastAsia"/>
          <w:b/>
          <w:bCs/>
          <w:sz w:val="28"/>
          <w:szCs w:val="28"/>
          <w:highlight w:val="none"/>
          <w:lang w:val="en-US" w:eastAsia="zh-CN"/>
        </w:rPr>
      </w:pPr>
      <w:r>
        <w:rPr>
          <w:rFonts w:hint="eastAsia" w:ascii="宋体" w:hAnsi="宋体"/>
          <w:sz w:val="24"/>
        </w:rPr>
        <w:t>《</w:t>
      </w:r>
      <w:r>
        <w:rPr>
          <w:rFonts w:hint="eastAsia" w:ascii="宋体" w:hAnsi="宋体"/>
          <w:sz w:val="24"/>
          <w:lang w:val="en-US" w:eastAsia="zh-CN"/>
        </w:rPr>
        <w:t>资格性和</w:t>
      </w:r>
      <w:r>
        <w:rPr>
          <w:rFonts w:hint="eastAsia" w:ascii="宋体" w:hAnsi="宋体"/>
          <w:sz w:val="24"/>
        </w:rPr>
        <w:t>符合性</w:t>
      </w:r>
      <w:r>
        <w:rPr>
          <w:rFonts w:hint="eastAsia" w:ascii="宋体" w:hAnsi="宋体"/>
          <w:sz w:val="24"/>
          <w:lang w:val="en-US" w:eastAsia="zh-CN"/>
        </w:rPr>
        <w:t>审</w:t>
      </w:r>
      <w:r>
        <w:rPr>
          <w:rFonts w:hint="eastAsia" w:ascii="宋体" w:hAnsi="宋体"/>
          <w:sz w:val="24"/>
        </w:rPr>
        <w:t>查表》如下</w:t>
      </w:r>
      <w:r>
        <w:rPr>
          <w:rFonts w:hint="eastAsia" w:ascii="宋体" w:hAnsi="宋体"/>
          <w:sz w:val="24"/>
          <w:lang w:eastAsia="zh-CN"/>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1"/>
        <w:gridCol w:w="2323"/>
        <w:gridCol w:w="4836"/>
      </w:tblGrid>
      <w:tr w14:paraId="7584E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F3DB76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bookmarkStart w:id="217" w:name="_Toc246996232"/>
            <w:bookmarkStart w:id="218" w:name="_Toc247085747"/>
            <w:bookmarkStart w:id="219" w:name="_Toc246996975"/>
            <w:bookmarkStart w:id="220" w:name="_Toc179632607"/>
            <w:bookmarkStart w:id="221" w:name="_Toc152045589"/>
            <w:bookmarkStart w:id="222" w:name="_Toc152042366"/>
            <w:bookmarkStart w:id="223" w:name="_Toc144974556"/>
            <w:bookmarkStart w:id="224" w:name="_Toc296602477"/>
            <w:r>
              <w:rPr>
                <w:rFonts w:hint="default" w:ascii="Times New Roman" w:hAnsi="Times New Roman" w:cs="Times New Roman" w:eastAsiaTheme="minorEastAsia"/>
                <w:b/>
                <w:kern w:val="0"/>
                <w:sz w:val="24"/>
                <w:szCs w:val="24"/>
                <w:highlight w:val="none"/>
              </w:rPr>
              <w:t>条款号</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3951D46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评审因素</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C3B2F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评审标准</w:t>
            </w:r>
          </w:p>
        </w:tc>
      </w:tr>
      <w:tr w14:paraId="2204C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3D626B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0DB622D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供应商</w:t>
            </w:r>
            <w:r>
              <w:rPr>
                <w:rFonts w:hint="default" w:ascii="Times New Roman" w:hAnsi="Times New Roman" w:cs="Times New Roman" w:eastAsiaTheme="minorEastAsia"/>
                <w:kern w:val="0"/>
                <w:sz w:val="24"/>
                <w:szCs w:val="24"/>
                <w:highlight w:val="none"/>
              </w:rPr>
              <w:t>名称</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AECF585">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与营业执照一致</w:t>
            </w:r>
          </w:p>
        </w:tc>
      </w:tr>
      <w:tr w14:paraId="6A088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697A7FD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2</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6592DF3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响应文件</w:t>
            </w:r>
            <w:r>
              <w:rPr>
                <w:rFonts w:hint="default" w:ascii="Times New Roman" w:hAnsi="Times New Roman" w:cs="Times New Roman" w:eastAsiaTheme="minorEastAsia"/>
                <w:kern w:val="0"/>
                <w:sz w:val="24"/>
                <w:szCs w:val="24"/>
                <w:highlight w:val="none"/>
              </w:rPr>
              <w:t>签字盖章</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709E50">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有法定代表人或其委托代理人签字或加盖单</w:t>
            </w:r>
            <w:r>
              <w:rPr>
                <w:rFonts w:hint="eastAsia" w:ascii="Times New Roman" w:hAnsi="Times New Roman" w:cs="Times New Roman"/>
                <w:kern w:val="0"/>
                <w:sz w:val="24"/>
                <w:szCs w:val="24"/>
                <w:highlight w:val="none"/>
                <w:lang w:eastAsia="zh-CN"/>
              </w:rPr>
              <w:t>位公</w:t>
            </w:r>
            <w:r>
              <w:rPr>
                <w:rFonts w:hint="default" w:ascii="Times New Roman" w:hAnsi="Times New Roman" w:cs="Times New Roman"/>
                <w:kern w:val="0"/>
                <w:sz w:val="24"/>
                <w:szCs w:val="24"/>
                <w:highlight w:val="none"/>
                <w:lang w:eastAsia="zh-CN"/>
              </w:rPr>
              <w:t>章</w:t>
            </w:r>
          </w:p>
        </w:tc>
      </w:tr>
      <w:tr w14:paraId="66D01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7C18C2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3</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292E657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eastAsiaTheme="minorEastAsia"/>
                <w:kern w:val="0"/>
                <w:sz w:val="24"/>
                <w:szCs w:val="24"/>
                <w:highlight w:val="none"/>
              </w:rPr>
              <w:t>文件格式</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B586E86">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5847E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4AD5FBA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4</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544139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lang w:val="en-US" w:eastAsia="zh-CN"/>
              </w:rPr>
              <w:t>报价唯一</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003C9A04">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只能有一个有效报价</w:t>
            </w:r>
          </w:p>
        </w:tc>
      </w:tr>
      <w:tr w14:paraId="44A6B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07F3B45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5</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758C7F9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营业执照</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6CE6CD2">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提供合法有效的“多证合一”证件</w:t>
            </w:r>
          </w:p>
        </w:tc>
      </w:tr>
      <w:tr w14:paraId="54FAA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1F017E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51C0FC0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kern w:val="0"/>
                <w:sz w:val="24"/>
                <w:szCs w:val="24"/>
                <w:highlight w:val="none"/>
                <w:lang w:val="en-US" w:eastAsia="zh-CN"/>
              </w:rPr>
              <w:t>其他资格要求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297AFAF">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符合</w:t>
            </w:r>
            <w:r>
              <w:rPr>
                <w:rFonts w:hint="eastAsia" w:ascii="Times New Roman" w:hAnsi="Times New Roman" w:cs="Times New Roman"/>
                <w:kern w:val="0"/>
                <w:sz w:val="24"/>
                <w:szCs w:val="24"/>
                <w:highlight w:val="none"/>
                <w:lang w:val="en-US" w:eastAsia="zh-CN"/>
              </w:rPr>
              <w:t>询比文件</w:t>
            </w:r>
            <w:r>
              <w:rPr>
                <w:rFonts w:hint="eastAsia" w:ascii="宋体" w:hAnsi="宋体"/>
                <w:sz w:val="24"/>
                <w:szCs w:val="24"/>
                <w:lang w:val="en-US" w:eastAsia="zh-CN"/>
              </w:rPr>
              <w:t>中供应商其他资格要求，如信用要求、联合体等。</w:t>
            </w:r>
          </w:p>
        </w:tc>
      </w:tr>
      <w:tr w14:paraId="56F5A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40DC46F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7</w:t>
            </w:r>
          </w:p>
        </w:tc>
        <w:tc>
          <w:tcPr>
            <w:tcW w:w="2323" w:type="dxa"/>
            <w:tcBorders>
              <w:top w:val="single" w:color="auto" w:sz="4" w:space="0"/>
              <w:left w:val="single" w:color="auto" w:sz="4" w:space="0"/>
              <w:bottom w:val="single" w:color="auto" w:sz="4" w:space="0"/>
              <w:right w:val="single" w:color="auto" w:sz="4" w:space="0"/>
            </w:tcBorders>
            <w:noWrap w:val="0"/>
            <w:vAlign w:val="top"/>
          </w:tcPr>
          <w:p w14:paraId="508FE6A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报价函</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641474">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48A51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88E56D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8</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26FE36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法定代表人身份证明书或授权委托书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C209E62">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kern w:val="0"/>
                <w:sz w:val="24"/>
                <w:szCs w:val="24"/>
                <w:highlight w:val="none"/>
                <w:lang w:val="en-US"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r>
              <w:rPr>
                <w:rFonts w:hint="eastAsia" w:ascii="宋体" w:hAnsi="宋体"/>
                <w:sz w:val="24"/>
                <w:szCs w:val="24"/>
                <w:lang w:eastAsia="zh-CN"/>
              </w:rPr>
              <w:t>，若法定代表人本人参与，不需提供授权委托书；若被授权人（代理人）参与，须同时提供法定代表人身份证明。</w:t>
            </w:r>
          </w:p>
        </w:tc>
      </w:tr>
      <w:tr w14:paraId="1D074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361" w:type="dxa"/>
            <w:tcBorders>
              <w:top w:val="single" w:color="auto" w:sz="4" w:space="0"/>
              <w:bottom w:val="single" w:color="auto" w:sz="4" w:space="0"/>
              <w:right w:val="single" w:color="auto" w:sz="4" w:space="0"/>
            </w:tcBorders>
            <w:noWrap w:val="0"/>
            <w:vAlign w:val="center"/>
          </w:tcPr>
          <w:p w14:paraId="253E2D7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9</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37ABA22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响应保证金</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22DECE88">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eastAsiaTheme="minorEastAsia"/>
                <w:kern w:val="0"/>
                <w:sz w:val="24"/>
                <w:szCs w:val="24"/>
                <w:highlight w:val="none"/>
                <w:lang w:val="en-US"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76862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41ACCC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10</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AE885A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承诺书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08793AF1">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Times New Roman" w:hAnsi="Times New Roman" w:cs="Times New Roman" w:eastAsiaTheme="minorEastAsia"/>
                <w:kern w:val="0"/>
                <w:sz w:val="24"/>
                <w:szCs w:val="24"/>
                <w:highlight w:val="none"/>
                <w:lang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18662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6BA7CCF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11</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6625CBE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kern w:val="0"/>
                <w:sz w:val="24"/>
                <w:szCs w:val="24"/>
                <w:highlight w:val="none"/>
                <w:lang w:val="en-US" w:eastAsia="zh-CN"/>
              </w:rPr>
              <w:t>文件其他内容</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32CFAE6C">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响应</w:t>
            </w:r>
            <w:r>
              <w:rPr>
                <w:rFonts w:hint="eastAsia" w:ascii="Times New Roman" w:hAnsi="Times New Roman" w:cs="Times New Roman"/>
                <w:kern w:val="0"/>
                <w:sz w:val="24"/>
                <w:szCs w:val="24"/>
                <w:highlight w:val="none"/>
                <w:lang w:eastAsia="zh-CN"/>
              </w:rPr>
              <w:t>询比文件</w:t>
            </w:r>
            <w:r>
              <w:rPr>
                <w:rFonts w:hint="default" w:ascii="Times New Roman" w:hAnsi="Times New Roman" w:cs="Times New Roman" w:eastAsiaTheme="minorEastAsia"/>
                <w:kern w:val="0"/>
                <w:sz w:val="24"/>
                <w:szCs w:val="24"/>
                <w:highlight w:val="none"/>
              </w:rPr>
              <w:t>的实质性要求，包括报价、服务时间、</w:t>
            </w:r>
            <w:r>
              <w:rPr>
                <w:rFonts w:hint="eastAsia" w:ascii="Times New Roman" w:hAnsi="Times New Roman" w:cs="Times New Roman"/>
                <w:kern w:val="0"/>
                <w:sz w:val="24"/>
                <w:szCs w:val="24"/>
                <w:highlight w:val="none"/>
                <w:lang w:val="en-US" w:eastAsia="zh-CN"/>
              </w:rPr>
              <w:t>质量标准、方案、</w:t>
            </w:r>
            <w:r>
              <w:rPr>
                <w:rFonts w:hint="default" w:ascii="Times New Roman" w:hAnsi="Times New Roman" w:cs="Times New Roman" w:eastAsiaTheme="minorEastAsia"/>
                <w:kern w:val="0"/>
                <w:sz w:val="24"/>
                <w:szCs w:val="24"/>
                <w:highlight w:val="none"/>
              </w:rPr>
              <w:t>质保期及售后服务措施等</w:t>
            </w:r>
          </w:p>
        </w:tc>
      </w:tr>
    </w:tbl>
    <w:p w14:paraId="66C0CC0E">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w:t>
      </w:r>
      <w:r>
        <w:rPr>
          <w:rFonts w:hint="eastAsia" w:asciiTheme="minorEastAsia" w:hAnsiTheme="minorEastAsia" w:cstheme="minorEastAsia"/>
          <w:sz w:val="24"/>
          <w:szCs w:val="24"/>
          <w:u w:val="none"/>
          <w:lang w:val="en-US" w:eastAsia="zh-CN"/>
        </w:rPr>
        <w:t>1.</w:t>
      </w:r>
      <w:r>
        <w:rPr>
          <w:rFonts w:hint="eastAsia" w:asciiTheme="minorEastAsia" w:hAnsiTheme="minorEastAsia" w:eastAsiaTheme="minorEastAsia" w:cstheme="minorEastAsia"/>
          <w:sz w:val="24"/>
          <w:szCs w:val="24"/>
          <w:u w:val="none"/>
          <w:lang w:val="en-US" w:eastAsia="zh-CN"/>
        </w:rPr>
        <w:t>资格性检查和符合性检查的相关证照、证明、证书、证件、合同等，原件的扫描件编入响应文件，原件成交后由采购人核验。</w:t>
      </w:r>
    </w:p>
    <w:p w14:paraId="2D50949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heme="minorEastAsia" w:hAnsiTheme="minorEastAsia" w:eastAsiaTheme="minorEastAsia" w:cstheme="minorEastAsia"/>
          <w:sz w:val="24"/>
          <w:szCs w:val="24"/>
          <w:u w:val="none"/>
          <w:lang w:val="en-US" w:eastAsia="zh-CN"/>
        </w:rPr>
      </w:pPr>
      <w:r>
        <w:rPr>
          <w:rFonts w:hint="default" w:asciiTheme="minorEastAsia" w:hAnsiTheme="minorEastAsia" w:eastAsiaTheme="minorEastAsia" w:cstheme="minorEastAsia"/>
          <w:sz w:val="24"/>
          <w:szCs w:val="24"/>
          <w:u w:val="none"/>
          <w:lang w:val="en-US" w:eastAsia="zh-CN"/>
        </w:rPr>
        <w:t>2</w:t>
      </w:r>
      <w:r>
        <w:rPr>
          <w:rFonts w:hint="eastAsia" w:asciiTheme="minorEastAsia" w:hAnsiTheme="minorEastAsia" w:cstheme="minorEastAsia"/>
          <w:sz w:val="24"/>
          <w:szCs w:val="24"/>
          <w:u w:val="none"/>
          <w:lang w:val="en-US" w:eastAsia="zh-CN"/>
        </w:rPr>
        <w:t>.供应商应</w:t>
      </w:r>
      <w:r>
        <w:rPr>
          <w:rFonts w:hint="default" w:asciiTheme="minorEastAsia" w:hAnsiTheme="minorEastAsia" w:eastAsiaTheme="minorEastAsia" w:cstheme="minorEastAsia"/>
          <w:sz w:val="24"/>
          <w:szCs w:val="24"/>
          <w:u w:val="none"/>
          <w:lang w:val="en-US" w:eastAsia="zh-CN"/>
        </w:rPr>
        <w:t>按照</w:t>
      </w:r>
      <w:r>
        <w:rPr>
          <w:rFonts w:hint="eastAsia" w:asciiTheme="minorEastAsia" w:hAnsiTheme="minorEastAsia" w:cstheme="minorEastAsia"/>
          <w:sz w:val="24"/>
          <w:szCs w:val="24"/>
          <w:u w:val="none"/>
          <w:lang w:val="en-US" w:eastAsia="zh-CN"/>
        </w:rPr>
        <w:t>询比</w:t>
      </w:r>
      <w:r>
        <w:rPr>
          <w:rFonts w:hint="default" w:asciiTheme="minorEastAsia" w:hAnsiTheme="minorEastAsia" w:eastAsiaTheme="minorEastAsia" w:cstheme="minorEastAsia"/>
          <w:sz w:val="24"/>
          <w:szCs w:val="24"/>
          <w:u w:val="none"/>
          <w:lang w:val="en-US" w:eastAsia="zh-CN"/>
        </w:rPr>
        <w:t>文件要求进行签字或盖章</w:t>
      </w:r>
      <w:r>
        <w:rPr>
          <w:rFonts w:hint="eastAsia" w:asciiTheme="minorEastAsia" w:hAnsiTheme="minorEastAsia" w:cstheme="minorEastAsia"/>
          <w:sz w:val="24"/>
          <w:szCs w:val="24"/>
          <w:u w:val="none"/>
          <w:lang w:val="en-US" w:eastAsia="zh-CN"/>
        </w:rPr>
        <w:t>，否则评审委员会应按无效响应处理，具体要求详见供应商须知前附表17。</w:t>
      </w:r>
    </w:p>
    <w:p w14:paraId="2C880A3A">
      <w:pPr>
        <w:rPr>
          <w:rFonts w:hint="eastAsia" w:ascii="Times New Roman" w:hAnsi="Times New Roman" w:cs="Times New Roman"/>
          <w:kern w:val="0"/>
          <w:sz w:val="24"/>
          <w:szCs w:val="24"/>
          <w:highlight w:val="none"/>
          <w:lang w:val="en-US" w:eastAsia="zh-CN"/>
        </w:rPr>
      </w:pPr>
      <w:bookmarkStart w:id="225" w:name="_Toc144974560"/>
      <w:bookmarkStart w:id="226" w:name="_Toc247085751"/>
      <w:bookmarkStart w:id="227" w:name="_Toc246996236"/>
      <w:bookmarkStart w:id="228" w:name="_Toc246996979"/>
      <w:bookmarkStart w:id="229" w:name="_Toc296602481"/>
      <w:bookmarkStart w:id="230" w:name="_Toc179632611"/>
      <w:bookmarkStart w:id="231" w:name="_Toc152042370"/>
      <w:bookmarkStart w:id="232" w:name="_Toc152045593"/>
    </w:p>
    <w:p w14:paraId="76AF663E">
      <w:pPr>
        <w:rPr>
          <w:rFonts w:hint="default" w:ascii="Times New Roman" w:hAnsi="Times New Roman" w:cs="Times New Roman" w:eastAsiaTheme="minorEastAsia"/>
          <w:b/>
          <w:bCs/>
          <w:kern w:val="0"/>
          <w:sz w:val="28"/>
          <w:szCs w:val="28"/>
          <w:highlight w:val="none"/>
          <w:lang w:val="en-US" w:eastAsia="zh-CN"/>
        </w:rPr>
      </w:pPr>
      <w:r>
        <w:rPr>
          <w:rFonts w:hint="default" w:ascii="Times New Roman" w:hAnsi="Times New Roman" w:cs="Times New Roman" w:eastAsiaTheme="minorEastAsia"/>
          <w:b/>
          <w:bCs/>
          <w:kern w:val="0"/>
          <w:sz w:val="28"/>
          <w:szCs w:val="28"/>
          <w:highlight w:val="none"/>
        </w:rPr>
        <w:t xml:space="preserve">1. </w:t>
      </w:r>
      <w:r>
        <w:rPr>
          <w:rFonts w:hint="eastAsia" w:ascii="Times New Roman" w:hAnsi="Times New Roman" w:cs="Times New Roman"/>
          <w:b/>
          <w:bCs/>
          <w:kern w:val="0"/>
          <w:sz w:val="28"/>
          <w:szCs w:val="28"/>
          <w:highlight w:val="none"/>
          <w:lang w:eastAsia="zh-CN"/>
        </w:rPr>
        <w:t>评审</w:t>
      </w:r>
      <w:r>
        <w:rPr>
          <w:rFonts w:hint="default" w:ascii="Times New Roman" w:hAnsi="Times New Roman" w:cs="Times New Roman" w:eastAsiaTheme="minorEastAsia"/>
          <w:b/>
          <w:bCs/>
          <w:kern w:val="0"/>
          <w:sz w:val="28"/>
          <w:szCs w:val="28"/>
          <w:highlight w:val="none"/>
        </w:rPr>
        <w:t>方法</w:t>
      </w:r>
      <w:r>
        <w:rPr>
          <w:rFonts w:hint="eastAsia" w:ascii="Times New Roman" w:hAnsi="Times New Roman" w:cs="Times New Roman"/>
          <w:b/>
          <w:bCs/>
          <w:kern w:val="0"/>
          <w:sz w:val="28"/>
          <w:szCs w:val="28"/>
          <w:highlight w:val="none"/>
          <w:lang w:eastAsia="zh-CN"/>
        </w:rPr>
        <w:t>（</w:t>
      </w:r>
      <w:r>
        <w:rPr>
          <w:rFonts w:hint="eastAsia" w:ascii="Times New Roman" w:hAnsi="Times New Roman" w:cs="Times New Roman"/>
          <w:b/>
          <w:bCs/>
          <w:kern w:val="0"/>
          <w:sz w:val="28"/>
          <w:szCs w:val="28"/>
          <w:highlight w:val="none"/>
          <w:lang w:val="en-US" w:eastAsia="zh-CN"/>
        </w:rPr>
        <w:t>最低评审价法）</w:t>
      </w:r>
    </w:p>
    <w:p w14:paraId="3B52192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b/>
          <w:bCs/>
          <w:kern w:val="0"/>
          <w:sz w:val="28"/>
          <w:szCs w:val="28"/>
          <w:highlight w:val="none"/>
          <w:lang w:val="en-US" w:eastAsia="zh-CN"/>
        </w:rPr>
      </w:pPr>
      <w:r>
        <w:rPr>
          <w:rFonts w:hint="default" w:ascii="Times New Roman" w:hAnsi="Times New Roman" w:cs="Times New Roman" w:eastAsiaTheme="minorEastAsia"/>
          <w:kern w:val="0"/>
          <w:sz w:val="24"/>
          <w:szCs w:val="24"/>
          <w:highlight w:val="none"/>
        </w:rPr>
        <w:t>本次</w:t>
      </w:r>
      <w:r>
        <w:rPr>
          <w:rFonts w:hint="eastAsia" w:ascii="Times New Roman" w:hAnsi="Times New Roman" w:cs="Times New Roman"/>
          <w:kern w:val="0"/>
          <w:sz w:val="24"/>
          <w:szCs w:val="24"/>
          <w:highlight w:val="none"/>
          <w:lang w:val="en-US" w:eastAsia="zh-CN"/>
        </w:rPr>
        <w:t>评审</w:t>
      </w:r>
      <w:r>
        <w:rPr>
          <w:rFonts w:hint="default" w:ascii="Times New Roman" w:hAnsi="Times New Roman" w:cs="Times New Roman" w:eastAsiaTheme="minorEastAsia"/>
          <w:kern w:val="0"/>
          <w:sz w:val="24"/>
          <w:szCs w:val="24"/>
          <w:highlight w:val="none"/>
        </w:rPr>
        <w:t>采用最低评审价法。评标委员会对满足</w:t>
      </w:r>
      <w:r>
        <w:rPr>
          <w:rFonts w:hint="eastAsia" w:ascii="Times New Roman" w:hAnsi="Times New Roman" w:cs="Times New Roman"/>
          <w:kern w:val="0"/>
          <w:sz w:val="24"/>
          <w:szCs w:val="24"/>
          <w:highlight w:val="none"/>
          <w:lang w:val="en-US" w:eastAsia="zh-CN"/>
        </w:rPr>
        <w:t>询比</w:t>
      </w:r>
      <w:r>
        <w:rPr>
          <w:rFonts w:hint="default" w:ascii="Times New Roman" w:hAnsi="Times New Roman" w:cs="Times New Roman" w:eastAsiaTheme="minorEastAsia"/>
          <w:kern w:val="0"/>
          <w:sz w:val="24"/>
          <w:szCs w:val="24"/>
          <w:highlight w:val="none"/>
        </w:rPr>
        <w:t>文件实质要求的</w:t>
      </w: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eastAsiaTheme="minorEastAsia"/>
          <w:kern w:val="0"/>
          <w:sz w:val="24"/>
          <w:szCs w:val="24"/>
          <w:highlight w:val="none"/>
        </w:rPr>
        <w:t>文件，按照</w:t>
      </w:r>
      <w:r>
        <w:rPr>
          <w:rFonts w:hint="eastAsia" w:ascii="Times New Roman" w:hAnsi="Times New Roman" w:cs="Times New Roman"/>
          <w:kern w:val="0"/>
          <w:sz w:val="24"/>
          <w:szCs w:val="24"/>
          <w:highlight w:val="none"/>
          <w:lang w:val="en-US" w:eastAsia="zh-CN"/>
        </w:rPr>
        <w:t>报</w:t>
      </w:r>
      <w:r>
        <w:rPr>
          <w:rFonts w:hint="default" w:ascii="Times New Roman" w:hAnsi="Times New Roman" w:cs="Times New Roman" w:eastAsiaTheme="minorEastAsia"/>
          <w:kern w:val="0"/>
          <w:sz w:val="24"/>
          <w:szCs w:val="24"/>
          <w:highlight w:val="none"/>
        </w:rPr>
        <w:t>价由低到高的顺序推荐</w:t>
      </w:r>
      <w:r>
        <w:rPr>
          <w:rFonts w:hint="eastAsia" w:ascii="Times New Roman" w:hAnsi="Times New Roman" w:cs="Times New Roman"/>
          <w:kern w:val="0"/>
          <w:sz w:val="24"/>
          <w:szCs w:val="24"/>
          <w:highlight w:val="none"/>
          <w:lang w:val="en-US" w:eastAsia="zh-CN"/>
        </w:rPr>
        <w:t>成交</w:t>
      </w:r>
      <w:r>
        <w:rPr>
          <w:rFonts w:hint="default" w:ascii="Times New Roman" w:hAnsi="Times New Roman" w:cs="Times New Roman" w:eastAsiaTheme="minorEastAsia"/>
          <w:kern w:val="0"/>
          <w:sz w:val="24"/>
          <w:szCs w:val="24"/>
          <w:highlight w:val="none"/>
        </w:rPr>
        <w:t>候选人，</w:t>
      </w:r>
      <w:r>
        <w:rPr>
          <w:rFonts w:hint="eastAsia" w:ascii="Times New Roman" w:hAnsi="Times New Roman" w:cs="Times New Roman"/>
          <w:kern w:val="0"/>
          <w:sz w:val="24"/>
          <w:szCs w:val="24"/>
          <w:highlight w:val="none"/>
          <w:lang w:val="en-US" w:eastAsia="zh-CN"/>
        </w:rPr>
        <w:t>或根据采购人授权直接确定成交人，但报价低于其成本的除外。报价也相等的，由采购人或其授权的评审委员会自行确定。</w:t>
      </w:r>
    </w:p>
    <w:p w14:paraId="550EE223">
      <w:pPr>
        <w:rPr>
          <w:rFonts w:hint="default" w:ascii="Times New Roman" w:hAnsi="Times New Roman" w:cs="Times New Roman" w:eastAsiaTheme="minorEastAsia"/>
          <w:b/>
          <w:bCs/>
          <w:kern w:val="0"/>
          <w:sz w:val="28"/>
          <w:szCs w:val="28"/>
          <w:highlight w:val="none"/>
        </w:rPr>
      </w:pPr>
      <w:r>
        <w:rPr>
          <w:rFonts w:hint="eastAsia" w:ascii="Times New Roman" w:hAnsi="Times New Roman" w:cs="Times New Roman" w:eastAsiaTheme="minorEastAsia"/>
          <w:b/>
          <w:bCs/>
          <w:kern w:val="0"/>
          <w:sz w:val="28"/>
          <w:szCs w:val="28"/>
          <w:highlight w:val="none"/>
          <w:lang w:val="en-US" w:eastAsia="zh-CN"/>
        </w:rPr>
        <w:t>2</w:t>
      </w:r>
      <w:r>
        <w:rPr>
          <w:rFonts w:hint="default" w:ascii="Times New Roman" w:hAnsi="Times New Roman" w:cs="Times New Roman" w:eastAsiaTheme="minorEastAsia"/>
          <w:b/>
          <w:bCs/>
          <w:kern w:val="0"/>
          <w:sz w:val="28"/>
          <w:szCs w:val="28"/>
          <w:highlight w:val="none"/>
        </w:rPr>
        <w:t xml:space="preserve">. </w:t>
      </w:r>
      <w:r>
        <w:rPr>
          <w:rFonts w:hint="eastAsia" w:ascii="Times New Roman" w:hAnsi="Times New Roman" w:cs="Times New Roman" w:eastAsiaTheme="minorEastAsia"/>
          <w:b/>
          <w:bCs/>
          <w:kern w:val="0"/>
          <w:sz w:val="28"/>
          <w:szCs w:val="28"/>
          <w:highlight w:val="none"/>
          <w:lang w:eastAsia="zh-CN"/>
        </w:rPr>
        <w:t>评审</w:t>
      </w:r>
      <w:r>
        <w:rPr>
          <w:rFonts w:hint="default" w:ascii="Times New Roman" w:hAnsi="Times New Roman" w:cs="Times New Roman" w:eastAsiaTheme="minorEastAsia"/>
          <w:b/>
          <w:bCs/>
          <w:kern w:val="0"/>
          <w:sz w:val="28"/>
          <w:szCs w:val="28"/>
          <w:highlight w:val="none"/>
        </w:rPr>
        <w:t>程序</w:t>
      </w:r>
      <w:bookmarkEnd w:id="225"/>
      <w:bookmarkEnd w:id="226"/>
      <w:bookmarkEnd w:id="227"/>
      <w:bookmarkEnd w:id="228"/>
      <w:bookmarkEnd w:id="229"/>
      <w:bookmarkEnd w:id="230"/>
      <w:bookmarkEnd w:id="231"/>
      <w:bookmarkEnd w:id="232"/>
    </w:p>
    <w:p w14:paraId="0EDB096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.1评</w:t>
      </w:r>
      <w:r>
        <w:rPr>
          <w:rFonts w:hint="eastAsia" w:ascii="Times New Roman" w:hAnsi="Times New Roman" w:cs="Times New Roman"/>
          <w:kern w:val="0"/>
          <w:sz w:val="24"/>
          <w:szCs w:val="24"/>
          <w:highlight w:val="none"/>
          <w:lang w:val="en-US" w:eastAsia="zh-CN"/>
        </w:rPr>
        <w:t>审时，</w:t>
      </w:r>
      <w:r>
        <w:rPr>
          <w:rFonts w:hint="eastAsia" w:ascii="Times New Roman" w:hAnsi="Times New Roman" w:cs="Times New Roman"/>
          <w:kern w:val="0"/>
          <w:sz w:val="24"/>
          <w:szCs w:val="24"/>
          <w:highlight w:val="none"/>
          <w:lang w:eastAsia="zh-CN"/>
        </w:rPr>
        <w:t>应当遵循下列工作程序：</w:t>
      </w:r>
    </w:p>
    <w:p w14:paraId="0D4B0F2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.1.1资格性检查。依据法律法规和</w:t>
      </w:r>
      <w:r>
        <w:rPr>
          <w:rFonts w:hint="eastAsia" w:ascii="Times New Roman" w:hAnsi="Times New Roman" w:cs="Times New Roman"/>
          <w:kern w:val="0"/>
          <w:sz w:val="24"/>
          <w:szCs w:val="24"/>
          <w:highlight w:val="none"/>
          <w:lang w:val="en-US" w:eastAsia="zh-CN"/>
        </w:rPr>
        <w:t>询比</w:t>
      </w:r>
      <w:r>
        <w:rPr>
          <w:rFonts w:hint="eastAsia" w:ascii="Times New Roman" w:hAnsi="Times New Roman" w:cs="Times New Roman"/>
          <w:kern w:val="0"/>
          <w:sz w:val="24"/>
          <w:szCs w:val="24"/>
          <w:highlight w:val="none"/>
          <w:lang w:eastAsia="zh-CN"/>
        </w:rPr>
        <w:t>文件的规定，对响应文件中的资格证明、</w:t>
      </w:r>
      <w:r>
        <w:rPr>
          <w:rFonts w:hint="eastAsia" w:ascii="Times New Roman" w:hAnsi="Times New Roman" w:cs="Times New Roman"/>
          <w:kern w:val="0"/>
          <w:sz w:val="24"/>
          <w:szCs w:val="24"/>
          <w:highlight w:val="none"/>
          <w:lang w:val="en-US" w:eastAsia="zh-CN"/>
        </w:rPr>
        <w:t>响应</w:t>
      </w:r>
      <w:r>
        <w:rPr>
          <w:rFonts w:hint="eastAsia" w:ascii="Times New Roman" w:hAnsi="Times New Roman" w:cs="Times New Roman"/>
          <w:kern w:val="0"/>
          <w:sz w:val="24"/>
          <w:szCs w:val="24"/>
          <w:highlight w:val="none"/>
          <w:lang w:eastAsia="zh-CN"/>
        </w:rPr>
        <w:t>保证金等进行审查，以确定供应商是否具备资格。</w:t>
      </w:r>
    </w:p>
    <w:p w14:paraId="116BB18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.1.2符合性检查。依据询比文件的规定，从响应文件的有效性、完整性和对询比文件的响应程度进行审查，以确定是否对询比文件的实质性要求作出响应。</w:t>
      </w:r>
    </w:p>
    <w:p w14:paraId="1C642DC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2澄清有关问题。对响应文件中含义不明确、同类问题表述不一致或者有明显文字和计算错误的内容，评审委员会可以书面形式要求供应商作出必要的澄清、说明或者纠正。供应商的澄清、说明或者补正应当采用书面形式，由其授权的代表签字，并不得超出响应文件的范围或者改变响应文件的实质性内容。</w:t>
      </w:r>
    </w:p>
    <w:p w14:paraId="23242F2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2.3</w:t>
      </w:r>
      <w:r>
        <w:rPr>
          <w:rFonts w:hint="default" w:ascii="Times New Roman" w:hAnsi="Times New Roman" w:cs="Times New Roman" w:eastAsiaTheme="minorEastAsia"/>
          <w:kern w:val="0"/>
          <w:sz w:val="24"/>
          <w:szCs w:val="24"/>
          <w:highlight w:val="none"/>
        </w:rPr>
        <w:t xml:space="preserve"> </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有以下情形之一的，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应当认定其响应无效：</w:t>
      </w:r>
    </w:p>
    <w:p w14:paraId="01D0E10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default"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val="en-US" w:eastAsia="zh-CN"/>
        </w:rPr>
        <w:t>不符合资格性和符合性审查规定的任何一种情形的；</w:t>
      </w:r>
    </w:p>
    <w:p w14:paraId="3F95DD7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（2）相互串通或弄虚作假或有其他违法行为的；</w:t>
      </w:r>
    </w:p>
    <w:p w14:paraId="638E74E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3</w:t>
      </w:r>
      <w:r>
        <w:rPr>
          <w:rFonts w:hint="default" w:ascii="Times New Roman" w:hAnsi="Times New Roman" w:cs="Times New Roman" w:eastAsiaTheme="minorEastAsia"/>
          <w:kern w:val="0"/>
          <w:sz w:val="24"/>
          <w:szCs w:val="24"/>
          <w:highlight w:val="none"/>
        </w:rPr>
        <w:t>）不按</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要求澄清、说明或补正的。</w:t>
      </w:r>
    </w:p>
    <w:p w14:paraId="23BD0EF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2.4</w:t>
      </w:r>
      <w:r>
        <w:rPr>
          <w:rFonts w:hint="default" w:ascii="Times New Roman" w:hAnsi="Times New Roman" w:cs="Times New Roman" w:eastAsiaTheme="minorEastAsia"/>
          <w:kern w:val="0"/>
          <w:sz w:val="24"/>
          <w:szCs w:val="24"/>
          <w:highlight w:val="none"/>
        </w:rPr>
        <w:t>报价有算术错误的，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按以下原则</w:t>
      </w:r>
      <w:r>
        <w:rPr>
          <w:rFonts w:hint="eastAsia" w:ascii="Times New Roman" w:hAnsi="Times New Roman" w:cs="Times New Roman"/>
          <w:kern w:val="0"/>
          <w:sz w:val="24"/>
          <w:szCs w:val="24"/>
          <w:highlight w:val="none"/>
          <w:lang w:val="en-US" w:eastAsia="zh-CN"/>
        </w:rPr>
        <w:t>对报价进行修正，修正的价格经供应商书面确认后具有约束力。供应商不接受修正价格的，评审委员会应当认定其响应无效。</w:t>
      </w:r>
    </w:p>
    <w:p w14:paraId="0FDA3C1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eastAsia="zh-CN"/>
        </w:rPr>
        <w:t>响应文件</w:t>
      </w:r>
      <w:r>
        <w:rPr>
          <w:rFonts w:hint="default" w:ascii="Times New Roman" w:hAnsi="Times New Roman" w:cs="Times New Roman" w:eastAsiaTheme="minorEastAsia"/>
          <w:kern w:val="0"/>
          <w:sz w:val="24"/>
          <w:szCs w:val="24"/>
          <w:highlight w:val="none"/>
        </w:rPr>
        <w:t>中的大写金额与小写金额不一致的，以大写金额为准；</w:t>
      </w:r>
    </w:p>
    <w:p w14:paraId="6F7A039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（2）总价金额与</w:t>
      </w:r>
      <w:r>
        <w:rPr>
          <w:rFonts w:hint="eastAsia" w:ascii="Times New Roman" w:hAnsi="Times New Roman" w:cs="Times New Roman"/>
          <w:kern w:val="0"/>
          <w:sz w:val="24"/>
          <w:szCs w:val="24"/>
          <w:highlight w:val="none"/>
          <w:lang w:val="en-US" w:eastAsia="zh-CN"/>
        </w:rPr>
        <w:t>依据单价计算出的结果不一致的，以单价金额为准修正总价，但单价金额小数点有明显错误的除外。</w:t>
      </w:r>
    </w:p>
    <w:p w14:paraId="14B8F639">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eastAsiaTheme="minorEastAsia"/>
          <w:kern w:val="0"/>
          <w:sz w:val="24"/>
          <w:szCs w:val="24"/>
          <w:highlight w:val="none"/>
        </w:rPr>
      </w:pPr>
      <w:bookmarkStart w:id="233" w:name="_Toc144974563"/>
      <w:bookmarkStart w:id="234" w:name="_Toc246996239"/>
      <w:bookmarkStart w:id="235" w:name="_Toc247085754"/>
      <w:bookmarkStart w:id="236" w:name="_Toc246996982"/>
      <w:bookmarkStart w:id="237" w:name="_Toc152045596"/>
      <w:bookmarkStart w:id="238" w:name="_Toc296602484"/>
      <w:bookmarkStart w:id="239" w:name="_Toc152042373"/>
      <w:bookmarkStart w:id="240" w:name="_Toc179632614"/>
      <w:r>
        <w:rPr>
          <w:rFonts w:hint="eastAsia" w:ascii="Times New Roman" w:hAnsi="Times New Roman" w:cs="Times New Roman"/>
          <w:kern w:val="0"/>
          <w:sz w:val="24"/>
          <w:szCs w:val="24"/>
          <w:highlight w:val="none"/>
          <w:lang w:val="en-US" w:eastAsia="zh-CN"/>
        </w:rPr>
        <w:t>2.5</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发现</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的报价明显低于其他</w:t>
      </w:r>
      <w:r>
        <w:rPr>
          <w:rFonts w:hint="eastAsia" w:ascii="Times New Roman" w:hAnsi="Times New Roman" w:cs="Times New Roman"/>
          <w:kern w:val="0"/>
          <w:sz w:val="24"/>
          <w:szCs w:val="24"/>
          <w:highlight w:val="none"/>
          <w:lang w:eastAsia="zh-CN"/>
        </w:rPr>
        <w:t>报价</w:t>
      </w:r>
      <w:r>
        <w:rPr>
          <w:rFonts w:hint="default"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使得其报价可能低于其个别成本的，应当要求供应商作出书面说明并提供相应的证明材料。供应商</w:t>
      </w:r>
      <w:r>
        <w:rPr>
          <w:rFonts w:hint="default" w:ascii="Times New Roman" w:hAnsi="Times New Roman" w:cs="Times New Roman" w:eastAsiaTheme="minorEastAsia"/>
          <w:kern w:val="0"/>
          <w:sz w:val="24"/>
          <w:szCs w:val="24"/>
          <w:highlight w:val="none"/>
        </w:rPr>
        <w:t>不能合理说明或者不能提供相应证明材料的，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应当认定该</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以低于成本报价竞标，其响应文件将被视为无效。</w:t>
      </w:r>
    </w:p>
    <w:p w14:paraId="6F218327">
      <w:pPr>
        <w:rPr>
          <w:rFonts w:hint="default" w:ascii="Times New Roman" w:hAnsi="Times New Roman" w:cs="Times New Roman" w:eastAsiaTheme="minorEastAsia"/>
          <w:b/>
          <w:bCs/>
          <w:kern w:val="0"/>
          <w:sz w:val="28"/>
          <w:szCs w:val="28"/>
          <w:highlight w:val="none"/>
          <w:lang w:eastAsia="zh-CN"/>
        </w:rPr>
      </w:pPr>
      <w:r>
        <w:rPr>
          <w:rFonts w:hint="default" w:ascii="Times New Roman" w:hAnsi="Times New Roman" w:cs="Times New Roman" w:eastAsiaTheme="minorEastAsia"/>
          <w:b/>
          <w:bCs/>
          <w:kern w:val="0"/>
          <w:sz w:val="28"/>
          <w:szCs w:val="28"/>
          <w:highlight w:val="none"/>
          <w:lang w:eastAsia="zh-CN"/>
        </w:rPr>
        <w:t>3</w:t>
      </w:r>
      <w:r>
        <w:rPr>
          <w:rFonts w:hint="eastAsia" w:ascii="Times New Roman" w:hAnsi="Times New Roman" w:cs="Times New Roman" w:eastAsiaTheme="minorEastAsia"/>
          <w:b/>
          <w:bCs/>
          <w:kern w:val="0"/>
          <w:sz w:val="28"/>
          <w:szCs w:val="28"/>
          <w:highlight w:val="none"/>
          <w:lang w:eastAsia="zh-CN"/>
        </w:rPr>
        <w:t>响应文件</w:t>
      </w:r>
      <w:r>
        <w:rPr>
          <w:rFonts w:hint="default" w:ascii="Times New Roman" w:hAnsi="Times New Roman" w:cs="Times New Roman" w:eastAsiaTheme="minorEastAsia"/>
          <w:b/>
          <w:bCs/>
          <w:kern w:val="0"/>
          <w:sz w:val="28"/>
          <w:szCs w:val="28"/>
          <w:highlight w:val="none"/>
          <w:lang w:eastAsia="zh-CN"/>
        </w:rPr>
        <w:t>的澄清</w:t>
      </w:r>
      <w:bookmarkEnd w:id="233"/>
      <w:r>
        <w:rPr>
          <w:rFonts w:hint="default" w:ascii="Times New Roman" w:hAnsi="Times New Roman" w:cs="Times New Roman" w:eastAsiaTheme="minorEastAsia"/>
          <w:b/>
          <w:bCs/>
          <w:kern w:val="0"/>
          <w:sz w:val="28"/>
          <w:szCs w:val="28"/>
          <w:highlight w:val="none"/>
          <w:lang w:eastAsia="zh-CN"/>
        </w:rPr>
        <w:t>和补正</w:t>
      </w:r>
      <w:bookmarkEnd w:id="234"/>
      <w:bookmarkEnd w:id="235"/>
      <w:bookmarkEnd w:id="236"/>
      <w:bookmarkEnd w:id="237"/>
      <w:bookmarkEnd w:id="238"/>
      <w:bookmarkEnd w:id="239"/>
      <w:bookmarkEnd w:id="240"/>
    </w:p>
    <w:p w14:paraId="23D047C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3.1 在</w:t>
      </w:r>
      <w:r>
        <w:rPr>
          <w:rFonts w:hint="eastAsia" w:ascii="Times New Roman" w:hAnsi="Times New Roman" w:cs="Times New Roman"/>
          <w:kern w:val="0"/>
          <w:sz w:val="24"/>
          <w:szCs w:val="24"/>
          <w:highlight w:val="none"/>
          <w:lang w:eastAsia="zh-CN"/>
        </w:rPr>
        <w:t>评审</w:t>
      </w:r>
      <w:r>
        <w:rPr>
          <w:rFonts w:hint="default" w:ascii="Times New Roman" w:hAnsi="Times New Roman" w:cs="Times New Roman" w:eastAsiaTheme="minorEastAsia"/>
          <w:kern w:val="0"/>
          <w:sz w:val="24"/>
          <w:szCs w:val="24"/>
          <w:highlight w:val="none"/>
        </w:rPr>
        <w:t>过程中，</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可以书面形式要求</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对</w:t>
      </w:r>
      <w:r>
        <w:rPr>
          <w:rFonts w:hint="eastAsia" w:ascii="Times New Roman" w:hAnsi="Times New Roman" w:cs="Times New Roman"/>
          <w:kern w:val="0"/>
          <w:sz w:val="24"/>
          <w:szCs w:val="24"/>
          <w:highlight w:val="none"/>
          <w:lang w:val="en-US" w:eastAsia="zh-CN"/>
        </w:rPr>
        <w:t>所提交响应文件中不明确的内容进行书面澄清或说明，或者对细微偏差进行补正。评审委员会不接受供应商主动提出的澄清、说明或补正。</w:t>
      </w:r>
    </w:p>
    <w:p w14:paraId="789EAA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3.2 澄清、说明</w:t>
      </w:r>
      <w:r>
        <w:rPr>
          <w:rFonts w:hint="eastAsia" w:ascii="Times New Roman" w:hAnsi="Times New Roman" w:cs="Times New Roman"/>
          <w:kern w:val="0"/>
          <w:sz w:val="24"/>
          <w:szCs w:val="24"/>
          <w:highlight w:val="none"/>
          <w:lang w:val="en-US" w:eastAsia="zh-CN"/>
        </w:rPr>
        <w:t>和</w:t>
      </w:r>
      <w:r>
        <w:rPr>
          <w:rFonts w:hint="default" w:ascii="Times New Roman" w:hAnsi="Times New Roman" w:cs="Times New Roman" w:eastAsiaTheme="minorEastAsia"/>
          <w:kern w:val="0"/>
          <w:sz w:val="24"/>
          <w:szCs w:val="24"/>
          <w:highlight w:val="none"/>
        </w:rPr>
        <w:t>补正不得</w:t>
      </w:r>
      <w:r>
        <w:rPr>
          <w:rFonts w:hint="eastAsia" w:ascii="Times New Roman" w:hAnsi="Times New Roman" w:cs="Times New Roman"/>
          <w:kern w:val="0"/>
          <w:sz w:val="24"/>
          <w:szCs w:val="24"/>
          <w:highlight w:val="none"/>
          <w:lang w:val="en-US" w:eastAsia="zh-CN"/>
        </w:rPr>
        <w:t>改变响应文件的实质性内容。供应商的书面澄清、说明和补正属于响应文件的组成部分。</w:t>
      </w:r>
    </w:p>
    <w:p w14:paraId="7CE497B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 xml:space="preserve">3.3 </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对</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提交的澄清、说明或补正有疑问的，可以要求</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进一步澄清、说明或补正，直至满足</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的要求。</w:t>
      </w:r>
    </w:p>
    <w:p w14:paraId="79C6F78F">
      <w:pPr>
        <w:rPr>
          <w:rFonts w:hint="default"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4 特殊情况处理</w:t>
      </w:r>
    </w:p>
    <w:p w14:paraId="447E5DF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经评审，有效供应商不足3家的，应当对响应文件是否明显缺乏竞争和是否需要否决全部响应文件进行充分论证，并在评审报告中记载论证过程和结果。并按以下情形处理：</w:t>
      </w:r>
    </w:p>
    <w:p w14:paraId="28F24E3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（1）响应文件明显缺乏竞争性的（有效供应商为2家及以下，且报价均明显高于市场价或采购人预期的），评审委员会可以否决全部响应文件。</w:t>
      </w:r>
    </w:p>
    <w:p w14:paraId="7BA260E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（2）响应文件具有竞争性的（当有效供应商为2家及以下，且报价没有明显高于市场价或采购人预期的），可以继续评审。</w:t>
      </w:r>
    </w:p>
    <w:p w14:paraId="5C0F4837">
      <w:pPr>
        <w:rPr>
          <w:rFonts w:hint="default"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5</w:t>
      </w:r>
      <w:r>
        <w:rPr>
          <w:rFonts w:hint="default" w:ascii="Times New Roman" w:hAnsi="Times New Roman" w:cs="Times New Roman" w:eastAsiaTheme="minorEastAsia"/>
          <w:b/>
          <w:bCs/>
          <w:kern w:val="0"/>
          <w:sz w:val="28"/>
          <w:szCs w:val="28"/>
          <w:highlight w:val="none"/>
          <w:lang w:val="en-US" w:eastAsia="zh-CN"/>
        </w:rPr>
        <w:t xml:space="preserve"> </w:t>
      </w:r>
      <w:r>
        <w:rPr>
          <w:rFonts w:hint="eastAsia" w:ascii="Times New Roman" w:hAnsi="Times New Roman" w:cs="Times New Roman" w:eastAsiaTheme="minorEastAsia"/>
          <w:b/>
          <w:bCs/>
          <w:kern w:val="0"/>
          <w:sz w:val="28"/>
          <w:szCs w:val="28"/>
          <w:highlight w:val="none"/>
          <w:lang w:val="en-US" w:eastAsia="zh-CN"/>
        </w:rPr>
        <w:t>评审</w:t>
      </w:r>
      <w:r>
        <w:rPr>
          <w:rFonts w:hint="default" w:ascii="Times New Roman" w:hAnsi="Times New Roman" w:cs="Times New Roman" w:eastAsiaTheme="minorEastAsia"/>
          <w:b/>
          <w:bCs/>
          <w:kern w:val="0"/>
          <w:sz w:val="28"/>
          <w:szCs w:val="28"/>
          <w:highlight w:val="none"/>
          <w:lang w:val="en-US" w:eastAsia="zh-CN"/>
        </w:rPr>
        <w:t>结果</w:t>
      </w:r>
    </w:p>
    <w:p w14:paraId="430706D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5</w:t>
      </w:r>
      <w:r>
        <w:rPr>
          <w:rFonts w:hint="default" w:ascii="Times New Roman" w:hAnsi="Times New Roman" w:cs="Times New Roman" w:eastAsiaTheme="minorEastAsia"/>
          <w:kern w:val="0"/>
          <w:sz w:val="24"/>
          <w:szCs w:val="24"/>
          <w:highlight w:val="none"/>
        </w:rPr>
        <w:t>.1 除第二章</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须知</w:t>
      </w:r>
      <w:r>
        <w:rPr>
          <w:rFonts w:hint="eastAsia" w:ascii="Times New Roman" w:hAnsi="Times New Roman" w:cs="Times New Roman"/>
          <w:kern w:val="0"/>
          <w:sz w:val="24"/>
          <w:szCs w:val="24"/>
          <w:highlight w:val="none"/>
          <w:lang w:eastAsia="zh-CN"/>
        </w:rPr>
        <w:t>”</w:t>
      </w:r>
      <w:r>
        <w:rPr>
          <w:rFonts w:hint="default" w:ascii="Times New Roman" w:hAnsi="Times New Roman" w:cs="Times New Roman" w:eastAsiaTheme="minorEastAsia"/>
          <w:kern w:val="0"/>
          <w:sz w:val="24"/>
          <w:szCs w:val="24"/>
          <w:highlight w:val="none"/>
        </w:rPr>
        <w:t>前附表授权直接确定</w:t>
      </w:r>
      <w:r>
        <w:rPr>
          <w:rFonts w:hint="eastAsia" w:ascii="Times New Roman" w:hAnsi="Times New Roman" w:cs="Times New Roman"/>
          <w:kern w:val="0"/>
          <w:sz w:val="24"/>
          <w:szCs w:val="24"/>
          <w:highlight w:val="none"/>
          <w:lang w:eastAsia="zh-CN"/>
        </w:rPr>
        <w:t>成交人</w:t>
      </w:r>
      <w:r>
        <w:rPr>
          <w:rFonts w:hint="default" w:ascii="Times New Roman" w:hAnsi="Times New Roman" w:cs="Times New Roman" w:eastAsiaTheme="minorEastAsia"/>
          <w:kern w:val="0"/>
          <w:sz w:val="24"/>
          <w:szCs w:val="24"/>
          <w:highlight w:val="none"/>
        </w:rPr>
        <w:t>外，</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按照</w:t>
      </w:r>
      <w:r>
        <w:rPr>
          <w:rFonts w:hint="eastAsia" w:ascii="Times New Roman" w:hAnsi="Times New Roman" w:cs="Times New Roman"/>
          <w:kern w:val="0"/>
          <w:sz w:val="24"/>
          <w:szCs w:val="24"/>
          <w:highlight w:val="none"/>
          <w:lang w:val="en-US" w:eastAsia="zh-CN"/>
        </w:rPr>
        <w:t>本询比文件的规定推荐成交候选人。</w:t>
      </w:r>
    </w:p>
    <w:p w14:paraId="25710EB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5.2 评审委员会完成评审后，应当向采购人提交书面评审报告。</w:t>
      </w:r>
    </w:p>
    <w:p w14:paraId="57931297">
      <w:pPr>
        <w:rPr>
          <w:rFonts w:hint="eastAsia"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6 转换采购方式评审程序</w:t>
      </w:r>
    </w:p>
    <w:p w14:paraId="7A8E9D57">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b/>
          <w:bCs/>
          <w:kern w:val="0"/>
          <w:sz w:val="24"/>
          <w:szCs w:val="24"/>
          <w:highlight w:val="none"/>
          <w:lang w:val="en-US" w:eastAsia="zh-CN"/>
        </w:rPr>
        <w:t>6</w:t>
      </w:r>
      <w:r>
        <w:rPr>
          <w:rFonts w:hint="eastAsia" w:ascii="Times New Roman" w:hAnsi="Times New Roman" w:cs="Times New Roman" w:eastAsiaTheme="minorEastAsia"/>
          <w:b/>
          <w:bCs/>
          <w:kern w:val="0"/>
          <w:sz w:val="24"/>
          <w:szCs w:val="24"/>
          <w:highlight w:val="none"/>
        </w:rPr>
        <w:t>.</w:t>
      </w:r>
      <w:r>
        <w:rPr>
          <w:rFonts w:hint="eastAsia" w:ascii="Times New Roman" w:hAnsi="Times New Roman" w:cs="Times New Roman"/>
          <w:b/>
          <w:bCs/>
          <w:kern w:val="0"/>
          <w:sz w:val="24"/>
          <w:szCs w:val="24"/>
          <w:highlight w:val="none"/>
          <w:lang w:val="en-US" w:eastAsia="zh-CN"/>
        </w:rPr>
        <w:t>1</w:t>
      </w:r>
      <w:r>
        <w:rPr>
          <w:rFonts w:hint="eastAsia" w:ascii="Times New Roman" w:hAnsi="Times New Roman" w:cs="Times New Roman" w:eastAsiaTheme="minorEastAsia"/>
          <w:b/>
          <w:bCs/>
          <w:kern w:val="0"/>
          <w:sz w:val="24"/>
          <w:szCs w:val="24"/>
          <w:highlight w:val="none"/>
        </w:rPr>
        <w:t>参照谈判采购方式评审</w:t>
      </w:r>
      <w:r>
        <w:rPr>
          <w:rFonts w:hint="eastAsia" w:ascii="Times New Roman" w:hAnsi="Times New Roman" w:cs="Times New Roman"/>
          <w:b/>
          <w:bCs/>
          <w:kern w:val="0"/>
          <w:sz w:val="24"/>
          <w:szCs w:val="24"/>
          <w:highlight w:val="none"/>
          <w:lang w:eastAsia="zh-CN"/>
        </w:rPr>
        <w:t>（</w:t>
      </w:r>
      <w:r>
        <w:rPr>
          <w:rFonts w:hint="eastAsia" w:ascii="Times New Roman" w:hAnsi="Times New Roman" w:cs="Times New Roman"/>
          <w:b/>
          <w:bCs/>
          <w:kern w:val="0"/>
          <w:sz w:val="24"/>
          <w:szCs w:val="24"/>
          <w:highlight w:val="none"/>
          <w:lang w:val="en-US" w:eastAsia="zh-CN"/>
        </w:rPr>
        <w:t>适用于报名单位仅有2家的情况）</w:t>
      </w:r>
    </w:p>
    <w:p w14:paraId="1059B6D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6.1.1</w:t>
      </w:r>
      <w:r>
        <w:rPr>
          <w:rFonts w:hint="eastAsia" w:ascii="Times New Roman" w:hAnsi="Times New Roman" w:cs="Times New Roman" w:eastAsiaTheme="minorEastAsia"/>
          <w:kern w:val="0"/>
          <w:sz w:val="24"/>
          <w:szCs w:val="24"/>
          <w:highlight w:val="none"/>
        </w:rPr>
        <w:t>谈判</w:t>
      </w:r>
      <w:r>
        <w:rPr>
          <w:rFonts w:hint="eastAsia" w:ascii="Times New Roman" w:hAnsi="Times New Roman" w:cs="Times New Roman"/>
          <w:kern w:val="0"/>
          <w:sz w:val="24"/>
          <w:szCs w:val="24"/>
          <w:highlight w:val="none"/>
          <w:lang w:val="en-US" w:eastAsia="zh-CN"/>
        </w:rPr>
        <w:t>程序</w:t>
      </w:r>
    </w:p>
    <w:p w14:paraId="5CE15F1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应按照供应商递交响应文件的顺序或</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抽签确定的顺序与通过初步评审的供应商逐一进行谈判。</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可以根据谈判情况决定谈判轮次，并给予所有参加谈判的供应商平等的谈判机会。在谈判过程中，</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可根据谈判情况修改和补充采购文件中的</w:t>
      </w:r>
      <w:r>
        <w:rPr>
          <w:rFonts w:hint="eastAsia" w:ascii="Times New Roman" w:hAnsi="Times New Roman" w:cs="Times New Roman"/>
          <w:kern w:val="0"/>
          <w:sz w:val="24"/>
          <w:szCs w:val="24"/>
          <w:highlight w:val="none"/>
          <w:lang w:val="en-US" w:eastAsia="zh-CN"/>
        </w:rPr>
        <w:t>相关</w:t>
      </w:r>
      <w:r>
        <w:rPr>
          <w:rFonts w:hint="eastAsia" w:ascii="Times New Roman" w:hAnsi="Times New Roman" w:cs="Times New Roman" w:eastAsiaTheme="minorEastAsia"/>
          <w:kern w:val="0"/>
          <w:sz w:val="24"/>
          <w:szCs w:val="24"/>
          <w:highlight w:val="none"/>
        </w:rPr>
        <w:t>内容，但不得改变评审标准或可能影响初步评审结果的内容。</w:t>
      </w:r>
    </w:p>
    <w:p w14:paraId="6FBB612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2）供应商的法定代表人（单位负责人）或其授权的代理人应参加谈判。供应商的法定代表人（单位负责人）或其授权的代理人在谈判中作出的承诺构成响应文件的组成部分。</w:t>
      </w:r>
    </w:p>
    <w:p w14:paraId="37C9A4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3）谈判结束后，</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将要求所有参加谈判的供应商在规定时间内递交最终报价。最终报价应由供应商的法定代表人（单位负责人）或其授权的代理人签字或加盖单</w:t>
      </w:r>
      <w:r>
        <w:rPr>
          <w:rFonts w:hint="eastAsia" w:ascii="Times New Roman" w:hAnsi="Times New Roman" w:cs="Times New Roman"/>
          <w:kern w:val="0"/>
          <w:sz w:val="24"/>
          <w:szCs w:val="24"/>
          <w:highlight w:val="none"/>
          <w:lang w:eastAsia="zh-CN"/>
        </w:rPr>
        <w:t>位公</w:t>
      </w:r>
      <w:r>
        <w:rPr>
          <w:rFonts w:hint="eastAsia" w:ascii="Times New Roman" w:hAnsi="Times New Roman" w:cs="Times New Roman" w:eastAsiaTheme="minorEastAsia"/>
          <w:kern w:val="0"/>
          <w:sz w:val="24"/>
          <w:szCs w:val="24"/>
          <w:highlight w:val="none"/>
        </w:rPr>
        <w:t>章。最终报价是供应商响应文件的组成部分。</w:t>
      </w:r>
    </w:p>
    <w:p w14:paraId="6325E6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6.1.2</w:t>
      </w:r>
      <w:r>
        <w:rPr>
          <w:rFonts w:hint="eastAsia" w:ascii="Times New Roman" w:hAnsi="Times New Roman" w:cs="Times New Roman" w:eastAsiaTheme="minorEastAsia"/>
          <w:kern w:val="0"/>
          <w:sz w:val="24"/>
          <w:szCs w:val="24"/>
          <w:highlight w:val="none"/>
        </w:rPr>
        <w:t>详细评审。</w:t>
      </w:r>
    </w:p>
    <w:p w14:paraId="0195E94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将按本章第</w:t>
      </w: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eastAsiaTheme="minorEastAsia"/>
          <w:kern w:val="0"/>
          <w:sz w:val="24"/>
          <w:szCs w:val="24"/>
          <w:highlight w:val="none"/>
        </w:rPr>
        <w:t>条</w:t>
      </w:r>
      <w:r>
        <w:rPr>
          <w:rFonts w:hint="eastAsia" w:ascii="Times New Roman" w:hAnsi="Times New Roman" w:cs="Times New Roman"/>
          <w:kern w:val="0"/>
          <w:sz w:val="24"/>
          <w:szCs w:val="24"/>
          <w:highlight w:val="none"/>
          <w:lang w:val="en-US" w:eastAsia="zh-CN"/>
        </w:rPr>
        <w:t>评审程序</w:t>
      </w:r>
      <w:r>
        <w:rPr>
          <w:rFonts w:hint="eastAsia" w:ascii="Times New Roman" w:hAnsi="Times New Roman" w:cs="Times New Roman" w:eastAsiaTheme="minorEastAsia"/>
          <w:kern w:val="0"/>
          <w:sz w:val="24"/>
          <w:szCs w:val="24"/>
          <w:highlight w:val="none"/>
        </w:rPr>
        <w:t>规定对响应文件及其最终报价进行详细评审。采用综合评分法的，</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有权对本章规定的评审基准价</w:t>
      </w:r>
      <w:r>
        <w:rPr>
          <w:rFonts w:hint="eastAsia" w:ascii="Times New Roman" w:hAnsi="Times New Roman" w:cs="Times New Roman"/>
          <w:kern w:val="0"/>
          <w:sz w:val="24"/>
          <w:szCs w:val="24"/>
          <w:highlight w:val="none"/>
          <w:lang w:val="en-US" w:eastAsia="zh-CN"/>
        </w:rPr>
        <w:t>和</w:t>
      </w:r>
      <w:r>
        <w:rPr>
          <w:rFonts w:hint="eastAsia" w:ascii="Times New Roman" w:hAnsi="Times New Roman" w:cs="Times New Roman" w:eastAsiaTheme="minorEastAsia"/>
          <w:kern w:val="0"/>
          <w:sz w:val="24"/>
          <w:szCs w:val="24"/>
          <w:highlight w:val="none"/>
        </w:rPr>
        <w:t>报价评分标准进行调整，但</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应在谈判开始前向供应商公布，未公布的，视为评审基准价和报价评分标准不作调整；详细评审标准中除报价评审标准外的其他评审标准不作调整。</w:t>
      </w:r>
    </w:p>
    <w:p w14:paraId="77EDE06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通过谈判后，</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认为所有供应商的最终报价不合理的，应向采购人提出终止采购建议。</w:t>
      </w:r>
    </w:p>
    <w:p w14:paraId="5102E9C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（4）编写评审报告。</w:t>
      </w:r>
    </w:p>
    <w:p w14:paraId="1783208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按本章第</w:t>
      </w:r>
      <w:r>
        <w:rPr>
          <w:rFonts w:hint="eastAsia" w:ascii="Times New Roman" w:hAnsi="Times New Roman" w:cs="Times New Roman"/>
          <w:kern w:val="0"/>
          <w:sz w:val="24"/>
          <w:szCs w:val="24"/>
          <w:highlight w:val="none"/>
          <w:lang w:val="en-US" w:eastAsia="zh-CN"/>
        </w:rPr>
        <w:t>5</w:t>
      </w:r>
      <w:r>
        <w:rPr>
          <w:rFonts w:hint="eastAsia" w:ascii="Times New Roman" w:hAnsi="Times New Roman" w:cs="Times New Roman" w:eastAsiaTheme="minorEastAsia"/>
          <w:kern w:val="0"/>
          <w:sz w:val="24"/>
          <w:szCs w:val="24"/>
          <w:highlight w:val="none"/>
        </w:rPr>
        <w:t xml:space="preserve">款规定推荐候选成交供应商或按本章第 </w:t>
      </w:r>
      <w:r>
        <w:rPr>
          <w:rFonts w:hint="eastAsia" w:ascii="Times New Roman" w:hAnsi="Times New Roman" w:cs="Times New Roman"/>
          <w:kern w:val="0"/>
          <w:sz w:val="24"/>
          <w:szCs w:val="24"/>
          <w:highlight w:val="none"/>
          <w:lang w:val="en-US" w:eastAsia="zh-CN"/>
        </w:rPr>
        <w:t>6</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1</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eastAsiaTheme="minorEastAsia"/>
          <w:kern w:val="0"/>
          <w:sz w:val="24"/>
          <w:szCs w:val="24"/>
          <w:highlight w:val="none"/>
        </w:rPr>
        <w:t>规定提出终止采购建议，并向采购人提交书面评审报告。</w:t>
      </w:r>
    </w:p>
    <w:p w14:paraId="1A7D2B2D">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b/>
          <w:bCs/>
          <w:kern w:val="0"/>
          <w:sz w:val="24"/>
          <w:szCs w:val="24"/>
          <w:highlight w:val="none"/>
          <w:lang w:val="en-US" w:eastAsia="zh-CN"/>
        </w:rPr>
        <w:t>6</w:t>
      </w:r>
      <w:r>
        <w:rPr>
          <w:rFonts w:hint="eastAsia" w:ascii="Times New Roman" w:hAnsi="Times New Roman" w:cs="Times New Roman" w:eastAsiaTheme="minorEastAsia"/>
          <w:b/>
          <w:bCs/>
          <w:kern w:val="0"/>
          <w:sz w:val="24"/>
          <w:szCs w:val="24"/>
          <w:highlight w:val="none"/>
        </w:rPr>
        <w:t>.2.参照直接采购方式评审</w:t>
      </w:r>
      <w:r>
        <w:rPr>
          <w:rFonts w:hint="eastAsia" w:ascii="Times New Roman" w:hAnsi="Times New Roman" w:cs="Times New Roman"/>
          <w:b/>
          <w:bCs/>
          <w:kern w:val="0"/>
          <w:sz w:val="24"/>
          <w:szCs w:val="24"/>
          <w:highlight w:val="none"/>
          <w:lang w:eastAsia="zh-CN"/>
        </w:rPr>
        <w:t>（</w:t>
      </w:r>
      <w:r>
        <w:rPr>
          <w:rFonts w:hint="eastAsia" w:ascii="Times New Roman" w:hAnsi="Times New Roman" w:cs="Times New Roman"/>
          <w:b/>
          <w:bCs/>
          <w:kern w:val="0"/>
          <w:sz w:val="24"/>
          <w:szCs w:val="24"/>
          <w:highlight w:val="none"/>
          <w:lang w:val="en-US" w:eastAsia="zh-CN"/>
        </w:rPr>
        <w:t>适用于报名单位仅有1家的情况）</w:t>
      </w:r>
    </w:p>
    <w:p w14:paraId="042E01A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val="en-US" w:eastAsia="zh-CN"/>
        </w:rPr>
        <w:t>协商程序</w:t>
      </w:r>
      <w:r>
        <w:rPr>
          <w:rFonts w:hint="eastAsia" w:ascii="Times New Roman" w:hAnsi="Times New Roman" w:cs="Times New Roman" w:eastAsiaTheme="minorEastAsia"/>
          <w:kern w:val="0"/>
          <w:sz w:val="24"/>
          <w:szCs w:val="24"/>
          <w:highlight w:val="none"/>
        </w:rPr>
        <w:t>。</w:t>
      </w:r>
    </w:p>
    <w:p w14:paraId="0DA8235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所有成员集中与供应商进行</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，供应商的法定代表人（单位负责人）或其授权的代理人应参加</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。在</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过程中，</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可根据</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情况修改和补充采购文件中的</w:t>
      </w:r>
      <w:r>
        <w:rPr>
          <w:rFonts w:hint="eastAsia" w:ascii="Times New Roman" w:hAnsi="Times New Roman" w:cs="Times New Roman"/>
          <w:kern w:val="0"/>
          <w:sz w:val="24"/>
          <w:szCs w:val="24"/>
          <w:highlight w:val="none"/>
          <w:lang w:val="en-US" w:eastAsia="zh-CN"/>
        </w:rPr>
        <w:t>相关</w:t>
      </w:r>
      <w:r>
        <w:rPr>
          <w:rFonts w:hint="eastAsia" w:ascii="Times New Roman" w:hAnsi="Times New Roman" w:cs="Times New Roman" w:eastAsiaTheme="minorEastAsia"/>
          <w:kern w:val="0"/>
          <w:sz w:val="24"/>
          <w:szCs w:val="24"/>
          <w:highlight w:val="none"/>
        </w:rPr>
        <w:t>内容，但不得改变可能影响初步评审结果的内容。供应商的法定代表人（单位负责人）或其授权的代理人在</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中作出的承诺构成响应文件的组成部分。</w:t>
      </w:r>
    </w:p>
    <w:p w14:paraId="42D4C43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（2）详细评审。</w:t>
      </w:r>
    </w:p>
    <w:p w14:paraId="11C0601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kern w:val="0"/>
          <w:sz w:val="24"/>
          <w:szCs w:val="24"/>
          <w:highlight w:val="none"/>
          <w:lang w:val="en-US" w:eastAsia="zh-CN"/>
        </w:rPr>
        <w:t>可以</w:t>
      </w:r>
      <w:r>
        <w:rPr>
          <w:rFonts w:hint="eastAsia" w:ascii="Times New Roman" w:hAnsi="Times New Roman" w:cs="Times New Roman" w:eastAsiaTheme="minorEastAsia"/>
          <w:kern w:val="0"/>
          <w:sz w:val="24"/>
          <w:szCs w:val="24"/>
          <w:highlight w:val="none"/>
        </w:rPr>
        <w:t>通过对采购成本、供应能力、风险管控、采购目标等的分析，对供应商拟提供标的的技术、商务进行综合评价。</w:t>
      </w:r>
    </w:p>
    <w:p w14:paraId="67A6090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（3）编写评审报告。</w:t>
      </w:r>
    </w:p>
    <w:p w14:paraId="43D0914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根据预期的谈判目标综合谈判纪要编写</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报告，推荐候选成交供应商或提出</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终止建议。</w:t>
      </w:r>
      <w:r>
        <w:rPr>
          <w:rFonts w:hint="eastAsia" w:ascii="宋体" w:hAnsi="宋体" w:eastAsia="宋体" w:cs="宋体"/>
          <w:b w:val="0"/>
          <w:bCs w:val="0"/>
          <w:sz w:val="24"/>
          <w:szCs w:val="24"/>
          <w:highlight w:val="none"/>
        </w:rPr>
        <w:br w:type="page"/>
      </w:r>
    </w:p>
    <w:p w14:paraId="5A732DD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 xml:space="preserve">第四章 </w:t>
      </w:r>
      <w:r>
        <w:rPr>
          <w:rFonts w:hint="default" w:asciiTheme="majorEastAsia" w:hAnsiTheme="majorEastAsia" w:eastAsiaTheme="majorEastAsia" w:cstheme="majorEastAsia"/>
          <w:b/>
          <w:bCs/>
          <w:sz w:val="32"/>
          <w:szCs w:val="32"/>
          <w:highlight w:val="none"/>
          <w:lang w:val="en-US" w:eastAsia="zh-CN"/>
        </w:rPr>
        <w:t>合同条款及格式</w:t>
      </w:r>
    </w:p>
    <w:p w14:paraId="2E7794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p>
    <w:p w14:paraId="3585C2F1">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both"/>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合同条款前附表</w:t>
      </w:r>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6253"/>
      </w:tblGrid>
      <w:tr w14:paraId="42D7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3E6CA67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序号</w:t>
            </w:r>
          </w:p>
        </w:tc>
        <w:tc>
          <w:tcPr>
            <w:tcW w:w="1417" w:type="dxa"/>
            <w:vAlign w:val="center"/>
          </w:tcPr>
          <w:p w14:paraId="5B6E8FE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条款名称</w:t>
            </w:r>
          </w:p>
        </w:tc>
        <w:tc>
          <w:tcPr>
            <w:tcW w:w="6253" w:type="dxa"/>
            <w:vAlign w:val="center"/>
          </w:tcPr>
          <w:p w14:paraId="27119D9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编列内容</w:t>
            </w:r>
          </w:p>
        </w:tc>
      </w:tr>
      <w:tr w14:paraId="74C9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284E064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1</w:t>
            </w:r>
          </w:p>
        </w:tc>
        <w:tc>
          <w:tcPr>
            <w:tcW w:w="1417" w:type="dxa"/>
            <w:vAlign w:val="center"/>
          </w:tcPr>
          <w:p w14:paraId="0B5CA69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付款人</w:t>
            </w:r>
          </w:p>
        </w:tc>
        <w:tc>
          <w:tcPr>
            <w:tcW w:w="6253" w:type="dxa"/>
            <w:vAlign w:val="center"/>
          </w:tcPr>
          <w:p w14:paraId="14BBD92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permStart w:id="39" w:edGrp="everyone"/>
            <w:r>
              <w:rPr>
                <w:rFonts w:hint="eastAsia" w:ascii="Times New Roman" w:hAnsi="Times New Roman" w:cs="Times New Roman"/>
                <w:kern w:val="0"/>
                <w:sz w:val="24"/>
                <w:szCs w:val="24"/>
                <w:highlight w:val="none"/>
                <w:shd w:val="clear" w:color="auto" w:fill="auto"/>
                <w:vertAlign w:val="baseline"/>
                <w:lang w:val="en-US" w:eastAsia="zh-CN"/>
              </w:rPr>
              <w:t xml:space="preserve">亳州交控通路交通设施有限公司  </w:t>
            </w:r>
            <w:permEnd w:id="39"/>
          </w:p>
        </w:tc>
      </w:tr>
      <w:tr w14:paraId="27DB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7D6B67D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2</w:t>
            </w:r>
          </w:p>
        </w:tc>
        <w:tc>
          <w:tcPr>
            <w:tcW w:w="1417" w:type="dxa"/>
            <w:vAlign w:val="center"/>
          </w:tcPr>
          <w:p w14:paraId="69AB605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付款方式</w:t>
            </w:r>
          </w:p>
        </w:tc>
        <w:tc>
          <w:tcPr>
            <w:tcW w:w="6253" w:type="dxa"/>
            <w:vAlign w:val="center"/>
          </w:tcPr>
          <w:p w14:paraId="56BA94A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无预付款，成交人将材料运至采购人指定项目地点，经采购人验收合格且双方对账确认完成后，采购人向成交人付至实际验收合格供货价款的100%（分项目独立结算）。</w:t>
            </w:r>
          </w:p>
          <w:p w14:paraId="4B4246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注：</w:t>
            </w:r>
            <w:r>
              <w:rPr>
                <w:rFonts w:hint="eastAsia" w:ascii="Times New Roman" w:hAnsi="Times New Roman" w:cs="Times New Roman"/>
                <w:kern w:val="0"/>
                <w:sz w:val="24"/>
                <w:szCs w:val="24"/>
                <w:highlight w:val="none"/>
                <w:shd w:val="clear" w:color="auto" w:fill="auto"/>
                <w:vertAlign w:val="baseline"/>
                <w:lang w:val="en-US" w:eastAsia="zh-CN"/>
              </w:rPr>
              <w:t>采购人</w:t>
            </w:r>
            <w:r>
              <w:rPr>
                <w:rFonts w:hint="default" w:ascii="Times New Roman" w:hAnsi="Times New Roman" w:cs="Times New Roman"/>
                <w:kern w:val="0"/>
                <w:sz w:val="24"/>
                <w:szCs w:val="24"/>
                <w:highlight w:val="none"/>
                <w:shd w:val="clear" w:color="auto" w:fill="auto"/>
                <w:vertAlign w:val="baseline"/>
                <w:lang w:val="en-US" w:eastAsia="zh-CN"/>
              </w:rPr>
              <w:t>付款前，</w:t>
            </w:r>
            <w:r>
              <w:rPr>
                <w:rFonts w:hint="eastAsia" w:ascii="Times New Roman" w:hAnsi="Times New Roman" w:cs="Times New Roman"/>
                <w:kern w:val="0"/>
                <w:sz w:val="24"/>
                <w:szCs w:val="24"/>
                <w:highlight w:val="none"/>
                <w:shd w:val="clear" w:color="auto" w:fill="auto"/>
                <w:vertAlign w:val="baseline"/>
                <w:lang w:val="en-US" w:eastAsia="zh-CN"/>
              </w:rPr>
              <w:t>成交人</w:t>
            </w:r>
            <w:r>
              <w:rPr>
                <w:rFonts w:hint="default" w:ascii="Times New Roman" w:hAnsi="Times New Roman" w:cs="Times New Roman"/>
                <w:kern w:val="0"/>
                <w:sz w:val="24"/>
                <w:szCs w:val="24"/>
                <w:highlight w:val="none"/>
                <w:shd w:val="clear" w:color="auto" w:fill="auto"/>
                <w:vertAlign w:val="baseline"/>
                <w:lang w:val="en-US" w:eastAsia="zh-CN"/>
              </w:rPr>
              <w:t>应按照国家税收有关规定开具等额增值税专用发票</w:t>
            </w:r>
            <w:r>
              <w:rPr>
                <w:rFonts w:hint="eastAsia" w:ascii="Times New Roman" w:hAnsi="Times New Roman" w:cs="Times New Roman"/>
                <w:kern w:val="0"/>
                <w:sz w:val="24"/>
                <w:szCs w:val="24"/>
                <w:highlight w:val="none"/>
                <w:shd w:val="clear" w:color="auto" w:fill="auto"/>
                <w:vertAlign w:val="baseline"/>
                <w:lang w:val="en-US" w:eastAsia="zh-CN"/>
              </w:rPr>
              <w:t>，否则采购人有权暂停付款。</w:t>
            </w:r>
          </w:p>
        </w:tc>
      </w:tr>
      <w:tr w14:paraId="0043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46425A2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3</w:t>
            </w:r>
          </w:p>
        </w:tc>
        <w:tc>
          <w:tcPr>
            <w:tcW w:w="1417" w:type="dxa"/>
            <w:vAlign w:val="center"/>
          </w:tcPr>
          <w:p w14:paraId="0AEE274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主要合同</w:t>
            </w:r>
          </w:p>
          <w:p w14:paraId="654AC00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条款</w:t>
            </w:r>
          </w:p>
        </w:tc>
        <w:tc>
          <w:tcPr>
            <w:tcW w:w="6253" w:type="dxa"/>
            <w:vAlign w:val="center"/>
          </w:tcPr>
          <w:p w14:paraId="20123D9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1.采购人一般提前三天将供货计划告知成交人，成交人得到计划后应在两天内供货。</w:t>
            </w:r>
          </w:p>
          <w:p w14:paraId="444E7C6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2.由成交人负责货物的装车运输并运至指定地点，到达采购人指定地点后由成交人负责卸货，由采购人委派收货员对货物的数量进行验收，并在送货单据上签字确认。</w:t>
            </w:r>
          </w:p>
        </w:tc>
      </w:tr>
    </w:tbl>
    <w:p w14:paraId="1A10AD3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说明：合同具体条款</w:t>
      </w:r>
      <w:r>
        <w:rPr>
          <w:rFonts w:hint="default" w:ascii="Times New Roman" w:hAnsi="Times New Roman" w:cs="Times New Roman"/>
          <w:kern w:val="0"/>
          <w:sz w:val="24"/>
          <w:szCs w:val="24"/>
          <w:highlight w:val="none"/>
          <w:shd w:val="clear" w:color="auto" w:fill="auto"/>
          <w:vertAlign w:val="baseline"/>
          <w:lang w:val="en-US" w:eastAsia="zh-CN"/>
        </w:rPr>
        <w:t>由</w:t>
      </w:r>
      <w:r>
        <w:rPr>
          <w:rFonts w:hint="eastAsia" w:ascii="Times New Roman" w:hAnsi="Times New Roman" w:cs="Times New Roman"/>
          <w:kern w:val="0"/>
          <w:sz w:val="24"/>
          <w:szCs w:val="24"/>
          <w:highlight w:val="none"/>
          <w:shd w:val="clear" w:color="auto" w:fill="auto"/>
          <w:vertAlign w:val="baseline"/>
          <w:lang w:val="en-US" w:eastAsia="zh-CN"/>
        </w:rPr>
        <w:t>采购人在成交人</w:t>
      </w:r>
      <w:r>
        <w:rPr>
          <w:rFonts w:hint="default" w:ascii="Times New Roman" w:hAnsi="Times New Roman" w:cs="Times New Roman"/>
          <w:kern w:val="0"/>
          <w:sz w:val="24"/>
          <w:szCs w:val="24"/>
          <w:highlight w:val="none"/>
          <w:shd w:val="clear" w:color="auto" w:fill="auto"/>
          <w:vertAlign w:val="baseline"/>
          <w:lang w:val="en-US" w:eastAsia="zh-CN"/>
        </w:rPr>
        <w:t>在不违背</w:t>
      </w:r>
      <w:r>
        <w:rPr>
          <w:rFonts w:hint="eastAsia" w:ascii="Times New Roman" w:hAnsi="Times New Roman" w:cs="Times New Roman"/>
          <w:kern w:val="0"/>
          <w:sz w:val="24"/>
          <w:szCs w:val="24"/>
          <w:highlight w:val="none"/>
          <w:shd w:val="clear" w:color="auto" w:fill="auto"/>
          <w:vertAlign w:val="baseline"/>
          <w:lang w:val="en-US" w:eastAsia="zh-CN"/>
        </w:rPr>
        <w:t>询比文件</w:t>
      </w:r>
      <w:r>
        <w:rPr>
          <w:rFonts w:hint="default" w:ascii="Times New Roman" w:hAnsi="Times New Roman" w:cs="Times New Roman"/>
          <w:kern w:val="0"/>
          <w:sz w:val="24"/>
          <w:szCs w:val="24"/>
          <w:highlight w:val="none"/>
          <w:shd w:val="clear" w:color="auto" w:fill="auto"/>
          <w:vertAlign w:val="baseline"/>
          <w:lang w:val="en-US" w:eastAsia="zh-CN"/>
        </w:rPr>
        <w:t>内容和</w:t>
      </w:r>
      <w:r>
        <w:rPr>
          <w:rFonts w:hint="eastAsia" w:ascii="Times New Roman" w:hAnsi="Times New Roman" w:cs="Times New Roman"/>
          <w:kern w:val="0"/>
          <w:sz w:val="24"/>
          <w:szCs w:val="24"/>
          <w:highlight w:val="none"/>
          <w:shd w:val="clear" w:color="auto" w:fill="auto"/>
          <w:vertAlign w:val="baseline"/>
          <w:lang w:val="en-US" w:eastAsia="zh-CN"/>
        </w:rPr>
        <w:t>响应文件</w:t>
      </w:r>
      <w:r>
        <w:rPr>
          <w:rFonts w:hint="default" w:ascii="Times New Roman" w:hAnsi="Times New Roman" w:cs="Times New Roman"/>
          <w:kern w:val="0"/>
          <w:sz w:val="24"/>
          <w:szCs w:val="24"/>
          <w:highlight w:val="none"/>
          <w:shd w:val="clear" w:color="auto" w:fill="auto"/>
          <w:vertAlign w:val="baseline"/>
          <w:lang w:val="en-US" w:eastAsia="zh-CN"/>
        </w:rPr>
        <w:t>承诺的条件下友好协商签订。</w:t>
      </w:r>
    </w:p>
    <w:p w14:paraId="35D308CA">
      <w:pPr>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br w:type="page"/>
      </w:r>
    </w:p>
    <w:bookmarkEnd w:id="217"/>
    <w:bookmarkEnd w:id="218"/>
    <w:bookmarkEnd w:id="219"/>
    <w:bookmarkEnd w:id="220"/>
    <w:bookmarkEnd w:id="221"/>
    <w:bookmarkEnd w:id="222"/>
    <w:bookmarkEnd w:id="223"/>
    <w:bookmarkEnd w:id="224"/>
    <w:p w14:paraId="28B7101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第五章 采购需求</w:t>
      </w:r>
    </w:p>
    <w:p w14:paraId="18BF197F">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b/>
          <w:bCs/>
          <w:kern w:val="0"/>
          <w:sz w:val="24"/>
          <w:szCs w:val="24"/>
          <w:highlight w:val="none"/>
          <w:lang w:val="en-US" w:eastAsia="zh-CN"/>
        </w:rPr>
        <w:t>一、采购人要求</w:t>
      </w:r>
    </w:p>
    <w:p w14:paraId="5A0F461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1、物资材料验收时供应商需提供产品质量合格证明文件或第三方检测报告或出厂检测合格报告等能够证明产品质量合格的文件资料，供应商所供应的货物需满足采购人要求、国标要求且符合施工设计图纸要求。</w:t>
      </w:r>
    </w:p>
    <w:p w14:paraId="00B0E2C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2、供应商的响应报价报价应包括为完成采购内容所需的人工费、材料费、装车费、装车至采购人指定工地现场运输费、卸车费、超时等候费用、保险费、利润、检测费、协调费、风险金等所有费用，不含税金，其他未尽事宜应统一考虑在报价内，成交后单价不予调整。</w:t>
      </w:r>
    </w:p>
    <w:p w14:paraId="64C9626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3、成交后成交人须提供供货联络员一名。</w:t>
      </w:r>
    </w:p>
    <w:p w14:paraId="69DFE582">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kern w:val="0"/>
          <w:sz w:val="24"/>
          <w:szCs w:val="24"/>
          <w:highlight w:val="none"/>
          <w:lang w:val="en-US" w:eastAsia="zh-CN"/>
        </w:rPr>
      </w:pPr>
      <w:r>
        <w:rPr>
          <w:rFonts w:hint="eastAsia" w:ascii="Times New Roman" w:hAnsi="Times New Roman" w:cs="Times New Roman"/>
          <w:b/>
          <w:bCs/>
          <w:kern w:val="0"/>
          <w:sz w:val="24"/>
          <w:szCs w:val="24"/>
          <w:highlight w:val="none"/>
          <w:lang w:val="en-US" w:eastAsia="zh-CN"/>
        </w:rPr>
        <w:t>二、采购清单</w:t>
      </w:r>
    </w:p>
    <w:p w14:paraId="7DEF61EF">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b/>
          <w:bCs/>
          <w:kern w:val="0"/>
          <w:sz w:val="24"/>
          <w:szCs w:val="24"/>
          <w:highlight w:val="none"/>
          <w:lang w:val="en-US" w:eastAsia="zh-CN"/>
        </w:rPr>
      </w:pPr>
    </w:p>
    <w:tbl>
      <w:tblPr>
        <w:tblStyle w:val="16"/>
        <w:tblW w:w="10000" w:type="dxa"/>
        <w:tblInd w:w="-80" w:type="dxa"/>
        <w:tblLayout w:type="fixed"/>
        <w:tblCellMar>
          <w:top w:w="0" w:type="dxa"/>
          <w:left w:w="108" w:type="dxa"/>
          <w:bottom w:w="0" w:type="dxa"/>
          <w:right w:w="108" w:type="dxa"/>
        </w:tblCellMar>
      </w:tblPr>
      <w:tblGrid>
        <w:gridCol w:w="689"/>
        <w:gridCol w:w="753"/>
        <w:gridCol w:w="4514"/>
        <w:gridCol w:w="783"/>
        <w:gridCol w:w="884"/>
        <w:gridCol w:w="1609"/>
        <w:gridCol w:w="768"/>
      </w:tblGrid>
      <w:tr w14:paraId="7120B9E5">
        <w:tblPrEx>
          <w:tblCellMar>
            <w:top w:w="0" w:type="dxa"/>
            <w:left w:w="108" w:type="dxa"/>
            <w:bottom w:w="0" w:type="dxa"/>
            <w:right w:w="108" w:type="dxa"/>
          </w:tblCellMar>
        </w:tblPrEx>
        <w:trPr>
          <w:trHeight w:val="826" w:hRule="atLeast"/>
        </w:trPr>
        <w:tc>
          <w:tcPr>
            <w:tcW w:w="689" w:type="dxa"/>
            <w:tcBorders>
              <w:top w:val="single" w:color="auto" w:sz="4" w:space="0"/>
              <w:left w:val="single" w:color="auto" w:sz="4" w:space="0"/>
              <w:bottom w:val="single" w:color="auto" w:sz="4" w:space="0"/>
              <w:right w:val="single" w:color="000000" w:sz="4" w:space="0"/>
            </w:tcBorders>
            <w:shd w:val="clear" w:color="auto" w:fill="auto"/>
            <w:vAlign w:val="center"/>
          </w:tcPr>
          <w:p w14:paraId="280ABC81">
            <w:pPr>
              <w:widowControl/>
              <w:ind w:firstLine="0" w:firstLineChars="0"/>
              <w:jc w:val="center"/>
              <w:textAlignment w:val="center"/>
              <w:rPr>
                <w:rFonts w:ascii="宋体" w:hAnsi="宋体" w:eastAsia="宋体" w:cs="宋体"/>
                <w:color w:val="000000"/>
                <w:sz w:val="22"/>
                <w:lang w:eastAsia="zh-CN" w:bidi="ar"/>
              </w:rPr>
            </w:pPr>
            <w:r>
              <w:rPr>
                <w:rFonts w:hint="eastAsia" w:ascii="宋体" w:hAnsi="宋体" w:eastAsia="宋体" w:cs="宋体"/>
                <w:color w:val="000000"/>
                <w:sz w:val="22"/>
                <w:lang w:eastAsia="zh-CN" w:bidi="ar"/>
              </w:rPr>
              <w:t>序号</w:t>
            </w:r>
          </w:p>
        </w:tc>
        <w:tc>
          <w:tcPr>
            <w:tcW w:w="753" w:type="dxa"/>
            <w:tcBorders>
              <w:top w:val="single" w:color="auto" w:sz="4" w:space="0"/>
              <w:left w:val="single" w:color="000000" w:sz="4" w:space="0"/>
              <w:bottom w:val="single" w:color="auto" w:sz="4" w:space="0"/>
              <w:right w:val="single" w:color="000000" w:sz="4" w:space="0"/>
            </w:tcBorders>
            <w:shd w:val="clear" w:color="auto" w:fill="auto"/>
            <w:vAlign w:val="center"/>
          </w:tcPr>
          <w:p w14:paraId="622F7999">
            <w:pPr>
              <w:widowControl/>
              <w:ind w:firstLine="0" w:firstLineChars="0"/>
              <w:jc w:val="center"/>
              <w:textAlignment w:val="center"/>
              <w:rPr>
                <w:rFonts w:ascii="宋体" w:hAnsi="宋体" w:eastAsia="宋体" w:cs="宋体"/>
                <w:color w:val="000000"/>
                <w:sz w:val="22"/>
                <w:lang w:eastAsia="zh-CN" w:bidi="ar"/>
              </w:rPr>
            </w:pPr>
            <w:r>
              <w:rPr>
                <w:rFonts w:hint="eastAsia" w:ascii="宋体" w:hAnsi="宋体" w:eastAsia="宋体" w:cs="宋体"/>
                <w:color w:val="000000"/>
                <w:sz w:val="22"/>
                <w:lang w:eastAsia="zh-CN" w:bidi="ar"/>
              </w:rPr>
              <w:t>名称</w:t>
            </w:r>
          </w:p>
        </w:tc>
        <w:tc>
          <w:tcPr>
            <w:tcW w:w="4514" w:type="dxa"/>
            <w:tcBorders>
              <w:top w:val="single" w:color="auto" w:sz="4" w:space="0"/>
              <w:left w:val="single" w:color="000000" w:sz="4" w:space="0"/>
              <w:bottom w:val="single" w:color="auto" w:sz="4" w:space="0"/>
              <w:right w:val="single" w:color="000000" w:sz="4" w:space="0"/>
            </w:tcBorders>
            <w:shd w:val="clear" w:color="auto" w:fill="auto"/>
            <w:vAlign w:val="center"/>
          </w:tcPr>
          <w:p w14:paraId="4F1509A2">
            <w:pPr>
              <w:widowControl/>
              <w:ind w:firstLine="0" w:firstLineChars="0"/>
              <w:jc w:val="center"/>
              <w:textAlignment w:val="center"/>
              <w:rPr>
                <w:rFonts w:ascii="宋体" w:hAnsi="宋体" w:eastAsia="宋体" w:cs="宋体"/>
                <w:color w:val="000000"/>
                <w:sz w:val="22"/>
                <w:lang w:eastAsia="zh-CN" w:bidi="ar"/>
              </w:rPr>
            </w:pPr>
            <w:r>
              <w:rPr>
                <w:rFonts w:hint="eastAsia" w:ascii="宋体" w:hAnsi="宋体" w:eastAsia="宋体" w:cs="宋体"/>
                <w:color w:val="000000"/>
                <w:sz w:val="22"/>
                <w:lang w:eastAsia="zh-CN" w:bidi="ar"/>
              </w:rPr>
              <w:t>规格</w:t>
            </w:r>
          </w:p>
        </w:tc>
        <w:tc>
          <w:tcPr>
            <w:tcW w:w="783" w:type="dxa"/>
            <w:tcBorders>
              <w:top w:val="single" w:color="auto" w:sz="4" w:space="0"/>
              <w:left w:val="single" w:color="000000" w:sz="4" w:space="0"/>
              <w:bottom w:val="single" w:color="auto" w:sz="4" w:space="0"/>
              <w:right w:val="single" w:color="000000" w:sz="4" w:space="0"/>
            </w:tcBorders>
            <w:shd w:val="clear" w:color="auto" w:fill="auto"/>
            <w:vAlign w:val="center"/>
          </w:tcPr>
          <w:p w14:paraId="72DAF304">
            <w:pPr>
              <w:widowControl/>
              <w:ind w:firstLine="0" w:firstLineChars="0"/>
              <w:jc w:val="center"/>
              <w:textAlignment w:val="center"/>
              <w:rPr>
                <w:rFonts w:ascii="宋体" w:hAnsi="宋体" w:eastAsia="宋体" w:cs="宋体"/>
                <w:color w:val="000000"/>
                <w:sz w:val="22"/>
                <w:lang w:eastAsia="zh-CN" w:bidi="ar"/>
              </w:rPr>
            </w:pPr>
            <w:r>
              <w:rPr>
                <w:rFonts w:hint="eastAsia" w:ascii="宋体" w:hAnsi="宋体" w:eastAsia="宋体" w:cs="宋体"/>
                <w:color w:val="000000"/>
                <w:sz w:val="22"/>
                <w:lang w:eastAsia="zh-CN" w:bidi="ar"/>
              </w:rPr>
              <w:t>单位</w:t>
            </w:r>
          </w:p>
        </w:tc>
        <w:tc>
          <w:tcPr>
            <w:tcW w:w="884" w:type="dxa"/>
            <w:tcBorders>
              <w:top w:val="single" w:color="auto" w:sz="4" w:space="0"/>
              <w:left w:val="single" w:color="000000" w:sz="4" w:space="0"/>
              <w:bottom w:val="single" w:color="auto" w:sz="4" w:space="0"/>
              <w:right w:val="single" w:color="000000" w:sz="4" w:space="0"/>
            </w:tcBorders>
            <w:shd w:val="clear" w:color="auto" w:fill="auto"/>
            <w:vAlign w:val="center"/>
          </w:tcPr>
          <w:p w14:paraId="2D52965D">
            <w:pPr>
              <w:widowControl/>
              <w:ind w:firstLine="0" w:firstLineChars="0"/>
              <w:jc w:val="center"/>
              <w:textAlignment w:val="center"/>
              <w:rPr>
                <w:rFonts w:ascii="宋体" w:hAnsi="宋体" w:eastAsia="宋体" w:cs="宋体"/>
                <w:color w:val="000000"/>
                <w:sz w:val="22"/>
                <w:lang w:eastAsia="zh-CN" w:bidi="ar"/>
              </w:rPr>
            </w:pPr>
            <w:r>
              <w:rPr>
                <w:rFonts w:hint="eastAsia" w:ascii="宋体" w:hAnsi="宋体" w:eastAsia="宋体" w:cs="宋体"/>
                <w:color w:val="000000"/>
                <w:sz w:val="22"/>
                <w:lang w:eastAsia="zh-CN" w:bidi="ar"/>
              </w:rPr>
              <w:t>数量</w:t>
            </w:r>
          </w:p>
        </w:tc>
        <w:tc>
          <w:tcPr>
            <w:tcW w:w="1609"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5C857CAB">
            <w:pPr>
              <w:widowControl/>
              <w:ind w:firstLine="0" w:firstLineChars="0"/>
              <w:jc w:val="center"/>
              <w:textAlignment w:val="center"/>
              <w:rPr>
                <w:rFonts w:ascii="宋体" w:hAnsi="宋体" w:eastAsia="宋体" w:cs="宋体"/>
                <w:color w:val="000000"/>
                <w:sz w:val="22"/>
                <w:lang w:eastAsia="zh-CN" w:bidi="ar"/>
              </w:rPr>
            </w:pPr>
            <w:r>
              <w:rPr>
                <w:rFonts w:hint="eastAsia" w:ascii="宋体" w:hAnsi="宋体" w:eastAsia="宋体" w:cs="宋体"/>
                <w:color w:val="000000"/>
                <w:sz w:val="22"/>
                <w:lang w:val="en-US" w:eastAsia="zh-CN" w:bidi="ar"/>
              </w:rPr>
              <w:t>不含税</w:t>
            </w:r>
            <w:r>
              <w:rPr>
                <w:rFonts w:hint="eastAsia" w:ascii="宋体" w:hAnsi="宋体" w:eastAsia="宋体" w:cs="宋体"/>
                <w:color w:val="000000"/>
                <w:sz w:val="22"/>
                <w:lang w:eastAsia="zh-CN" w:bidi="ar"/>
              </w:rPr>
              <w:t>最高</w:t>
            </w:r>
            <w:r>
              <w:rPr>
                <w:rFonts w:hint="eastAsia" w:ascii="宋体" w:hAnsi="宋体" w:eastAsia="宋体" w:cs="宋体"/>
                <w:color w:val="000000"/>
                <w:sz w:val="22"/>
                <w:lang w:val="en-US" w:eastAsia="zh-CN" w:bidi="ar"/>
              </w:rPr>
              <w:t>单项</w:t>
            </w:r>
            <w:r>
              <w:rPr>
                <w:rFonts w:hint="eastAsia" w:ascii="宋体" w:hAnsi="宋体" w:eastAsia="宋体" w:cs="宋体"/>
                <w:color w:val="000000"/>
                <w:sz w:val="22"/>
                <w:lang w:eastAsia="zh-CN" w:bidi="ar"/>
              </w:rPr>
              <w:t>限价（元）</w:t>
            </w:r>
          </w:p>
        </w:tc>
        <w:tc>
          <w:tcPr>
            <w:tcW w:w="768"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6EE40CA4">
            <w:pPr>
              <w:widowControl/>
              <w:ind w:firstLine="0" w:firstLineChars="0"/>
              <w:jc w:val="center"/>
              <w:textAlignment w:val="center"/>
              <w:rPr>
                <w:rFonts w:ascii="宋体" w:hAnsi="宋体" w:eastAsia="宋体" w:cs="宋体"/>
                <w:color w:val="000000"/>
                <w:sz w:val="22"/>
                <w:lang w:eastAsia="zh-CN" w:bidi="ar"/>
              </w:rPr>
            </w:pPr>
            <w:r>
              <w:rPr>
                <w:rFonts w:hint="eastAsia" w:ascii="宋体" w:hAnsi="宋体" w:eastAsia="宋体" w:cs="宋体"/>
                <w:color w:val="000000"/>
                <w:sz w:val="22"/>
                <w:lang w:eastAsia="zh-CN" w:bidi="ar"/>
              </w:rPr>
              <w:t>备注</w:t>
            </w:r>
          </w:p>
        </w:tc>
      </w:tr>
      <w:tr w14:paraId="2D801D0E">
        <w:tblPrEx>
          <w:tblCellMar>
            <w:top w:w="0" w:type="dxa"/>
            <w:left w:w="108" w:type="dxa"/>
            <w:bottom w:w="0" w:type="dxa"/>
            <w:right w:w="108" w:type="dxa"/>
          </w:tblCellMar>
        </w:tblPrEx>
        <w:trPr>
          <w:trHeight w:val="1244" w:hRule="atLeast"/>
        </w:trPr>
        <w:tc>
          <w:tcPr>
            <w:tcW w:w="689" w:type="dxa"/>
            <w:tcBorders>
              <w:top w:val="single" w:color="auto" w:sz="4" w:space="0"/>
              <w:left w:val="single" w:color="000000" w:sz="4" w:space="0"/>
              <w:bottom w:val="single" w:color="000000" w:sz="4" w:space="0"/>
              <w:right w:val="single" w:color="000000" w:sz="4" w:space="0"/>
            </w:tcBorders>
            <w:shd w:val="clear" w:color="auto" w:fill="auto"/>
            <w:vAlign w:val="center"/>
          </w:tcPr>
          <w:p w14:paraId="4F26B861">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w:t>
            </w:r>
          </w:p>
        </w:tc>
        <w:tc>
          <w:tcPr>
            <w:tcW w:w="753" w:type="dxa"/>
            <w:tcBorders>
              <w:top w:val="single" w:color="auto" w:sz="4" w:space="0"/>
              <w:left w:val="single" w:color="000000" w:sz="4" w:space="0"/>
              <w:bottom w:val="single" w:color="000000" w:sz="4" w:space="0"/>
              <w:right w:val="single" w:color="000000" w:sz="4" w:space="0"/>
            </w:tcBorders>
            <w:shd w:val="clear" w:color="auto" w:fill="auto"/>
            <w:vAlign w:val="center"/>
          </w:tcPr>
          <w:p w14:paraId="2FF1181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防水卷材</w:t>
            </w:r>
          </w:p>
        </w:tc>
        <w:tc>
          <w:tcPr>
            <w:tcW w:w="4514" w:type="dxa"/>
            <w:tcBorders>
              <w:top w:val="single" w:color="auto" w:sz="4" w:space="0"/>
              <w:left w:val="single" w:color="000000" w:sz="4" w:space="0"/>
              <w:bottom w:val="single" w:color="000000" w:sz="4" w:space="0"/>
              <w:right w:val="single" w:color="000000" w:sz="4" w:space="0"/>
            </w:tcBorders>
            <w:shd w:val="clear" w:color="auto" w:fill="auto"/>
            <w:vAlign w:val="center"/>
          </w:tcPr>
          <w:p w14:paraId="4BB755F5">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1．卷材品种、规格、长度10米，宽度1米，厚度：3个厚SBS防水卷材。</w:t>
            </w:r>
          </w:p>
        </w:tc>
        <w:tc>
          <w:tcPr>
            <w:tcW w:w="783" w:type="dxa"/>
            <w:tcBorders>
              <w:top w:val="single" w:color="auto" w:sz="4" w:space="0"/>
              <w:left w:val="single" w:color="000000" w:sz="4" w:space="0"/>
              <w:bottom w:val="single" w:color="000000" w:sz="4" w:space="0"/>
              <w:right w:val="single" w:color="000000" w:sz="4" w:space="0"/>
            </w:tcBorders>
            <w:shd w:val="clear" w:color="auto" w:fill="auto"/>
            <w:vAlign w:val="center"/>
          </w:tcPr>
          <w:p w14:paraId="4AC2A5D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卷</w:t>
            </w:r>
          </w:p>
        </w:tc>
        <w:tc>
          <w:tcPr>
            <w:tcW w:w="884" w:type="dxa"/>
            <w:tcBorders>
              <w:top w:val="single" w:color="auto" w:sz="4" w:space="0"/>
              <w:left w:val="single" w:color="000000" w:sz="4" w:space="0"/>
              <w:bottom w:val="single" w:color="000000" w:sz="4" w:space="0"/>
              <w:right w:val="single" w:color="000000" w:sz="4" w:space="0"/>
            </w:tcBorders>
            <w:shd w:val="clear" w:color="auto" w:fill="auto"/>
            <w:vAlign w:val="center"/>
          </w:tcPr>
          <w:p w14:paraId="4AFAB763">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500</w:t>
            </w:r>
          </w:p>
        </w:tc>
        <w:tc>
          <w:tcPr>
            <w:tcW w:w="1609" w:type="dxa"/>
            <w:tcBorders>
              <w:top w:val="single" w:color="auto" w:sz="4" w:space="0"/>
              <w:left w:val="single" w:color="000000" w:sz="4" w:space="0"/>
              <w:bottom w:val="single" w:color="000000" w:sz="4" w:space="0"/>
              <w:right w:val="single" w:color="000000" w:sz="4" w:space="0"/>
            </w:tcBorders>
            <w:shd w:val="clear" w:color="auto" w:fill="auto"/>
            <w:vAlign w:val="center"/>
          </w:tcPr>
          <w:p w14:paraId="68B65160">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120</w:t>
            </w:r>
          </w:p>
        </w:tc>
        <w:tc>
          <w:tcPr>
            <w:tcW w:w="768" w:type="dxa"/>
            <w:tcBorders>
              <w:top w:val="single" w:color="auto" w:sz="4" w:space="0"/>
              <w:left w:val="single" w:color="000000" w:sz="4" w:space="0"/>
              <w:bottom w:val="single" w:color="000000" w:sz="4" w:space="0"/>
              <w:right w:val="single" w:color="000000" w:sz="4" w:space="0"/>
            </w:tcBorders>
            <w:shd w:val="clear" w:color="auto" w:fill="auto"/>
            <w:vAlign w:val="center"/>
          </w:tcPr>
          <w:p w14:paraId="08D9F9FD">
            <w:pPr>
              <w:spacing w:line="300" w:lineRule="exact"/>
              <w:ind w:firstLine="0" w:firstLineChars="0"/>
              <w:rPr>
                <w:rFonts w:asciiTheme="minorEastAsia" w:hAnsiTheme="minorEastAsia" w:eastAsiaTheme="minorEastAsia" w:cstheme="minorEastAsia"/>
                <w:kern w:val="2"/>
                <w:sz w:val="22"/>
                <w:lang w:eastAsia="zh-CN"/>
              </w:rPr>
            </w:pPr>
          </w:p>
        </w:tc>
      </w:tr>
      <w:tr w14:paraId="789962A2">
        <w:tblPrEx>
          <w:tblCellMar>
            <w:top w:w="0" w:type="dxa"/>
            <w:left w:w="108" w:type="dxa"/>
            <w:bottom w:w="0" w:type="dxa"/>
            <w:right w:w="108" w:type="dxa"/>
          </w:tblCellMar>
        </w:tblPrEx>
        <w:trPr>
          <w:trHeight w:val="1362"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33EC">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CAA9">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水管</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57F6">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1、材质：PPR管（冷水型，S5系列）</w:t>
            </w:r>
            <w:r>
              <w:rPr>
                <w:rFonts w:hint="eastAsia" w:asciiTheme="minorEastAsia" w:hAnsiTheme="minorEastAsia" w:eastAsiaTheme="minorEastAsia" w:cstheme="minorEastAsia"/>
                <w:kern w:val="2"/>
                <w:sz w:val="22"/>
                <w:lang w:eastAsia="zh-CN"/>
              </w:rPr>
              <w:br w:type="textWrapping"/>
            </w:r>
            <w:r>
              <w:rPr>
                <w:rFonts w:hint="eastAsia" w:asciiTheme="minorEastAsia" w:hAnsiTheme="minorEastAsia" w:eastAsiaTheme="minorEastAsia" w:cstheme="minorEastAsia"/>
                <w:kern w:val="2"/>
                <w:sz w:val="22"/>
                <w:lang w:eastAsia="zh-CN"/>
              </w:rPr>
              <w:t>2、安装部位：室内</w:t>
            </w:r>
            <w:r>
              <w:rPr>
                <w:rFonts w:hint="eastAsia" w:asciiTheme="minorEastAsia" w:hAnsiTheme="minorEastAsia" w:eastAsiaTheme="minorEastAsia" w:cstheme="minorEastAsia"/>
                <w:kern w:val="2"/>
                <w:sz w:val="22"/>
                <w:lang w:eastAsia="zh-CN"/>
              </w:rPr>
              <w:br w:type="textWrapping"/>
            </w:r>
            <w:r>
              <w:rPr>
                <w:rFonts w:hint="eastAsia" w:asciiTheme="minorEastAsia" w:hAnsiTheme="minorEastAsia" w:eastAsiaTheme="minorEastAsia" w:cstheme="minorEastAsia"/>
                <w:kern w:val="2"/>
                <w:sz w:val="22"/>
                <w:lang w:eastAsia="zh-CN"/>
              </w:rPr>
              <w:t>3、介质：冷水</w:t>
            </w:r>
            <w:r>
              <w:rPr>
                <w:rFonts w:hint="eastAsia" w:asciiTheme="minorEastAsia" w:hAnsiTheme="minorEastAsia" w:eastAsiaTheme="minorEastAsia" w:cstheme="minorEastAsia"/>
                <w:kern w:val="2"/>
                <w:sz w:val="22"/>
                <w:lang w:eastAsia="zh-CN"/>
              </w:rPr>
              <w:br w:type="textWrapping"/>
            </w:r>
            <w:r>
              <w:rPr>
                <w:rFonts w:hint="eastAsia" w:asciiTheme="minorEastAsia" w:hAnsiTheme="minorEastAsia" w:eastAsiaTheme="minorEastAsia" w:cstheme="minorEastAsia"/>
                <w:kern w:val="2"/>
                <w:sz w:val="22"/>
                <w:lang w:eastAsia="zh-CN"/>
              </w:rPr>
              <w:t>4、规格、压力等级：De25</w:t>
            </w:r>
            <w:r>
              <w:rPr>
                <w:rFonts w:hint="eastAsia" w:asciiTheme="minorEastAsia" w:hAnsiTheme="minorEastAsia" w:eastAsiaTheme="minorEastAsia" w:cstheme="minorEastAsia"/>
                <w:kern w:val="2"/>
                <w:sz w:val="22"/>
                <w:lang w:eastAsia="zh-CN"/>
              </w:rPr>
              <w:br w:type="textWrapping"/>
            </w:r>
            <w:r>
              <w:rPr>
                <w:rFonts w:hint="eastAsia" w:asciiTheme="minorEastAsia" w:hAnsiTheme="minorEastAsia" w:eastAsiaTheme="minorEastAsia" w:cstheme="minorEastAsia"/>
                <w:kern w:val="2"/>
                <w:sz w:val="22"/>
                <w:lang w:eastAsia="zh-CN"/>
              </w:rPr>
              <w:t>5、连接形式：热熔连接</w:t>
            </w:r>
            <w:r>
              <w:rPr>
                <w:rFonts w:hint="eastAsia" w:asciiTheme="minorEastAsia" w:hAnsiTheme="minorEastAsia" w:eastAsiaTheme="minorEastAsia" w:cstheme="minorEastAsia"/>
                <w:kern w:val="2"/>
                <w:sz w:val="22"/>
                <w:lang w:eastAsia="zh-CN"/>
              </w:rPr>
              <w:br w:type="textWrapping"/>
            </w:r>
            <w:r>
              <w:rPr>
                <w:rFonts w:hint="eastAsia" w:asciiTheme="minorEastAsia" w:hAnsiTheme="minorEastAsia" w:eastAsiaTheme="minorEastAsia" w:cstheme="minorEastAsia"/>
                <w:kern w:val="2"/>
                <w:sz w:val="22"/>
                <w:lang w:eastAsia="zh-CN"/>
              </w:rPr>
              <w:t>6、含管道、管件采购及安装，管道压力试验及吹扫。</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6DE1">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4E66">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C643">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3.38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9015">
            <w:pPr>
              <w:spacing w:line="300" w:lineRule="exact"/>
              <w:ind w:firstLine="0" w:firstLineChars="0"/>
              <w:rPr>
                <w:rFonts w:asciiTheme="minorEastAsia" w:hAnsiTheme="minorEastAsia" w:eastAsiaTheme="minorEastAsia" w:cstheme="minorEastAsia"/>
                <w:kern w:val="2"/>
                <w:sz w:val="22"/>
                <w:lang w:eastAsia="zh-CN"/>
              </w:rPr>
            </w:pPr>
          </w:p>
        </w:tc>
      </w:tr>
      <w:tr w14:paraId="4F065B6C">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0FED">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02D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螺纹阀门</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EB39">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1．类型：截止阀</w:t>
            </w:r>
            <w:r>
              <w:rPr>
                <w:rFonts w:hint="eastAsia" w:asciiTheme="minorEastAsia" w:hAnsiTheme="minorEastAsia" w:eastAsiaTheme="minorEastAsia" w:cstheme="minorEastAsia"/>
                <w:kern w:val="2"/>
                <w:sz w:val="22"/>
                <w:lang w:eastAsia="zh-CN"/>
              </w:rPr>
              <w:br w:type="textWrapping"/>
            </w:r>
            <w:r>
              <w:rPr>
                <w:rFonts w:hint="eastAsia" w:asciiTheme="minorEastAsia" w:hAnsiTheme="minorEastAsia" w:eastAsiaTheme="minorEastAsia" w:cstheme="minorEastAsia"/>
                <w:kern w:val="2"/>
                <w:sz w:val="22"/>
                <w:lang w:eastAsia="zh-CN"/>
              </w:rPr>
              <w:t>2．规格、压力等级：DN25</w:t>
            </w:r>
            <w:r>
              <w:rPr>
                <w:rFonts w:hint="eastAsia" w:asciiTheme="minorEastAsia" w:hAnsiTheme="minorEastAsia" w:eastAsiaTheme="minorEastAsia" w:cstheme="minorEastAsia"/>
                <w:kern w:val="2"/>
                <w:sz w:val="22"/>
                <w:lang w:eastAsia="zh-CN"/>
              </w:rPr>
              <w:br w:type="textWrapping"/>
            </w:r>
            <w:r>
              <w:rPr>
                <w:rFonts w:hint="eastAsia" w:asciiTheme="minorEastAsia" w:hAnsiTheme="minorEastAsia" w:eastAsiaTheme="minorEastAsia" w:cstheme="minorEastAsia"/>
                <w:kern w:val="2"/>
                <w:sz w:val="22"/>
                <w:lang w:eastAsia="zh-CN"/>
              </w:rPr>
              <w:t>3．连接形式：热熔连接</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0417">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BB12">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F169">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DFBB">
            <w:pPr>
              <w:spacing w:line="300" w:lineRule="exact"/>
              <w:ind w:firstLine="0" w:firstLineChars="0"/>
              <w:rPr>
                <w:rFonts w:asciiTheme="minorEastAsia" w:hAnsiTheme="minorEastAsia" w:eastAsiaTheme="minorEastAsia" w:cstheme="minorEastAsia"/>
                <w:kern w:val="2"/>
                <w:sz w:val="22"/>
                <w:lang w:eastAsia="zh-CN"/>
              </w:rPr>
            </w:pPr>
          </w:p>
        </w:tc>
      </w:tr>
      <w:tr w14:paraId="29D085DB">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C7F8">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4</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1D66">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螺纹阀门</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2AFB">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1、类型：取水阀</w:t>
            </w:r>
            <w:r>
              <w:rPr>
                <w:rFonts w:hint="eastAsia" w:asciiTheme="minorEastAsia" w:hAnsiTheme="minorEastAsia" w:eastAsiaTheme="minorEastAsia" w:cstheme="minorEastAsia"/>
                <w:kern w:val="2"/>
                <w:sz w:val="22"/>
                <w:lang w:eastAsia="zh-CN"/>
              </w:rPr>
              <w:br w:type="textWrapping"/>
            </w:r>
            <w:r>
              <w:rPr>
                <w:rFonts w:hint="eastAsia" w:asciiTheme="minorEastAsia" w:hAnsiTheme="minorEastAsia" w:eastAsiaTheme="minorEastAsia" w:cstheme="minorEastAsia"/>
                <w:kern w:val="2"/>
                <w:sz w:val="22"/>
                <w:lang w:eastAsia="zh-CN"/>
              </w:rPr>
              <w:t>2、材质：铜制</w:t>
            </w:r>
            <w:r>
              <w:rPr>
                <w:rFonts w:hint="eastAsia" w:asciiTheme="minorEastAsia" w:hAnsiTheme="minorEastAsia" w:eastAsiaTheme="minorEastAsia" w:cstheme="minorEastAsia"/>
                <w:kern w:val="2"/>
                <w:sz w:val="22"/>
                <w:lang w:eastAsia="zh-CN"/>
              </w:rPr>
              <w:br w:type="textWrapping"/>
            </w:r>
            <w:r>
              <w:rPr>
                <w:rFonts w:hint="eastAsia" w:asciiTheme="minorEastAsia" w:hAnsiTheme="minorEastAsia" w:eastAsiaTheme="minorEastAsia" w:cstheme="minorEastAsia"/>
                <w:kern w:val="2"/>
                <w:sz w:val="22"/>
                <w:lang w:eastAsia="zh-CN"/>
              </w:rPr>
              <w:t>3、规格、压力等级：DN25</w:t>
            </w:r>
            <w:r>
              <w:rPr>
                <w:rFonts w:hint="eastAsia" w:asciiTheme="minorEastAsia" w:hAnsiTheme="minorEastAsia" w:eastAsiaTheme="minorEastAsia" w:cstheme="minorEastAsia"/>
                <w:kern w:val="2"/>
                <w:sz w:val="22"/>
                <w:lang w:eastAsia="zh-CN"/>
              </w:rPr>
              <w:br w:type="textWrapping"/>
            </w:r>
            <w:r>
              <w:rPr>
                <w:rFonts w:hint="eastAsia" w:asciiTheme="minorEastAsia" w:hAnsiTheme="minorEastAsia" w:eastAsiaTheme="minorEastAsia" w:cstheme="minorEastAsia"/>
                <w:kern w:val="2"/>
                <w:sz w:val="22"/>
                <w:lang w:eastAsia="zh-CN"/>
              </w:rPr>
              <w:t>4、连接形式：螺纹</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D446">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B1B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25AF">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36.35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DAA8">
            <w:pPr>
              <w:spacing w:line="300" w:lineRule="exact"/>
              <w:ind w:firstLine="0" w:firstLineChars="0"/>
              <w:rPr>
                <w:rFonts w:asciiTheme="minorEastAsia" w:hAnsiTheme="minorEastAsia" w:eastAsiaTheme="minorEastAsia" w:cstheme="minorEastAsia"/>
                <w:kern w:val="2"/>
                <w:sz w:val="22"/>
                <w:lang w:eastAsia="zh-CN"/>
              </w:rPr>
            </w:pPr>
          </w:p>
        </w:tc>
      </w:tr>
      <w:tr w14:paraId="785049F3">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5005">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5</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A0D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螺纹阀门</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1456">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1．类型：止回阀</w:t>
            </w:r>
            <w:r>
              <w:rPr>
                <w:rFonts w:hint="eastAsia" w:asciiTheme="minorEastAsia" w:hAnsiTheme="minorEastAsia" w:eastAsiaTheme="minorEastAsia" w:cstheme="minorEastAsia"/>
                <w:kern w:val="2"/>
                <w:sz w:val="22"/>
                <w:lang w:eastAsia="zh-CN"/>
              </w:rPr>
              <w:br w:type="textWrapping"/>
            </w:r>
            <w:r>
              <w:rPr>
                <w:rFonts w:hint="eastAsia" w:asciiTheme="minorEastAsia" w:hAnsiTheme="minorEastAsia" w:eastAsiaTheme="minorEastAsia" w:cstheme="minorEastAsia"/>
                <w:kern w:val="2"/>
                <w:sz w:val="22"/>
                <w:lang w:eastAsia="zh-CN"/>
              </w:rPr>
              <w:t>2．规格、压力等级：DN25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BE5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2F49">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50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2B12">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D886">
            <w:pPr>
              <w:spacing w:line="300" w:lineRule="exact"/>
              <w:ind w:firstLine="0" w:firstLineChars="0"/>
              <w:rPr>
                <w:rFonts w:asciiTheme="minorEastAsia" w:hAnsiTheme="minorEastAsia" w:eastAsiaTheme="minorEastAsia" w:cstheme="minorEastAsia"/>
                <w:kern w:val="2"/>
                <w:sz w:val="22"/>
                <w:lang w:eastAsia="zh-CN"/>
              </w:rPr>
            </w:pPr>
          </w:p>
        </w:tc>
      </w:tr>
      <w:tr w14:paraId="7585CF60">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D429">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6</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DA6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螺纹阀门</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35ED">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1．类型：球阀</w:t>
            </w:r>
            <w:r>
              <w:rPr>
                <w:rFonts w:hint="eastAsia" w:asciiTheme="minorEastAsia" w:hAnsiTheme="minorEastAsia" w:eastAsiaTheme="minorEastAsia" w:cstheme="minorEastAsia"/>
                <w:kern w:val="2"/>
                <w:sz w:val="22"/>
                <w:lang w:eastAsia="zh-CN"/>
              </w:rPr>
              <w:br w:type="textWrapping"/>
            </w:r>
            <w:r>
              <w:rPr>
                <w:rFonts w:hint="eastAsia" w:asciiTheme="minorEastAsia" w:hAnsiTheme="minorEastAsia" w:eastAsiaTheme="minorEastAsia" w:cstheme="minorEastAsia"/>
                <w:kern w:val="2"/>
                <w:sz w:val="22"/>
                <w:lang w:eastAsia="zh-CN"/>
              </w:rPr>
              <w:t>2．规格、压力等级：DN25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A3F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7AE2">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50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F861">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8.6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D5AE">
            <w:pPr>
              <w:spacing w:line="300" w:lineRule="exact"/>
              <w:ind w:firstLine="0" w:firstLineChars="0"/>
              <w:rPr>
                <w:rFonts w:asciiTheme="minorEastAsia" w:hAnsiTheme="minorEastAsia" w:eastAsiaTheme="minorEastAsia" w:cstheme="minorEastAsia"/>
                <w:kern w:val="2"/>
                <w:sz w:val="22"/>
                <w:lang w:eastAsia="zh-CN"/>
              </w:rPr>
            </w:pPr>
          </w:p>
        </w:tc>
      </w:tr>
      <w:tr w14:paraId="353E83F1">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AD85">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7</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6973">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水表</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6641">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1、类型：水表</w:t>
            </w:r>
            <w:r>
              <w:rPr>
                <w:rFonts w:hint="eastAsia" w:asciiTheme="minorEastAsia" w:hAnsiTheme="minorEastAsia" w:eastAsiaTheme="minorEastAsia" w:cstheme="minorEastAsia"/>
                <w:kern w:val="2"/>
                <w:sz w:val="22"/>
                <w:lang w:eastAsia="zh-CN"/>
              </w:rPr>
              <w:br w:type="textWrapping"/>
            </w:r>
            <w:r>
              <w:rPr>
                <w:rFonts w:hint="eastAsia" w:asciiTheme="minorEastAsia" w:hAnsiTheme="minorEastAsia" w:eastAsiaTheme="minorEastAsia" w:cstheme="minorEastAsia"/>
                <w:kern w:val="2"/>
                <w:sz w:val="22"/>
                <w:lang w:eastAsia="zh-CN"/>
              </w:rPr>
              <w:t>2、规格、压力等级：DN25</w:t>
            </w:r>
            <w:r>
              <w:rPr>
                <w:rFonts w:hint="eastAsia" w:asciiTheme="minorEastAsia" w:hAnsiTheme="minorEastAsia" w:eastAsiaTheme="minorEastAsia" w:cstheme="minorEastAsia"/>
                <w:kern w:val="2"/>
                <w:sz w:val="22"/>
                <w:lang w:eastAsia="zh-CN"/>
              </w:rPr>
              <w:br w:type="textWrapping"/>
            </w:r>
            <w:r>
              <w:rPr>
                <w:rFonts w:hint="eastAsia" w:asciiTheme="minorEastAsia" w:hAnsiTheme="minorEastAsia" w:eastAsiaTheme="minorEastAsia" w:cstheme="minorEastAsia"/>
                <w:kern w:val="2"/>
                <w:sz w:val="22"/>
                <w:lang w:eastAsia="zh-CN"/>
              </w:rPr>
              <w:t>3、连接形式：螺纹连接</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8372">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B8A0">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50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C283">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51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DC4E">
            <w:pPr>
              <w:spacing w:line="300" w:lineRule="exact"/>
              <w:ind w:firstLine="0" w:firstLineChars="0"/>
              <w:rPr>
                <w:rFonts w:asciiTheme="minorEastAsia" w:hAnsiTheme="minorEastAsia" w:eastAsiaTheme="minorEastAsia" w:cstheme="minorEastAsia"/>
                <w:kern w:val="2"/>
                <w:sz w:val="22"/>
                <w:lang w:eastAsia="zh-CN"/>
              </w:rPr>
            </w:pPr>
          </w:p>
        </w:tc>
      </w:tr>
      <w:tr w14:paraId="07AE0992">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8B91">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8</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6EBB">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管道绝热</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0A21">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1．绝热材料品种：带铝箔B1级橡胶保温管</w:t>
            </w:r>
            <w:r>
              <w:rPr>
                <w:rFonts w:hint="eastAsia" w:asciiTheme="minorEastAsia" w:hAnsiTheme="minorEastAsia" w:eastAsiaTheme="minorEastAsia" w:cstheme="minorEastAsia"/>
                <w:kern w:val="2"/>
                <w:sz w:val="22"/>
                <w:lang w:eastAsia="zh-CN"/>
              </w:rPr>
              <w:br w:type="textWrapping"/>
            </w:r>
            <w:r>
              <w:rPr>
                <w:rFonts w:hint="eastAsia" w:asciiTheme="minorEastAsia" w:hAnsiTheme="minorEastAsia" w:eastAsiaTheme="minorEastAsia" w:cstheme="minorEastAsia"/>
                <w:kern w:val="2"/>
                <w:sz w:val="22"/>
                <w:lang w:eastAsia="zh-CN"/>
              </w:rPr>
              <w:t>2．绝热厚度：30mm</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3BDD">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2EE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482C">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6.65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09ED">
            <w:pPr>
              <w:spacing w:line="300" w:lineRule="exact"/>
              <w:ind w:firstLine="0" w:firstLineChars="0"/>
              <w:rPr>
                <w:rFonts w:asciiTheme="minorEastAsia" w:hAnsiTheme="minorEastAsia" w:eastAsiaTheme="minorEastAsia" w:cstheme="minorEastAsia"/>
                <w:kern w:val="2"/>
                <w:sz w:val="22"/>
                <w:lang w:eastAsia="zh-CN"/>
              </w:rPr>
            </w:pPr>
          </w:p>
        </w:tc>
      </w:tr>
      <w:tr w14:paraId="3C94E892">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7DB9">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9</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F9B8">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灭火器箱</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2B67">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1、名称：灭火器箱</w:t>
            </w:r>
            <w:r>
              <w:rPr>
                <w:rFonts w:hint="eastAsia" w:asciiTheme="minorEastAsia" w:hAnsiTheme="minorEastAsia" w:eastAsiaTheme="minorEastAsia" w:cstheme="minorEastAsia"/>
                <w:kern w:val="2"/>
                <w:sz w:val="22"/>
                <w:lang w:eastAsia="zh-CN"/>
              </w:rPr>
              <w:br w:type="textWrapping"/>
            </w:r>
            <w:r>
              <w:rPr>
                <w:rFonts w:hint="eastAsia" w:asciiTheme="minorEastAsia" w:hAnsiTheme="minorEastAsia" w:eastAsiaTheme="minorEastAsia" w:cstheme="minorEastAsia"/>
                <w:kern w:val="2"/>
                <w:sz w:val="22"/>
                <w:lang w:eastAsia="zh-CN"/>
              </w:rPr>
              <w:t>2、每套包含MF/ABC4,2只</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508B">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8816">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9F6D">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131.44</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618B">
            <w:pPr>
              <w:spacing w:line="300" w:lineRule="exact"/>
              <w:ind w:firstLine="0" w:firstLineChars="0"/>
              <w:rPr>
                <w:rFonts w:asciiTheme="minorEastAsia" w:hAnsiTheme="minorEastAsia" w:eastAsiaTheme="minorEastAsia" w:cstheme="minorEastAsia"/>
                <w:kern w:val="2"/>
                <w:sz w:val="22"/>
                <w:lang w:eastAsia="zh-CN"/>
              </w:rPr>
            </w:pPr>
          </w:p>
        </w:tc>
      </w:tr>
      <w:tr w14:paraId="5D6CDCAD">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5837">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3299">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接地母线</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601B">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1、名称：接地母线</w:t>
            </w:r>
            <w:r>
              <w:rPr>
                <w:rFonts w:hint="eastAsia" w:asciiTheme="minorEastAsia" w:hAnsiTheme="minorEastAsia" w:eastAsiaTheme="minorEastAsia" w:cstheme="minorEastAsia"/>
                <w:kern w:val="2"/>
                <w:sz w:val="22"/>
                <w:lang w:eastAsia="zh-CN"/>
              </w:rPr>
              <w:br w:type="textWrapping"/>
            </w:r>
            <w:r>
              <w:rPr>
                <w:rFonts w:hint="eastAsia" w:asciiTheme="minorEastAsia" w:hAnsiTheme="minorEastAsia" w:eastAsiaTheme="minorEastAsia" w:cstheme="minorEastAsia"/>
                <w:kern w:val="2"/>
                <w:sz w:val="22"/>
                <w:lang w:eastAsia="zh-CN"/>
              </w:rPr>
              <w:t>2、材质：-40mmx4mm热镀锌扁钢</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4B2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4590">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6C37">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A133">
            <w:pPr>
              <w:spacing w:line="300" w:lineRule="exact"/>
              <w:ind w:firstLine="0" w:firstLineChars="0"/>
              <w:rPr>
                <w:rFonts w:asciiTheme="minorEastAsia" w:hAnsiTheme="minorEastAsia" w:eastAsiaTheme="minorEastAsia" w:cstheme="minorEastAsia"/>
                <w:kern w:val="2"/>
                <w:sz w:val="22"/>
                <w:lang w:eastAsia="zh-CN"/>
              </w:rPr>
            </w:pPr>
          </w:p>
        </w:tc>
      </w:tr>
      <w:tr w14:paraId="6ABC060F">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782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CB99">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接地母线</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5CCE">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1、名称：接地母线</w:t>
            </w:r>
            <w:r>
              <w:rPr>
                <w:rFonts w:hint="eastAsia" w:asciiTheme="minorEastAsia" w:hAnsiTheme="minorEastAsia" w:eastAsiaTheme="minorEastAsia" w:cstheme="minorEastAsia"/>
                <w:kern w:val="2"/>
                <w:sz w:val="22"/>
                <w:lang w:eastAsia="zh-CN"/>
              </w:rPr>
              <w:br w:type="textWrapping"/>
            </w:r>
            <w:r>
              <w:rPr>
                <w:rFonts w:hint="eastAsia" w:asciiTheme="minorEastAsia" w:hAnsiTheme="minorEastAsia" w:eastAsiaTheme="minorEastAsia" w:cstheme="minorEastAsia"/>
                <w:kern w:val="2"/>
                <w:sz w:val="22"/>
                <w:lang w:eastAsia="zh-CN"/>
              </w:rPr>
              <w:t>2、材质：-50mmx5mm热镀锌扁钢</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7C3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70F7">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2000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41D2">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9.8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1989">
            <w:pPr>
              <w:spacing w:line="300" w:lineRule="exact"/>
              <w:ind w:firstLine="0" w:firstLineChars="0"/>
              <w:rPr>
                <w:rFonts w:asciiTheme="minorEastAsia" w:hAnsiTheme="minorEastAsia" w:eastAsiaTheme="minorEastAsia" w:cstheme="minorEastAsia"/>
                <w:kern w:val="2"/>
                <w:sz w:val="22"/>
                <w:lang w:eastAsia="zh-CN"/>
              </w:rPr>
            </w:pPr>
          </w:p>
        </w:tc>
      </w:tr>
      <w:tr w14:paraId="095B4419">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97D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12</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7E41">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接地母线</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FBE1">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1、名称：接地母线</w:t>
            </w:r>
            <w:r>
              <w:rPr>
                <w:rFonts w:hint="eastAsia" w:asciiTheme="minorEastAsia" w:hAnsiTheme="minorEastAsia" w:eastAsiaTheme="minorEastAsia" w:cstheme="minorEastAsia"/>
                <w:kern w:val="2"/>
                <w:sz w:val="22"/>
                <w:lang w:eastAsia="zh-CN"/>
              </w:rPr>
              <w:br w:type="textWrapping"/>
            </w:r>
            <w:r>
              <w:rPr>
                <w:rFonts w:hint="eastAsia" w:asciiTheme="minorEastAsia" w:hAnsiTheme="minorEastAsia" w:eastAsiaTheme="minorEastAsia" w:cstheme="minorEastAsia"/>
                <w:kern w:val="2"/>
                <w:sz w:val="22"/>
                <w:lang w:eastAsia="zh-CN"/>
              </w:rPr>
              <w:t>2、材质：-50mmx50mmx5mm热镀锌角钢</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4436">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1DE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D88D">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19.8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0C97">
            <w:pPr>
              <w:spacing w:line="300" w:lineRule="exact"/>
              <w:ind w:firstLine="0" w:firstLineChars="0"/>
              <w:rPr>
                <w:rFonts w:asciiTheme="minorEastAsia" w:hAnsiTheme="minorEastAsia" w:eastAsiaTheme="minorEastAsia" w:cstheme="minorEastAsia"/>
                <w:kern w:val="2"/>
                <w:sz w:val="22"/>
                <w:lang w:eastAsia="zh-CN"/>
              </w:rPr>
            </w:pPr>
          </w:p>
        </w:tc>
      </w:tr>
      <w:tr w14:paraId="78BD043C">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C2C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13</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04E8">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接地弯头</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1AB0">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1、名称：接地弯头</w:t>
            </w:r>
            <w:r>
              <w:rPr>
                <w:rFonts w:hint="eastAsia" w:asciiTheme="minorEastAsia" w:hAnsiTheme="minorEastAsia" w:eastAsiaTheme="minorEastAsia" w:cstheme="minorEastAsia"/>
                <w:kern w:val="2"/>
                <w:sz w:val="22"/>
                <w:lang w:eastAsia="zh-CN"/>
              </w:rPr>
              <w:br w:type="textWrapping"/>
            </w:r>
            <w:r>
              <w:rPr>
                <w:rFonts w:hint="eastAsia" w:asciiTheme="minorEastAsia" w:hAnsiTheme="minorEastAsia" w:eastAsiaTheme="minorEastAsia" w:cstheme="minorEastAsia"/>
                <w:kern w:val="2"/>
                <w:sz w:val="22"/>
                <w:lang w:eastAsia="zh-CN"/>
              </w:rPr>
              <w:t>2、材质：-40mmx4mm热镀锌扁钢</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4F33">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C412">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95AC">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4489">
            <w:pPr>
              <w:spacing w:line="300" w:lineRule="exact"/>
              <w:ind w:firstLine="0" w:firstLineChars="0"/>
              <w:rPr>
                <w:rFonts w:asciiTheme="minorEastAsia" w:hAnsiTheme="minorEastAsia" w:eastAsiaTheme="minorEastAsia" w:cstheme="minorEastAsia"/>
                <w:kern w:val="2"/>
                <w:sz w:val="22"/>
                <w:lang w:eastAsia="zh-CN"/>
              </w:rPr>
            </w:pPr>
          </w:p>
        </w:tc>
      </w:tr>
      <w:tr w14:paraId="3F3A65F4">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4E52">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14</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01DF">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组件导水器</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7511">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1．构件类型：组件导水器</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BE8B">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02CE">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50000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2E33">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0.66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4280">
            <w:pPr>
              <w:spacing w:line="300" w:lineRule="exact"/>
              <w:ind w:firstLine="0" w:firstLineChars="0"/>
              <w:rPr>
                <w:rFonts w:asciiTheme="minorEastAsia" w:hAnsiTheme="minorEastAsia" w:eastAsiaTheme="minorEastAsia" w:cstheme="minorEastAsia"/>
                <w:kern w:val="2"/>
                <w:sz w:val="22"/>
                <w:lang w:eastAsia="zh-CN"/>
              </w:rPr>
            </w:pPr>
          </w:p>
        </w:tc>
      </w:tr>
      <w:tr w14:paraId="05D18637">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24C5">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15</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67B8">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MC4公母接头</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5337">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1500V 35A</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844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4B3D">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20000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B4E3">
            <w:pPr>
              <w:widowControl/>
              <w:ind w:firstLine="0" w:firstLineChars="0"/>
              <w:jc w:val="center"/>
              <w:textAlignment w:val="center"/>
              <w:rPr>
                <w:rFonts w:hint="default" w:asciiTheme="minorEastAsia" w:hAnsiTheme="minorEastAsia" w:eastAsiaTheme="minorEastAsia" w:cstheme="minorEastAsia"/>
                <w:kern w:val="2"/>
                <w:sz w:val="22"/>
                <w:lang w:val="en-US" w:eastAsia="zh-CN"/>
              </w:rPr>
            </w:pPr>
            <w:r>
              <w:rPr>
                <w:rFonts w:hint="eastAsia" w:asciiTheme="minorEastAsia" w:hAnsiTheme="minorEastAsia" w:eastAsiaTheme="minorEastAsia" w:cstheme="minorEastAsia"/>
                <w:kern w:val="2"/>
                <w:sz w:val="22"/>
                <w:lang w:eastAsia="zh-CN"/>
              </w:rPr>
              <w:t>1.</w:t>
            </w:r>
            <w:r>
              <w:rPr>
                <w:rFonts w:hint="eastAsia" w:asciiTheme="minorEastAsia" w:hAnsiTheme="minorEastAsia" w:cstheme="minorEastAsia"/>
                <w:kern w:val="2"/>
                <w:sz w:val="22"/>
                <w:lang w:val="en-US" w:eastAsia="zh-CN"/>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7B1F">
            <w:pPr>
              <w:spacing w:line="300" w:lineRule="exact"/>
              <w:ind w:firstLine="0" w:firstLineChars="0"/>
              <w:rPr>
                <w:rFonts w:asciiTheme="minorEastAsia" w:hAnsiTheme="minorEastAsia" w:eastAsiaTheme="minorEastAsia" w:cstheme="minorEastAsia"/>
                <w:kern w:val="2"/>
                <w:sz w:val="22"/>
                <w:lang w:eastAsia="zh-CN"/>
              </w:rPr>
            </w:pPr>
          </w:p>
        </w:tc>
      </w:tr>
      <w:tr w14:paraId="7049FF7D">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10F9">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16</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D9B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配线</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657D">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1．名称：电源线</w:t>
            </w:r>
            <w:r>
              <w:rPr>
                <w:rFonts w:hint="eastAsia" w:asciiTheme="minorEastAsia" w:hAnsiTheme="minorEastAsia" w:eastAsiaTheme="minorEastAsia" w:cstheme="minorEastAsia"/>
                <w:kern w:val="2"/>
                <w:sz w:val="22"/>
                <w:lang w:eastAsia="zh-CN"/>
              </w:rPr>
              <w:br w:type="textWrapping"/>
            </w:r>
            <w:r>
              <w:rPr>
                <w:rFonts w:hint="eastAsia" w:asciiTheme="minorEastAsia" w:hAnsiTheme="minorEastAsia" w:eastAsiaTheme="minorEastAsia" w:cstheme="minorEastAsia"/>
                <w:kern w:val="2"/>
                <w:sz w:val="22"/>
                <w:lang w:eastAsia="zh-CN"/>
              </w:rPr>
              <w:t>2．型号：RVV2×1.5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FCDE">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4F62">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20000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0403">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3.25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834C">
            <w:pPr>
              <w:spacing w:line="300" w:lineRule="exact"/>
              <w:ind w:firstLine="0" w:firstLineChars="0"/>
              <w:rPr>
                <w:rFonts w:asciiTheme="minorEastAsia" w:hAnsiTheme="minorEastAsia" w:eastAsiaTheme="minorEastAsia" w:cstheme="minorEastAsia"/>
                <w:kern w:val="2"/>
                <w:sz w:val="22"/>
                <w:lang w:eastAsia="zh-CN"/>
              </w:rPr>
            </w:pPr>
          </w:p>
        </w:tc>
      </w:tr>
      <w:tr w14:paraId="7113498E">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EFDC">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17</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AE35">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梯式桥架</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581D">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材质为铝合金，厚度不小于1.0mm，配不锈钢螺丝，尺寸为200mm*100mm</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2CEB">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EA93">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560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B614">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69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E06F">
            <w:pPr>
              <w:spacing w:line="300" w:lineRule="exact"/>
              <w:ind w:firstLine="0" w:firstLineChars="0"/>
              <w:rPr>
                <w:rFonts w:asciiTheme="minorEastAsia" w:hAnsiTheme="minorEastAsia" w:eastAsiaTheme="minorEastAsia" w:cstheme="minorEastAsia"/>
                <w:kern w:val="2"/>
                <w:sz w:val="22"/>
                <w:lang w:eastAsia="zh-CN"/>
              </w:rPr>
            </w:pPr>
          </w:p>
        </w:tc>
      </w:tr>
      <w:tr w14:paraId="4FEABB9E">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81A8">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18</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C8C2">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槽式桥架</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465C">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材质为铝合金，厚度不小于1.0mm，配不锈钢螺丝，尺寸为200mm*100mm</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C7D1">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FEFF">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540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1161">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69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4F4D">
            <w:pPr>
              <w:spacing w:line="300" w:lineRule="exact"/>
              <w:ind w:firstLine="0" w:firstLineChars="0"/>
              <w:rPr>
                <w:rFonts w:asciiTheme="minorEastAsia" w:hAnsiTheme="minorEastAsia" w:eastAsiaTheme="minorEastAsia" w:cstheme="minorEastAsia"/>
                <w:kern w:val="2"/>
                <w:sz w:val="22"/>
                <w:lang w:eastAsia="zh-CN"/>
              </w:rPr>
            </w:pPr>
          </w:p>
        </w:tc>
      </w:tr>
      <w:tr w14:paraId="1108B13B">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1887">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19</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4ED0">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梯式桥架</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EBF8">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材质为铝合金，厚度不小于1.0mm，配不锈钢螺丝，尺寸为100mm*100mm</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5063">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6DC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05D2">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9A2A">
            <w:pPr>
              <w:spacing w:line="300" w:lineRule="exact"/>
              <w:ind w:firstLine="0" w:firstLineChars="0"/>
              <w:rPr>
                <w:rFonts w:asciiTheme="minorEastAsia" w:hAnsiTheme="minorEastAsia" w:eastAsiaTheme="minorEastAsia" w:cstheme="minorEastAsia"/>
                <w:kern w:val="2"/>
                <w:sz w:val="22"/>
                <w:lang w:eastAsia="zh-CN"/>
              </w:rPr>
            </w:pPr>
          </w:p>
        </w:tc>
      </w:tr>
      <w:tr w14:paraId="7A50A27C">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985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B6EE">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槽式桥架</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B0ED">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材质为铝合金，厚度不小于1.0mm，配不锈钢螺丝，尺寸为100mm*100mm</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9B3D">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6BF2">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792C">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36.5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A420">
            <w:pPr>
              <w:spacing w:line="300" w:lineRule="exact"/>
              <w:ind w:firstLine="0" w:firstLineChars="0"/>
              <w:rPr>
                <w:rFonts w:asciiTheme="minorEastAsia" w:hAnsiTheme="minorEastAsia" w:eastAsiaTheme="minorEastAsia" w:cstheme="minorEastAsia"/>
                <w:kern w:val="2"/>
                <w:sz w:val="22"/>
                <w:lang w:eastAsia="zh-CN"/>
              </w:rPr>
            </w:pPr>
          </w:p>
        </w:tc>
      </w:tr>
      <w:tr w14:paraId="7B0F794B">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588D">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E2E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槽式桥架</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D4B9">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材质为铝合金，厚度不小于1.0mm，配不锈钢螺丝，尺寸为100mm*50mm</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63C1">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7449">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D753">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29.8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FC35">
            <w:pPr>
              <w:spacing w:line="300" w:lineRule="exact"/>
              <w:ind w:firstLine="0" w:firstLineChars="0"/>
              <w:rPr>
                <w:rFonts w:asciiTheme="minorEastAsia" w:hAnsiTheme="minorEastAsia" w:eastAsiaTheme="minorEastAsia" w:cstheme="minorEastAsia"/>
                <w:kern w:val="2"/>
                <w:sz w:val="22"/>
                <w:lang w:eastAsia="zh-CN"/>
              </w:rPr>
            </w:pPr>
          </w:p>
        </w:tc>
      </w:tr>
      <w:tr w14:paraId="452DAC99">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5412">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22</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FDFF">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槽式桥架</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4CB5">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材质为铝合金，厚度不小于1.0mm，配不锈钢螺丝，尺寸为50mm*50mm</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E2C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49F8">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2DDD">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8C2C">
            <w:pPr>
              <w:spacing w:line="300" w:lineRule="exact"/>
              <w:ind w:firstLine="0" w:firstLineChars="0"/>
              <w:rPr>
                <w:rFonts w:asciiTheme="minorEastAsia" w:hAnsiTheme="minorEastAsia" w:eastAsiaTheme="minorEastAsia" w:cstheme="minorEastAsia"/>
                <w:kern w:val="2"/>
                <w:sz w:val="22"/>
                <w:lang w:eastAsia="zh-CN"/>
              </w:rPr>
            </w:pPr>
          </w:p>
        </w:tc>
      </w:tr>
      <w:tr w14:paraId="3ABFC833">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9E53">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23</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2F99">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垂直上翻弯头</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CD0E">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材质为铝合金，厚度不小于1.0mm，配不锈钢螺丝，尺寸为200mm*100mm</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5BB9">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5B07">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BABC">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68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A701">
            <w:pPr>
              <w:spacing w:line="300" w:lineRule="exact"/>
              <w:ind w:firstLine="0" w:firstLineChars="0"/>
              <w:rPr>
                <w:rFonts w:asciiTheme="minorEastAsia" w:hAnsiTheme="minorEastAsia" w:eastAsiaTheme="minorEastAsia" w:cstheme="minorEastAsia"/>
                <w:kern w:val="2"/>
                <w:sz w:val="22"/>
                <w:lang w:eastAsia="zh-CN"/>
              </w:rPr>
            </w:pPr>
          </w:p>
        </w:tc>
      </w:tr>
      <w:tr w14:paraId="649F97FF">
        <w:tblPrEx>
          <w:tblCellMar>
            <w:top w:w="0" w:type="dxa"/>
            <w:left w:w="108" w:type="dxa"/>
            <w:bottom w:w="0" w:type="dxa"/>
            <w:right w:w="108" w:type="dxa"/>
          </w:tblCellMar>
        </w:tblPrEx>
        <w:trPr>
          <w:trHeight w:val="124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7D62">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24</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80B7">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垂直下翻弯头</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4637">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材质为铝合金，厚度不小于1.0mm，配不锈钢螺丝，尺寸为200mm*100mm</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B51B">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E6F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160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2828">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68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BDBF">
            <w:pPr>
              <w:spacing w:line="300" w:lineRule="exact"/>
              <w:ind w:firstLine="0" w:firstLineChars="0"/>
              <w:rPr>
                <w:rFonts w:asciiTheme="minorEastAsia" w:hAnsiTheme="minorEastAsia" w:eastAsiaTheme="minorEastAsia" w:cstheme="minorEastAsia"/>
                <w:kern w:val="2"/>
                <w:sz w:val="22"/>
                <w:lang w:eastAsia="zh-CN"/>
              </w:rPr>
            </w:pPr>
          </w:p>
        </w:tc>
      </w:tr>
      <w:tr w14:paraId="16597D82">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47DE">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25</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C718">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水平直角弯头</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6FD5">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材质为铝合金，厚度不小于1.0mm，配不锈钢螺丝，尺寸为200mm*100mm</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4D49">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5730">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F2D9">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68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A150">
            <w:pPr>
              <w:spacing w:line="300" w:lineRule="exact"/>
              <w:ind w:firstLine="0" w:firstLineChars="0"/>
              <w:rPr>
                <w:rFonts w:asciiTheme="minorEastAsia" w:hAnsiTheme="minorEastAsia" w:eastAsiaTheme="minorEastAsia" w:cstheme="minorEastAsia"/>
                <w:kern w:val="2"/>
                <w:sz w:val="22"/>
                <w:lang w:eastAsia="zh-CN"/>
              </w:rPr>
            </w:pPr>
          </w:p>
        </w:tc>
      </w:tr>
      <w:tr w14:paraId="7A3BA51C">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C555">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26</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06A9">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平面45°弯头</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BD6D">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材质为铝合金，厚度不小于1.0mm，配不锈钢螺丝，尺寸为200mm*100mm</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B201">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A90F">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60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4471">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68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6771">
            <w:pPr>
              <w:spacing w:line="300" w:lineRule="exact"/>
              <w:ind w:firstLine="0" w:firstLineChars="0"/>
              <w:rPr>
                <w:rFonts w:asciiTheme="minorEastAsia" w:hAnsiTheme="minorEastAsia" w:eastAsiaTheme="minorEastAsia" w:cstheme="minorEastAsia"/>
                <w:kern w:val="2"/>
                <w:sz w:val="22"/>
                <w:lang w:eastAsia="zh-CN"/>
              </w:rPr>
            </w:pPr>
          </w:p>
        </w:tc>
      </w:tr>
      <w:tr w14:paraId="1E7C2EE1">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8B62">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27</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1F93">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水平三通弯头</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2A98">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材质为铝合金，厚度不小于1.0mm，配不锈钢螺丝，尺寸为200mm*100mm</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0A63">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5329">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40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6C97">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80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AE6D">
            <w:pPr>
              <w:spacing w:line="300" w:lineRule="exact"/>
              <w:ind w:firstLine="0" w:firstLineChars="0"/>
              <w:rPr>
                <w:rFonts w:asciiTheme="minorEastAsia" w:hAnsiTheme="minorEastAsia" w:eastAsiaTheme="minorEastAsia" w:cstheme="minorEastAsia"/>
                <w:kern w:val="2"/>
                <w:sz w:val="22"/>
                <w:lang w:eastAsia="zh-CN"/>
              </w:rPr>
            </w:pPr>
          </w:p>
        </w:tc>
      </w:tr>
      <w:tr w14:paraId="68995E9A">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61F6">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28</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A1D7">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爬坡弯头</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9677">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材质为铝合金，厚度不小于1.0mm，配不锈钢螺丝，尺寸为200mm*100mm，高度200mm</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348D">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A67C">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60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7380">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75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6190">
            <w:pPr>
              <w:spacing w:line="300" w:lineRule="exact"/>
              <w:ind w:firstLine="0" w:firstLineChars="0"/>
              <w:rPr>
                <w:rFonts w:asciiTheme="minorEastAsia" w:hAnsiTheme="minorEastAsia" w:eastAsiaTheme="minorEastAsia" w:cstheme="minorEastAsia"/>
                <w:kern w:val="2"/>
                <w:sz w:val="22"/>
                <w:lang w:eastAsia="zh-CN"/>
              </w:rPr>
            </w:pPr>
          </w:p>
        </w:tc>
      </w:tr>
      <w:tr w14:paraId="55A77357">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31A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29</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B9E9">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变径弯头</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A830">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材质为铝合金，厚度不小于1.0mm，配不锈钢螺丝，尺寸为200mm*100mm</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137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F9CB">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60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4162">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68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72CA">
            <w:pPr>
              <w:spacing w:line="300" w:lineRule="exact"/>
              <w:ind w:firstLine="0" w:firstLineChars="0"/>
              <w:rPr>
                <w:rFonts w:asciiTheme="minorEastAsia" w:hAnsiTheme="minorEastAsia" w:eastAsiaTheme="minorEastAsia" w:cstheme="minorEastAsia"/>
                <w:kern w:val="2"/>
                <w:sz w:val="22"/>
                <w:lang w:eastAsia="zh-CN"/>
              </w:rPr>
            </w:pPr>
          </w:p>
        </w:tc>
      </w:tr>
      <w:tr w14:paraId="0A224ED2">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32C9">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B3F6">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水平直角弯头</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3C69">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材质为铝合金，厚度不小于1.0mm，配不锈钢螺丝，尺寸为100mm*100mm</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1EB3">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E240">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110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9035">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49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96C5">
            <w:pPr>
              <w:spacing w:line="300" w:lineRule="exact"/>
              <w:ind w:firstLine="0" w:firstLineChars="0"/>
              <w:rPr>
                <w:rFonts w:asciiTheme="minorEastAsia" w:hAnsiTheme="minorEastAsia" w:eastAsiaTheme="minorEastAsia" w:cstheme="minorEastAsia"/>
                <w:kern w:val="2"/>
                <w:sz w:val="22"/>
                <w:lang w:eastAsia="zh-CN"/>
              </w:rPr>
            </w:pPr>
          </w:p>
        </w:tc>
      </w:tr>
      <w:tr w14:paraId="359EEE4B">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693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DD9D">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水平三通弯头</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A9C9">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材质为铝合金，厚度不小于1.0mm，配不锈钢螺丝，尺寸为100mm*100mm</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C290">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F597">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40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B15B">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50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CDE0">
            <w:pPr>
              <w:spacing w:line="300" w:lineRule="exact"/>
              <w:ind w:firstLine="0" w:firstLineChars="0"/>
              <w:rPr>
                <w:rFonts w:asciiTheme="minorEastAsia" w:hAnsiTheme="minorEastAsia" w:eastAsiaTheme="minorEastAsia" w:cstheme="minorEastAsia"/>
                <w:kern w:val="2"/>
                <w:sz w:val="22"/>
                <w:lang w:eastAsia="zh-CN"/>
              </w:rPr>
            </w:pPr>
          </w:p>
        </w:tc>
      </w:tr>
      <w:tr w14:paraId="09631D96">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9715">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32</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F3F0">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垂直下翻弯头</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231F">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材质为铝合金，厚度不小于1.0mm，配不锈钢螺丝，尺寸为100mm*100mm</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3897">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A93E">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CF0D">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48.75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13A5">
            <w:pPr>
              <w:spacing w:line="300" w:lineRule="exact"/>
              <w:ind w:firstLine="0" w:firstLineChars="0"/>
              <w:rPr>
                <w:rFonts w:asciiTheme="minorEastAsia" w:hAnsiTheme="minorEastAsia" w:eastAsiaTheme="minorEastAsia" w:cstheme="minorEastAsia"/>
                <w:kern w:val="2"/>
                <w:sz w:val="22"/>
                <w:lang w:eastAsia="zh-CN"/>
              </w:rPr>
            </w:pPr>
          </w:p>
        </w:tc>
      </w:tr>
      <w:tr w14:paraId="33370339">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3910">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33</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D05E">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水平三通弯头</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35BC">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材质为铝合金，厚度不小于1.0mm，配不锈钢螺丝，尺寸为100mm*50mm</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E1C5">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DA76">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120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0822">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9B50">
            <w:pPr>
              <w:spacing w:line="300" w:lineRule="exact"/>
              <w:ind w:firstLine="0" w:firstLineChars="0"/>
              <w:rPr>
                <w:rFonts w:asciiTheme="minorEastAsia" w:hAnsiTheme="minorEastAsia" w:eastAsiaTheme="minorEastAsia" w:cstheme="minorEastAsia"/>
                <w:kern w:val="2"/>
                <w:sz w:val="22"/>
                <w:lang w:eastAsia="zh-CN"/>
              </w:rPr>
            </w:pPr>
          </w:p>
        </w:tc>
      </w:tr>
      <w:tr w14:paraId="11881C6C">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66C3">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34</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8785">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垂直下翻弯头</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11BB">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材质为铝合金，厚度不小于1.0mm，配不锈钢螺丝，尺寸为100mm*50mm</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FA9F">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75B5">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160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DBB1">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38.5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8E38">
            <w:pPr>
              <w:spacing w:line="300" w:lineRule="exact"/>
              <w:ind w:firstLine="0" w:firstLineChars="0"/>
              <w:rPr>
                <w:rFonts w:asciiTheme="minorEastAsia" w:hAnsiTheme="minorEastAsia" w:eastAsiaTheme="minorEastAsia" w:cstheme="minorEastAsia"/>
                <w:kern w:val="2"/>
                <w:sz w:val="22"/>
                <w:lang w:eastAsia="zh-CN"/>
              </w:rPr>
            </w:pPr>
          </w:p>
        </w:tc>
      </w:tr>
      <w:tr w14:paraId="35D5DF8B">
        <w:tblPrEx>
          <w:tblCellMar>
            <w:top w:w="0" w:type="dxa"/>
            <w:left w:w="108" w:type="dxa"/>
            <w:bottom w:w="0" w:type="dxa"/>
            <w:right w:w="108" w:type="dxa"/>
          </w:tblCellMar>
        </w:tblPrEx>
        <w:trPr>
          <w:trHeight w:val="687"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00A2">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35</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03FD">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爬坡弯头</w:t>
            </w:r>
          </w:p>
        </w:tc>
        <w:tc>
          <w:tcPr>
            <w:tcW w:w="4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F560">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材质为铝合金，厚度不小于1.0mm，配不锈钢螺丝，尺寸为100mm*50mm，高度200mm</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BF5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C7FC">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240</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B589">
            <w:pPr>
              <w:widowControl/>
              <w:ind w:firstLine="0" w:firstLineChars="0"/>
              <w:jc w:val="center"/>
              <w:textAlignment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40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0F5D">
            <w:pPr>
              <w:spacing w:line="300" w:lineRule="exact"/>
              <w:ind w:firstLine="0" w:firstLineChars="0"/>
              <w:rPr>
                <w:rFonts w:asciiTheme="minorEastAsia" w:hAnsiTheme="minorEastAsia" w:eastAsiaTheme="minorEastAsia" w:cstheme="minorEastAsia"/>
                <w:kern w:val="2"/>
                <w:sz w:val="22"/>
                <w:lang w:eastAsia="zh-CN"/>
              </w:rPr>
            </w:pPr>
          </w:p>
        </w:tc>
      </w:tr>
      <w:tr w14:paraId="1AA5F225">
        <w:tblPrEx>
          <w:tblCellMar>
            <w:top w:w="0" w:type="dxa"/>
            <w:left w:w="108" w:type="dxa"/>
            <w:bottom w:w="0" w:type="dxa"/>
            <w:right w:w="108" w:type="dxa"/>
          </w:tblCellMar>
        </w:tblPrEx>
        <w:trPr>
          <w:trHeight w:val="581" w:hRule="atLeast"/>
        </w:trPr>
        <w:tc>
          <w:tcPr>
            <w:tcW w:w="100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40E1A6">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注：1、采购数量为暂定，分项目独立据实结算；</w:t>
            </w:r>
          </w:p>
          <w:p w14:paraId="6CE834AF">
            <w:pPr>
              <w:spacing w:line="300" w:lineRule="exact"/>
              <w:ind w:firstLine="440"/>
              <w:rPr>
                <w:rFonts w:ascii="仿宋" w:hAnsi="仿宋" w:eastAsia="仿宋" w:cs="仿宋"/>
                <w:sz w:val="24"/>
                <w:lang w:eastAsia="zh-CN"/>
              </w:rPr>
            </w:pPr>
            <w:r>
              <w:rPr>
                <w:rFonts w:hint="eastAsia" w:asciiTheme="minorEastAsia" w:hAnsiTheme="minorEastAsia" w:eastAsiaTheme="minorEastAsia" w:cstheme="minorEastAsia"/>
                <w:kern w:val="2"/>
                <w:sz w:val="22"/>
                <w:lang w:val="zh-CN" w:eastAsia="zh-CN"/>
              </w:rPr>
              <w:t>2、</w:t>
            </w:r>
            <w:r>
              <w:rPr>
                <w:rFonts w:hint="eastAsia" w:asciiTheme="minorEastAsia" w:hAnsiTheme="minorEastAsia" w:eastAsiaTheme="minorEastAsia" w:cstheme="minorEastAsia"/>
                <w:kern w:val="2"/>
                <w:sz w:val="22"/>
                <w:lang w:eastAsia="zh-CN"/>
              </w:rPr>
              <w:t>未尽事宜详见图纸、采购文件、答疑、图集、政府相关文件及规范等其他资料，满足设计、规范、验收及使用要求。</w:t>
            </w:r>
          </w:p>
        </w:tc>
      </w:tr>
    </w:tbl>
    <w:p w14:paraId="4306F8E6">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kern w:val="0"/>
          <w:sz w:val="24"/>
          <w:szCs w:val="24"/>
          <w:highlight w:val="none"/>
          <w:lang w:val="en-US" w:eastAsia="zh-CN"/>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AB198B9">
      <w:pPr>
        <w:jc w:val="center"/>
        <w:rPr>
          <w:rFonts w:hint="default" w:ascii="Times New Roman" w:hAnsi="Times New Roman" w:cs="Times New Roman" w:eastAsiaTheme="majorEastAsia"/>
          <w:b/>
          <w:bCs/>
          <w:sz w:val="32"/>
          <w:szCs w:val="32"/>
          <w:highlight w:val="none"/>
          <w:lang w:val="en-US" w:eastAsia="zh-CN"/>
        </w:rPr>
      </w:pPr>
      <w:r>
        <w:rPr>
          <w:rFonts w:hint="default" w:ascii="Times New Roman" w:hAnsi="Times New Roman" w:cs="Times New Roman" w:eastAsiaTheme="majorEastAsia"/>
          <w:b/>
          <w:bCs/>
          <w:sz w:val="32"/>
          <w:szCs w:val="32"/>
          <w:highlight w:val="none"/>
          <w:lang w:val="en-US" w:eastAsia="zh-CN"/>
        </w:rPr>
        <w:t>第</w:t>
      </w:r>
      <w:r>
        <w:rPr>
          <w:rFonts w:hint="eastAsia" w:ascii="Times New Roman" w:hAnsi="Times New Roman" w:cs="Times New Roman" w:eastAsiaTheme="majorEastAsia"/>
          <w:b/>
          <w:bCs/>
          <w:sz w:val="32"/>
          <w:szCs w:val="32"/>
          <w:highlight w:val="none"/>
          <w:lang w:val="en-US" w:eastAsia="zh-CN"/>
        </w:rPr>
        <w:t>六</w:t>
      </w:r>
      <w:r>
        <w:rPr>
          <w:rFonts w:hint="default" w:ascii="Times New Roman" w:hAnsi="Times New Roman" w:cs="Times New Roman" w:eastAsiaTheme="majorEastAsia"/>
          <w:b/>
          <w:bCs/>
          <w:sz w:val="32"/>
          <w:szCs w:val="32"/>
          <w:highlight w:val="none"/>
          <w:lang w:val="en-US" w:eastAsia="zh-CN"/>
        </w:rPr>
        <w:t xml:space="preserve">章 </w:t>
      </w:r>
      <w:r>
        <w:rPr>
          <w:rFonts w:hint="eastAsia" w:ascii="Times New Roman" w:hAnsi="Times New Roman" w:cs="Times New Roman" w:eastAsiaTheme="majorEastAsia"/>
          <w:b/>
          <w:bCs/>
          <w:sz w:val="32"/>
          <w:szCs w:val="32"/>
          <w:highlight w:val="none"/>
          <w:lang w:val="en-US" w:eastAsia="zh-CN"/>
        </w:rPr>
        <w:t>响应文件</w:t>
      </w:r>
      <w:r>
        <w:rPr>
          <w:rFonts w:hint="default" w:ascii="Times New Roman" w:hAnsi="Times New Roman" w:cs="Times New Roman" w:eastAsiaTheme="majorEastAsia"/>
          <w:b/>
          <w:bCs/>
          <w:sz w:val="32"/>
          <w:szCs w:val="32"/>
          <w:highlight w:val="none"/>
          <w:lang w:val="en-US" w:eastAsia="zh-CN"/>
        </w:rPr>
        <w:t>格式</w:t>
      </w:r>
    </w:p>
    <w:p w14:paraId="5454BEE5">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268846F6">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0CD1049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eastAsia" w:ascii="Times New Roman" w:hAnsi="Times New Roman" w:eastAsia="黑体" w:cs="Times New Roman"/>
          <w:kern w:val="0"/>
          <w:sz w:val="32"/>
          <w:szCs w:val="32"/>
          <w:highlight w:val="none"/>
          <w:u w:val="single"/>
          <w:shd w:val="clear" w:color="auto" w:fill="auto"/>
          <w:lang w:val="en-US" w:eastAsia="zh-CN"/>
        </w:rPr>
        <w:t>光伏项目零星材料采购</w:t>
      </w:r>
    </w:p>
    <w:p w14:paraId="14C9558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2285F90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响</w:t>
      </w:r>
    </w:p>
    <w:p w14:paraId="4279A2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应</w:t>
      </w:r>
    </w:p>
    <w:p w14:paraId="27CBF00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文</w:t>
      </w:r>
    </w:p>
    <w:p w14:paraId="3D3230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件</w:t>
      </w:r>
    </w:p>
    <w:p w14:paraId="18990D9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21862D8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r>
        <w:rPr>
          <w:rFonts w:hint="default" w:ascii="Times New Roman" w:hAnsi="Times New Roman" w:eastAsia="楷体" w:cs="Times New Roman"/>
          <w:kern w:val="0"/>
          <w:sz w:val="28"/>
          <w:szCs w:val="28"/>
          <w:highlight w:val="none"/>
          <w:lang w:val="en-US" w:eastAsia="zh-CN"/>
        </w:rPr>
        <w:t>项目编号</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BZJKTL-2026-</w:t>
      </w:r>
      <w:r>
        <w:rPr>
          <w:rFonts w:hint="eastAsia" w:ascii="Times New Roman" w:hAnsi="Times New Roman" w:eastAsia="楷体" w:cs="Times New Roman"/>
          <w:kern w:val="0"/>
          <w:sz w:val="28"/>
          <w:szCs w:val="28"/>
          <w:highlight w:val="none"/>
          <w:u w:val="single"/>
          <w:shd w:val="clear" w:color="auto" w:fill="auto"/>
          <w:lang w:val="en-US" w:eastAsia="zh-CN"/>
        </w:rPr>
        <w:t>02号</w:t>
      </w:r>
    </w:p>
    <w:p w14:paraId="48EB05FB">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kern w:val="0"/>
          <w:sz w:val="32"/>
          <w:szCs w:val="32"/>
          <w:highlight w:val="none"/>
          <w:lang w:val="en-US" w:eastAsia="zh-CN"/>
        </w:rPr>
      </w:pPr>
    </w:p>
    <w:p w14:paraId="5A280DD9">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eastAsia" w:ascii="Times New Roman" w:hAnsi="Times New Roman" w:eastAsia="楷体" w:cs="Times New Roman"/>
          <w:kern w:val="0"/>
          <w:sz w:val="32"/>
          <w:szCs w:val="32"/>
          <w:highlight w:val="none"/>
          <w:shd w:val="clear" w:color="auto" w:fill="auto"/>
          <w:lang w:val="en-US" w:eastAsia="zh-CN"/>
        </w:rPr>
        <w:t>供应商名称</w:t>
      </w:r>
      <w:r>
        <w:rPr>
          <w:rFonts w:hint="default" w:ascii="Times New Roman" w:hAnsi="Times New Roman" w:eastAsia="楷体" w:cs="Times New Roman"/>
          <w:kern w:val="0"/>
          <w:sz w:val="32"/>
          <w:szCs w:val="32"/>
          <w:highlight w:val="none"/>
          <w:shd w:val="clear" w:color="auto" w:fill="auto"/>
          <w:lang w:val="en-US" w:eastAsia="zh-CN"/>
        </w:rPr>
        <w:t>：</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w:t>
      </w:r>
      <w:r>
        <w:rPr>
          <w:rFonts w:hint="default" w:ascii="Times New Roman" w:hAnsi="Times New Roman" w:eastAsia="楷体" w:cs="Times New Roman"/>
          <w:b/>
          <w:bCs/>
          <w:color w:val="FF0000"/>
          <w:kern w:val="0"/>
          <w:sz w:val="32"/>
          <w:szCs w:val="32"/>
          <w:highlight w:val="none"/>
          <w:u w:val="none"/>
          <w:shd w:val="clear" w:color="auto" w:fill="auto"/>
          <w:lang w:val="en-US" w:eastAsia="zh-CN"/>
        </w:rPr>
        <w:t>盖章</w:t>
      </w:r>
      <w:r>
        <w:rPr>
          <w:rFonts w:hint="default" w:ascii="Times New Roman" w:hAnsi="Times New Roman" w:eastAsia="楷体" w:cs="Times New Roman"/>
          <w:kern w:val="0"/>
          <w:sz w:val="32"/>
          <w:szCs w:val="32"/>
          <w:highlight w:val="none"/>
          <w:u w:val="none"/>
          <w:shd w:val="clear" w:color="auto" w:fill="auto"/>
          <w:lang w:val="en-US" w:eastAsia="zh-CN"/>
        </w:rPr>
        <w:t>）</w:t>
      </w:r>
    </w:p>
    <w:p w14:paraId="698740CB">
      <w:pPr>
        <w:keepNext w:val="0"/>
        <w:keepLines w:val="0"/>
        <w:pageBreakBefore w:val="0"/>
        <w:widowControl w:val="0"/>
        <w:kinsoku/>
        <w:wordWrap w:val="0"/>
        <w:overflowPunct/>
        <w:topLinePunct w:val="0"/>
        <w:autoSpaceDE/>
        <w:autoSpaceDN/>
        <w:bidi w:val="0"/>
        <w:adjustRightInd/>
        <w:snapToGrid/>
        <w:spacing w:line="240" w:lineRule="auto"/>
        <w:ind w:firstLine="320" w:firstLineChars="1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u w:val="none"/>
          <w:shd w:val="clear" w:color="auto" w:fill="auto"/>
          <w:lang w:val="en-US" w:eastAsia="zh-CN"/>
        </w:rPr>
        <w:t>法定代表人或其委托代理人：</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eastAsia"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w:t>
      </w:r>
      <w:r>
        <w:rPr>
          <w:rFonts w:hint="default" w:ascii="Times New Roman" w:hAnsi="Times New Roman" w:eastAsia="楷体" w:cs="Times New Roman"/>
          <w:b/>
          <w:bCs/>
          <w:color w:val="FF0000"/>
          <w:kern w:val="0"/>
          <w:sz w:val="32"/>
          <w:szCs w:val="32"/>
          <w:highlight w:val="none"/>
          <w:u w:val="none"/>
          <w:shd w:val="clear" w:color="auto" w:fill="auto"/>
          <w:lang w:val="en-US" w:eastAsia="zh-CN"/>
        </w:rPr>
        <w:t>签字</w:t>
      </w:r>
      <w:r>
        <w:rPr>
          <w:rFonts w:hint="eastAsia" w:ascii="Times New Roman" w:hAnsi="Times New Roman" w:eastAsia="楷体" w:cs="Times New Roman"/>
          <w:b/>
          <w:bCs/>
          <w:color w:val="FF0000"/>
          <w:kern w:val="0"/>
          <w:sz w:val="32"/>
          <w:szCs w:val="32"/>
          <w:highlight w:val="none"/>
          <w:u w:val="none"/>
          <w:shd w:val="clear" w:color="auto" w:fill="auto"/>
          <w:lang w:val="en-US" w:eastAsia="zh-CN"/>
        </w:rPr>
        <w:t>或盖章</w:t>
      </w:r>
      <w:r>
        <w:rPr>
          <w:rFonts w:hint="default" w:ascii="Times New Roman" w:hAnsi="Times New Roman" w:eastAsia="楷体" w:cs="Times New Roman"/>
          <w:kern w:val="0"/>
          <w:sz w:val="32"/>
          <w:szCs w:val="32"/>
          <w:highlight w:val="none"/>
          <w:u w:val="none"/>
          <w:shd w:val="clear" w:color="auto" w:fill="auto"/>
          <w:lang w:val="en-US" w:eastAsia="zh-CN"/>
        </w:rPr>
        <w:t>）</w:t>
      </w:r>
    </w:p>
    <w:p w14:paraId="78FDAB44">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p>
    <w:p w14:paraId="30F4F76D">
      <w:pPr>
        <w:keepNext w:val="0"/>
        <w:keepLines w:val="0"/>
        <w:pageBreakBefore w:val="0"/>
        <w:widowControl w:val="0"/>
        <w:kinsoku/>
        <w:wordWrap/>
        <w:overflowPunct/>
        <w:topLinePunct w:val="0"/>
        <w:autoSpaceDE/>
        <w:autoSpaceDN/>
        <w:bidi w:val="0"/>
        <w:adjustRightInd/>
        <w:snapToGrid/>
        <w:spacing w:line="240" w:lineRule="auto"/>
        <w:ind w:firstLine="1920" w:firstLine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年</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月</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日</w:t>
      </w:r>
    </w:p>
    <w:p w14:paraId="4D2CD5FF">
      <w:pPr>
        <w:pStyle w:val="3"/>
        <w:jc w:val="center"/>
        <w:rPr>
          <w:rFonts w:hint="default" w:ascii="Times New Roman" w:hAnsi="Times New Roman" w:cs="Times New Roman"/>
        </w:rPr>
      </w:pPr>
      <w:bookmarkStart w:id="241" w:name="_Toc152045787"/>
      <w:bookmarkStart w:id="242" w:name="_Toc300835209"/>
      <w:bookmarkStart w:id="243" w:name="_Toc152042576"/>
      <w:bookmarkStart w:id="244" w:name="_Toc247514246"/>
      <w:bookmarkStart w:id="245" w:name="_Toc144974856"/>
      <w:bookmarkStart w:id="246" w:name="_Toc247527827"/>
      <w:r>
        <w:rPr>
          <w:rFonts w:hint="default" w:ascii="Times New Roman" w:hAnsi="Times New Roman" w:cs="Times New Roman"/>
        </w:rPr>
        <w:t>目    录</w:t>
      </w:r>
      <w:bookmarkEnd w:id="241"/>
      <w:bookmarkEnd w:id="242"/>
      <w:bookmarkEnd w:id="243"/>
      <w:bookmarkEnd w:id="244"/>
      <w:bookmarkEnd w:id="245"/>
      <w:bookmarkEnd w:id="246"/>
    </w:p>
    <w:p w14:paraId="187E6D0F">
      <w:pPr>
        <w:spacing w:line="540" w:lineRule="exact"/>
        <w:rPr>
          <w:rFonts w:hint="default" w:ascii="Times New Roman" w:hAnsi="Times New Roman" w:cs="Times New Roman"/>
        </w:rPr>
      </w:pPr>
    </w:p>
    <w:tbl>
      <w:tblPr>
        <w:tblStyle w:val="1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4681"/>
        <w:gridCol w:w="2840"/>
      </w:tblGrid>
      <w:tr w14:paraId="508A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AD7C649">
            <w:pPr>
              <w:spacing w:line="540" w:lineRule="exact"/>
              <w:jc w:val="center"/>
              <w:rPr>
                <w:rFonts w:hint="default" w:ascii="Times New Roman" w:hAnsi="Times New Roman" w:cs="Times New Roman" w:eastAsiaTheme="minorEastAsia"/>
                <w:b/>
                <w:bCs/>
                <w:vertAlign w:val="baseline"/>
                <w:lang w:val="en-US" w:eastAsia="zh-CN"/>
              </w:rPr>
            </w:pPr>
            <w:r>
              <w:rPr>
                <w:rFonts w:hint="eastAsia" w:ascii="Times New Roman" w:hAnsi="Times New Roman" w:cs="Times New Roman"/>
                <w:b/>
                <w:bCs/>
                <w:vertAlign w:val="baseline"/>
                <w:lang w:val="en-US" w:eastAsia="zh-CN"/>
              </w:rPr>
              <w:t>序号</w:t>
            </w:r>
          </w:p>
        </w:tc>
        <w:tc>
          <w:tcPr>
            <w:tcW w:w="4681" w:type="dxa"/>
            <w:vAlign w:val="center"/>
          </w:tcPr>
          <w:p w14:paraId="2B970D84">
            <w:pPr>
              <w:spacing w:line="540" w:lineRule="exact"/>
              <w:jc w:val="center"/>
              <w:rPr>
                <w:rFonts w:hint="default" w:ascii="Times New Roman" w:hAnsi="Times New Roman" w:cs="Times New Roman" w:eastAsiaTheme="minorEastAsia"/>
                <w:b/>
                <w:bCs/>
                <w:kern w:val="2"/>
                <w:sz w:val="21"/>
                <w:szCs w:val="24"/>
                <w:vertAlign w:val="baseline"/>
                <w:lang w:val="en-US" w:eastAsia="zh-CN" w:bidi="ar-SA"/>
              </w:rPr>
            </w:pPr>
            <w:r>
              <w:rPr>
                <w:rFonts w:hint="eastAsia" w:ascii="Times New Roman" w:hAnsi="Times New Roman" w:cs="Times New Roman"/>
                <w:b/>
                <w:bCs/>
                <w:vertAlign w:val="baseline"/>
                <w:lang w:val="en-US" w:eastAsia="zh-CN"/>
              </w:rPr>
              <w:t>资料名称</w:t>
            </w:r>
          </w:p>
        </w:tc>
        <w:tc>
          <w:tcPr>
            <w:tcW w:w="2840" w:type="dxa"/>
            <w:vAlign w:val="center"/>
          </w:tcPr>
          <w:p w14:paraId="2DF1D708">
            <w:pPr>
              <w:spacing w:line="540" w:lineRule="exact"/>
              <w:jc w:val="center"/>
              <w:rPr>
                <w:rFonts w:hint="eastAsia" w:ascii="Times New Roman" w:hAnsi="Times New Roman" w:cs="Times New Roman" w:eastAsiaTheme="minorEastAsia"/>
                <w:b/>
                <w:bCs/>
                <w:vertAlign w:val="baseline"/>
                <w:lang w:val="en-US" w:eastAsia="zh-CN"/>
              </w:rPr>
            </w:pPr>
            <w:r>
              <w:rPr>
                <w:rFonts w:hint="eastAsia" w:ascii="Times New Roman" w:hAnsi="Times New Roman" w:cs="Times New Roman"/>
                <w:b/>
                <w:bCs/>
                <w:vertAlign w:val="baseline"/>
                <w:lang w:val="en-US" w:eastAsia="zh-CN"/>
              </w:rPr>
              <w:t>页码范围</w:t>
            </w:r>
          </w:p>
        </w:tc>
      </w:tr>
      <w:tr w14:paraId="65B8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1F7B39FA">
            <w:pPr>
              <w:spacing w:line="540" w:lineRule="exact"/>
              <w:jc w:val="center"/>
              <w:rPr>
                <w:rFonts w:hint="default" w:ascii="Times New Roman" w:hAnsi="Times New Roman" w:cs="Times New Roman"/>
                <w:vertAlign w:val="baseline"/>
              </w:rPr>
            </w:pPr>
            <w:r>
              <w:rPr>
                <w:rFonts w:hint="default" w:ascii="Times New Roman" w:hAnsi="Times New Roman" w:cs="Times New Roman"/>
              </w:rPr>
              <w:t>一</w:t>
            </w:r>
          </w:p>
        </w:tc>
        <w:tc>
          <w:tcPr>
            <w:tcW w:w="4681" w:type="dxa"/>
            <w:vAlign w:val="center"/>
          </w:tcPr>
          <w:p w14:paraId="6060C4CF">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报价函</w:t>
            </w:r>
          </w:p>
        </w:tc>
        <w:tc>
          <w:tcPr>
            <w:tcW w:w="2840" w:type="dxa"/>
            <w:vAlign w:val="center"/>
          </w:tcPr>
          <w:p w14:paraId="1027C407">
            <w:pPr>
              <w:spacing w:line="540" w:lineRule="exact"/>
              <w:jc w:val="center"/>
              <w:rPr>
                <w:rFonts w:hint="default" w:ascii="Times New Roman" w:hAnsi="Times New Roman" w:cs="Times New Roman"/>
                <w:vertAlign w:val="baseline"/>
              </w:rPr>
            </w:pPr>
          </w:p>
        </w:tc>
      </w:tr>
      <w:tr w14:paraId="7EF7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6A46435">
            <w:pPr>
              <w:spacing w:line="540" w:lineRule="exact"/>
              <w:jc w:val="center"/>
              <w:rPr>
                <w:rFonts w:hint="default" w:ascii="Times New Roman" w:hAnsi="Times New Roman" w:cs="Times New Roman"/>
                <w:vertAlign w:val="baseline"/>
              </w:rPr>
            </w:pPr>
            <w:r>
              <w:rPr>
                <w:rFonts w:hint="default" w:ascii="Times New Roman" w:hAnsi="Times New Roman" w:cs="Times New Roman"/>
              </w:rPr>
              <w:t>二</w:t>
            </w:r>
          </w:p>
        </w:tc>
        <w:tc>
          <w:tcPr>
            <w:tcW w:w="4681" w:type="dxa"/>
            <w:vAlign w:val="center"/>
          </w:tcPr>
          <w:p w14:paraId="43B3731C">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rPr>
              <w:t>法定代表人</w:t>
            </w:r>
            <w:r>
              <w:rPr>
                <w:rFonts w:hint="eastAsia" w:ascii="Times New Roman" w:hAnsi="Times New Roman" w:cs="Times New Roman"/>
                <w:highlight w:val="none"/>
                <w:lang w:val="en-US" w:eastAsia="zh-CN"/>
              </w:rPr>
              <w:t>身份证明/</w:t>
            </w:r>
            <w:r>
              <w:rPr>
                <w:rFonts w:hint="default" w:ascii="Times New Roman" w:hAnsi="Times New Roman" w:cs="Times New Roman"/>
                <w:highlight w:val="none"/>
              </w:rPr>
              <w:t>授权委托书</w:t>
            </w:r>
          </w:p>
        </w:tc>
        <w:tc>
          <w:tcPr>
            <w:tcW w:w="2840" w:type="dxa"/>
            <w:vAlign w:val="center"/>
          </w:tcPr>
          <w:p w14:paraId="69306C2C">
            <w:pPr>
              <w:spacing w:line="540" w:lineRule="exact"/>
              <w:jc w:val="center"/>
              <w:rPr>
                <w:rFonts w:hint="default" w:ascii="Times New Roman" w:hAnsi="Times New Roman" w:cs="Times New Roman"/>
                <w:vertAlign w:val="baseline"/>
              </w:rPr>
            </w:pPr>
          </w:p>
        </w:tc>
      </w:tr>
      <w:tr w14:paraId="6E0B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3AA86027">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lang w:val="en-US" w:eastAsia="zh-CN"/>
              </w:rPr>
              <w:t>三</w:t>
            </w:r>
          </w:p>
        </w:tc>
        <w:tc>
          <w:tcPr>
            <w:tcW w:w="4681" w:type="dxa"/>
            <w:vAlign w:val="center"/>
          </w:tcPr>
          <w:p w14:paraId="137392C4">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联合体协议书</w:t>
            </w:r>
          </w:p>
        </w:tc>
        <w:tc>
          <w:tcPr>
            <w:tcW w:w="2840" w:type="dxa"/>
            <w:vAlign w:val="center"/>
          </w:tcPr>
          <w:p w14:paraId="4F3DF440">
            <w:pPr>
              <w:spacing w:line="540" w:lineRule="exact"/>
              <w:jc w:val="center"/>
              <w:rPr>
                <w:rFonts w:hint="default" w:ascii="Times New Roman" w:hAnsi="Times New Roman" w:cs="Times New Roman"/>
                <w:vertAlign w:val="baseline"/>
              </w:rPr>
            </w:pPr>
          </w:p>
        </w:tc>
      </w:tr>
      <w:tr w14:paraId="7F6C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4356C0E7">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lang w:val="en-US" w:eastAsia="zh-CN"/>
              </w:rPr>
              <w:t>四</w:t>
            </w:r>
          </w:p>
        </w:tc>
        <w:tc>
          <w:tcPr>
            <w:tcW w:w="4681" w:type="dxa"/>
            <w:vAlign w:val="center"/>
          </w:tcPr>
          <w:p w14:paraId="3E69BE88">
            <w:pPr>
              <w:spacing w:line="540" w:lineRule="exact"/>
              <w:jc w:val="center"/>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eastAsia="zh-CN"/>
              </w:rPr>
              <w:t>响应保证金</w:t>
            </w:r>
            <w:r>
              <w:rPr>
                <w:rFonts w:hint="default" w:ascii="Times New Roman" w:hAnsi="Times New Roman" w:cs="Times New Roman"/>
                <w:highlight w:val="none"/>
              </w:rPr>
              <w:t xml:space="preserve"> </w:t>
            </w:r>
          </w:p>
        </w:tc>
        <w:tc>
          <w:tcPr>
            <w:tcW w:w="2840" w:type="dxa"/>
            <w:vAlign w:val="center"/>
          </w:tcPr>
          <w:p w14:paraId="07910045">
            <w:pPr>
              <w:spacing w:line="540" w:lineRule="exact"/>
              <w:jc w:val="center"/>
              <w:rPr>
                <w:rFonts w:hint="default" w:ascii="Times New Roman" w:hAnsi="Times New Roman" w:cs="Times New Roman"/>
                <w:vertAlign w:val="baseline"/>
              </w:rPr>
            </w:pPr>
          </w:p>
        </w:tc>
      </w:tr>
      <w:tr w14:paraId="3812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6BD4DB68">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五</w:t>
            </w:r>
          </w:p>
        </w:tc>
        <w:tc>
          <w:tcPr>
            <w:tcW w:w="4681" w:type="dxa"/>
            <w:vAlign w:val="center"/>
          </w:tcPr>
          <w:p w14:paraId="51657442">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商务和技术偏差表</w:t>
            </w:r>
          </w:p>
        </w:tc>
        <w:tc>
          <w:tcPr>
            <w:tcW w:w="2840" w:type="dxa"/>
            <w:vAlign w:val="center"/>
          </w:tcPr>
          <w:p w14:paraId="36D7AC36">
            <w:pPr>
              <w:spacing w:line="540" w:lineRule="exact"/>
              <w:jc w:val="center"/>
              <w:rPr>
                <w:rFonts w:hint="default" w:ascii="Times New Roman" w:hAnsi="Times New Roman" w:cs="Times New Roman"/>
                <w:vertAlign w:val="baseline"/>
              </w:rPr>
            </w:pPr>
          </w:p>
        </w:tc>
      </w:tr>
      <w:tr w14:paraId="32C8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50FBA637">
            <w:pPr>
              <w:spacing w:line="540" w:lineRule="exact"/>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六</w:t>
            </w:r>
          </w:p>
        </w:tc>
        <w:tc>
          <w:tcPr>
            <w:tcW w:w="4681" w:type="dxa"/>
            <w:vAlign w:val="center"/>
          </w:tcPr>
          <w:p w14:paraId="7E7BF99D">
            <w:pPr>
              <w:spacing w:line="540" w:lineRule="exact"/>
              <w:jc w:val="center"/>
              <w:rPr>
                <w:rFonts w:hint="default" w:ascii="Times New Roman" w:hAnsi="Times New Roman" w:cs="Times New Roman"/>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报价表</w:t>
            </w:r>
          </w:p>
        </w:tc>
        <w:tc>
          <w:tcPr>
            <w:tcW w:w="2840" w:type="dxa"/>
            <w:vAlign w:val="center"/>
          </w:tcPr>
          <w:p w14:paraId="11D9BFC0">
            <w:pPr>
              <w:spacing w:line="540" w:lineRule="exact"/>
              <w:jc w:val="center"/>
              <w:rPr>
                <w:rFonts w:hint="default" w:ascii="Times New Roman" w:hAnsi="Times New Roman" w:cs="Times New Roman"/>
                <w:vertAlign w:val="baseline"/>
              </w:rPr>
            </w:pPr>
          </w:p>
        </w:tc>
      </w:tr>
      <w:tr w14:paraId="6537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011C8778">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七</w:t>
            </w:r>
          </w:p>
        </w:tc>
        <w:tc>
          <w:tcPr>
            <w:tcW w:w="4681" w:type="dxa"/>
            <w:vAlign w:val="center"/>
          </w:tcPr>
          <w:p w14:paraId="1A54D770">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承诺函</w:t>
            </w:r>
          </w:p>
        </w:tc>
        <w:tc>
          <w:tcPr>
            <w:tcW w:w="2840" w:type="dxa"/>
            <w:vAlign w:val="center"/>
          </w:tcPr>
          <w:p w14:paraId="1B402675">
            <w:pPr>
              <w:spacing w:line="540" w:lineRule="exact"/>
              <w:jc w:val="center"/>
              <w:rPr>
                <w:rFonts w:hint="default" w:ascii="Times New Roman" w:hAnsi="Times New Roman" w:cs="Times New Roman"/>
                <w:vertAlign w:val="baseline"/>
              </w:rPr>
            </w:pPr>
          </w:p>
        </w:tc>
      </w:tr>
      <w:tr w14:paraId="4A78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1FD30ECB">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八</w:t>
            </w:r>
          </w:p>
        </w:tc>
        <w:tc>
          <w:tcPr>
            <w:tcW w:w="4681" w:type="dxa"/>
            <w:shd w:val="clear" w:color="auto" w:fill="auto"/>
            <w:vAlign w:val="center"/>
          </w:tcPr>
          <w:p w14:paraId="2C853D45">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资格审查资料</w:t>
            </w:r>
          </w:p>
        </w:tc>
        <w:tc>
          <w:tcPr>
            <w:tcW w:w="2840" w:type="dxa"/>
            <w:vAlign w:val="center"/>
          </w:tcPr>
          <w:p w14:paraId="3FC11802">
            <w:pPr>
              <w:spacing w:line="540" w:lineRule="exact"/>
              <w:jc w:val="center"/>
              <w:rPr>
                <w:rFonts w:hint="default" w:ascii="Times New Roman" w:hAnsi="Times New Roman" w:cs="Times New Roman"/>
                <w:vertAlign w:val="baseline"/>
              </w:rPr>
            </w:pPr>
          </w:p>
        </w:tc>
      </w:tr>
      <w:tr w14:paraId="1AC7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7229FCFE">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九</w:t>
            </w:r>
          </w:p>
        </w:tc>
        <w:tc>
          <w:tcPr>
            <w:tcW w:w="4681" w:type="dxa"/>
            <w:shd w:val="clear" w:color="auto" w:fill="auto"/>
            <w:vAlign w:val="center"/>
          </w:tcPr>
          <w:p w14:paraId="12BAE722">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响应方案</w:t>
            </w:r>
          </w:p>
        </w:tc>
        <w:tc>
          <w:tcPr>
            <w:tcW w:w="2840" w:type="dxa"/>
            <w:vAlign w:val="center"/>
          </w:tcPr>
          <w:p w14:paraId="623C7637">
            <w:pPr>
              <w:spacing w:line="540" w:lineRule="exact"/>
              <w:jc w:val="center"/>
              <w:rPr>
                <w:rFonts w:hint="default" w:ascii="Times New Roman" w:hAnsi="Times New Roman" w:cs="Times New Roman"/>
                <w:vertAlign w:val="baseline"/>
              </w:rPr>
            </w:pPr>
          </w:p>
        </w:tc>
      </w:tr>
      <w:tr w14:paraId="5C18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39EFE481">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十</w:t>
            </w:r>
          </w:p>
        </w:tc>
        <w:tc>
          <w:tcPr>
            <w:tcW w:w="4681" w:type="dxa"/>
            <w:shd w:val="clear" w:color="auto" w:fill="auto"/>
            <w:vAlign w:val="center"/>
          </w:tcPr>
          <w:p w14:paraId="5BC25D6D">
            <w:pPr>
              <w:spacing w:line="540" w:lineRule="exact"/>
              <w:jc w:val="center"/>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其他资料</w:t>
            </w:r>
          </w:p>
        </w:tc>
        <w:tc>
          <w:tcPr>
            <w:tcW w:w="2840" w:type="dxa"/>
            <w:vAlign w:val="center"/>
          </w:tcPr>
          <w:p w14:paraId="73383BAC">
            <w:pPr>
              <w:spacing w:line="540" w:lineRule="exact"/>
              <w:jc w:val="center"/>
              <w:rPr>
                <w:rFonts w:hint="default" w:ascii="Times New Roman" w:hAnsi="Times New Roman" w:cs="Times New Roman"/>
                <w:vertAlign w:val="baseline"/>
              </w:rPr>
            </w:pPr>
          </w:p>
        </w:tc>
      </w:tr>
    </w:tbl>
    <w:p w14:paraId="6BDF9E01">
      <w:pPr>
        <w:spacing w:line="540" w:lineRule="exact"/>
        <w:rPr>
          <w:rFonts w:hint="default" w:ascii="Times New Roman" w:hAnsi="Times New Roman" w:cs="Times New Roman"/>
          <w:highlight w:val="none"/>
          <w:lang w:val="en-US" w:eastAsia="zh-CN"/>
        </w:rPr>
      </w:pPr>
    </w:p>
    <w:p w14:paraId="4DA72D83">
      <w:pPr>
        <w:spacing w:line="540" w:lineRule="exact"/>
        <w:rPr>
          <w:rFonts w:hint="default" w:ascii="Times New Roman" w:hAnsi="Times New Roman" w:cs="Times New Roman"/>
        </w:rPr>
      </w:pPr>
      <w:r>
        <w:rPr>
          <w:rFonts w:hint="default" w:ascii="Times New Roman" w:hAnsi="Times New Roman" w:cs="Times New Roman"/>
        </w:rPr>
        <w:t xml:space="preserve"> </w:t>
      </w:r>
    </w:p>
    <w:p w14:paraId="42DEEDB5">
      <w:pPr>
        <w:spacing w:line="540" w:lineRule="exact"/>
        <w:rPr>
          <w:rFonts w:hint="default" w:ascii="Times New Roman" w:hAnsi="Times New Roman" w:eastAsia="黑体" w:cs="Times New Roman"/>
          <w:sz w:val="20"/>
          <w:szCs w:val="20"/>
        </w:rPr>
      </w:pPr>
      <w:r>
        <w:rPr>
          <w:rFonts w:hint="default" w:ascii="Times New Roman" w:hAnsi="Times New Roman" w:cs="Times New Roman"/>
        </w:rPr>
        <w:br w:type="page"/>
      </w:r>
    </w:p>
    <w:p w14:paraId="1665E5C4">
      <w:pPr>
        <w:pStyle w:val="3"/>
        <w:jc w:val="center"/>
        <w:rPr>
          <w:rFonts w:hint="default" w:ascii="Times New Roman" w:hAnsi="Times New Roman" w:eastAsia="黑体" w:cs="Times New Roman"/>
          <w:sz w:val="20"/>
          <w:szCs w:val="20"/>
        </w:rPr>
      </w:pPr>
      <w:bookmarkStart w:id="247" w:name="_Toc152042577"/>
      <w:bookmarkStart w:id="248" w:name="_Toc144974857"/>
      <w:bookmarkStart w:id="249" w:name="_Toc152045788"/>
      <w:bookmarkStart w:id="250" w:name="_Toc300835210"/>
      <w:bookmarkStart w:id="251" w:name="_Toc247514247"/>
      <w:bookmarkStart w:id="252" w:name="_Toc247527828"/>
      <w:r>
        <w:rPr>
          <w:rFonts w:hint="default" w:ascii="Times New Roman" w:hAnsi="Times New Roman" w:cs="Times New Roman"/>
        </w:rPr>
        <w:t>一、</w:t>
      </w:r>
      <w:r>
        <w:rPr>
          <w:rFonts w:hint="eastAsia" w:ascii="Times New Roman" w:hAnsi="Times New Roman" w:cs="Times New Roman"/>
          <w:lang w:val="en-US" w:eastAsia="zh-CN"/>
        </w:rPr>
        <w:t>报价</w:t>
      </w:r>
      <w:r>
        <w:rPr>
          <w:rFonts w:hint="default" w:ascii="Times New Roman" w:hAnsi="Times New Roman" w:cs="Times New Roman"/>
        </w:rPr>
        <w:t>函</w:t>
      </w:r>
      <w:bookmarkEnd w:id="247"/>
      <w:bookmarkEnd w:id="248"/>
      <w:bookmarkEnd w:id="249"/>
      <w:bookmarkEnd w:id="250"/>
      <w:bookmarkEnd w:id="251"/>
      <w:bookmarkEnd w:id="252"/>
    </w:p>
    <w:p w14:paraId="5498D033">
      <w:pPr>
        <w:spacing w:line="440" w:lineRule="exact"/>
        <w:rPr>
          <w:rFonts w:hint="default" w:ascii="Times New Roman" w:hAnsi="Times New Roman" w:cs="Times New Roman"/>
          <w:szCs w:val="21"/>
        </w:rPr>
      </w:pPr>
      <w:bookmarkStart w:id="253" w:name="_Toc152045790"/>
      <w:bookmarkStart w:id="254" w:name="_Toc300835212"/>
      <w:bookmarkStart w:id="255" w:name="_Toc247527830"/>
      <w:bookmarkStart w:id="256" w:name="_Toc152042579"/>
      <w:bookmarkStart w:id="257" w:name="_Toc247514249"/>
      <w:bookmarkStart w:id="258" w:name="_Toc144974859"/>
      <w:r>
        <w:rPr>
          <w:rFonts w:hint="eastAsia" w:ascii="Times New Roman" w:hAnsi="Times New Roman" w:cs="Times New Roman"/>
          <w:szCs w:val="21"/>
          <w:u w:val="single"/>
          <w:lang w:val="en-US" w:eastAsia="zh-CN"/>
        </w:rPr>
        <w:t>亳州交控通路交通设施有限公司</w:t>
      </w:r>
      <w:r>
        <w:rPr>
          <w:rFonts w:hint="default" w:ascii="Times New Roman" w:hAnsi="Times New Roman" w:cs="Times New Roman"/>
          <w:szCs w:val="21"/>
        </w:rPr>
        <w:t>：</w:t>
      </w:r>
    </w:p>
    <w:p w14:paraId="6C5C830D">
      <w:pPr>
        <w:spacing w:line="440" w:lineRule="exact"/>
        <w:ind w:firstLine="420" w:firstLineChars="200"/>
        <w:rPr>
          <w:rFonts w:hint="default" w:ascii="Times New Roman" w:hAnsi="Times New Roman" w:cs="Times New Roman" w:eastAsiaTheme="minorEastAsia"/>
          <w:szCs w:val="21"/>
          <w:u w:val="none"/>
          <w:lang w:val="en-US" w:eastAsia="zh-CN"/>
        </w:rPr>
      </w:pPr>
      <w:r>
        <w:rPr>
          <w:rFonts w:hint="default" w:ascii="Times New Roman" w:hAnsi="Times New Roman" w:cs="Times New Roman"/>
          <w:szCs w:val="21"/>
        </w:rPr>
        <w:t>1</w:t>
      </w:r>
      <w:r>
        <w:rPr>
          <w:rFonts w:hint="eastAsia" w:ascii="Times New Roman" w:hAnsi="Times New Roman" w:cs="Times New Roman"/>
          <w:szCs w:val="21"/>
          <w:lang w:val="en-US" w:eastAsia="zh-CN"/>
        </w:rPr>
        <w:t>.</w:t>
      </w:r>
      <w:r>
        <w:rPr>
          <w:rFonts w:hint="default" w:ascii="Times New Roman" w:hAnsi="Times New Roman" w:cs="Times New Roman"/>
          <w:szCs w:val="21"/>
        </w:rPr>
        <w:t>我方已仔细研究了</w:t>
      </w:r>
      <w:r>
        <w:rPr>
          <w:rFonts w:hint="eastAsia" w:ascii="Times New Roman" w:hAnsi="Times New Roman" w:cs="Times New Roman"/>
          <w:color w:val="FF0000"/>
          <w:szCs w:val="21"/>
          <w:u w:val="single"/>
          <w:lang w:val="en-US" w:eastAsia="zh-CN"/>
        </w:rPr>
        <w:t>光伏项目零星材料采购</w:t>
      </w:r>
      <w:r>
        <w:rPr>
          <w:rFonts w:hint="eastAsia" w:ascii="Times New Roman" w:hAnsi="Times New Roman" w:cs="Times New Roman"/>
          <w:color w:val="FF0000"/>
          <w:szCs w:val="21"/>
          <w:u w:val="none"/>
          <w:lang w:eastAsia="zh-CN"/>
        </w:rPr>
        <w:t>（</w:t>
      </w:r>
      <w:r>
        <w:rPr>
          <w:rFonts w:hint="eastAsia" w:ascii="Times New Roman" w:hAnsi="Times New Roman" w:cs="Times New Roman"/>
          <w:color w:val="FF0000"/>
          <w:szCs w:val="21"/>
          <w:u w:val="none"/>
          <w:lang w:val="en-US" w:eastAsia="zh-CN"/>
        </w:rPr>
        <w:t>项目编号：</w:t>
      </w:r>
      <w:r>
        <w:rPr>
          <w:rFonts w:hint="eastAsia" w:ascii="Times New Roman" w:hAnsi="Times New Roman" w:cs="Times New Roman"/>
          <w:color w:val="FF0000"/>
          <w:szCs w:val="21"/>
          <w:u w:val="single"/>
          <w:lang w:val="en-US" w:eastAsia="zh-CN"/>
        </w:rPr>
        <w:t>BZJKTL-2026-02号</w:t>
      </w:r>
      <w:r>
        <w:rPr>
          <w:rFonts w:hint="eastAsia" w:ascii="Times New Roman" w:hAnsi="Times New Roman" w:cs="Times New Roman"/>
          <w:szCs w:val="21"/>
          <w:u w:val="none"/>
          <w:lang w:val="en-US" w:eastAsia="zh-CN"/>
        </w:rPr>
        <w:t>）</w:t>
      </w:r>
      <w:r>
        <w:rPr>
          <w:rFonts w:hint="eastAsia" w:ascii="Times New Roman" w:hAnsi="Times New Roman" w:cs="Times New Roman"/>
          <w:szCs w:val="21"/>
          <w:lang w:val="en-US" w:eastAsia="zh-CN"/>
        </w:rPr>
        <w:t>项目询比文件的全部内容，愿意以</w:t>
      </w:r>
      <w:permStart w:id="40" w:edGrp="everyone"/>
      <w:r>
        <w:rPr>
          <w:rFonts w:hint="eastAsia" w:ascii="Times New Roman" w:hAnsi="Times New Roman" w:cs="Times New Roman"/>
          <w:color w:val="FF0000"/>
          <w:szCs w:val="21"/>
          <w:lang w:val="en-US" w:eastAsia="zh-CN"/>
        </w:rPr>
        <w:t>不含税人民币（大写）</w:t>
      </w:r>
      <w:r>
        <w:rPr>
          <w:rFonts w:hint="eastAsia" w:ascii="Times New Roman" w:hAnsi="Times New Roman" w:cs="Times New Roman"/>
          <w:color w:val="FF0000"/>
          <w:szCs w:val="21"/>
          <w:u w:val="single"/>
          <w:lang w:val="en-US" w:eastAsia="zh-CN"/>
        </w:rPr>
        <w:t xml:space="preserve"> </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 xml:space="preserve">     </w:t>
      </w:r>
      <w:r>
        <w:rPr>
          <w:rFonts w:hint="default" w:ascii="Times New Roman" w:hAnsi="Times New Roman" w:cs="Times New Roman"/>
          <w:color w:val="FF0000"/>
          <w:szCs w:val="21"/>
        </w:rPr>
        <w:t>（¥</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 xml:space="preserve">  </w:t>
      </w:r>
      <w:r>
        <w:rPr>
          <w:rFonts w:hint="default" w:ascii="Times New Roman" w:hAnsi="Times New Roman" w:cs="Times New Roman"/>
          <w:szCs w:val="21"/>
        </w:rPr>
        <w:t>）</w:t>
      </w:r>
      <w:r>
        <w:rPr>
          <w:rFonts w:hint="eastAsia" w:ascii="Times New Roman" w:hAnsi="Times New Roman" w:cs="Times New Roman"/>
          <w:szCs w:val="21"/>
          <w:lang w:val="en-US" w:eastAsia="zh-CN"/>
        </w:rPr>
        <w:t>的响应报价（</w:t>
      </w:r>
      <w:r>
        <w:rPr>
          <w:rFonts w:hint="eastAsia" w:ascii="Times New Roman" w:hAnsi="Times New Roman" w:cs="Times New Roman"/>
          <w:color w:val="FF0000"/>
          <w:szCs w:val="21"/>
          <w:lang w:val="en-US" w:eastAsia="zh-CN"/>
        </w:rPr>
        <w:t>另外，增值税税率</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w:t>
      </w:r>
      <w:r>
        <w:rPr>
          <w:rFonts w:hint="eastAsia" w:ascii="Times New Roman" w:hAnsi="Times New Roman" w:cs="Times New Roman"/>
          <w:szCs w:val="21"/>
          <w:lang w:val="en-US" w:eastAsia="zh-CN"/>
        </w:rPr>
        <w:t>）</w:t>
      </w:r>
      <w:permEnd w:id="40"/>
      <w:r>
        <w:rPr>
          <w:rFonts w:hint="eastAsia" w:ascii="Times New Roman" w:hAnsi="Times New Roman" w:cs="Times New Roman"/>
          <w:szCs w:val="21"/>
          <w:lang w:val="en-US" w:eastAsia="zh-CN"/>
        </w:rPr>
        <w:t>，供货期：</w:t>
      </w:r>
      <w:r>
        <w:rPr>
          <w:rFonts w:hint="eastAsia" w:ascii="Times New Roman" w:hAnsi="Times New Roman" w:cs="Times New Roman"/>
          <w:color w:val="FF0000"/>
          <w:szCs w:val="21"/>
          <w:u w:val="single"/>
          <w:lang w:val="en-US" w:eastAsia="zh-CN"/>
        </w:rPr>
        <w:t>自合同签订之日起365日历天，按合同约定完成本项目全部工作</w:t>
      </w:r>
      <w:r>
        <w:rPr>
          <w:rFonts w:hint="eastAsia" w:ascii="Times New Roman" w:hAnsi="Times New Roman" w:cs="Times New Roman"/>
          <w:szCs w:val="21"/>
          <w:u w:val="none"/>
          <w:lang w:val="en-US" w:eastAsia="zh-CN"/>
        </w:rPr>
        <w:t>。</w:t>
      </w:r>
    </w:p>
    <w:p w14:paraId="6C269A3F">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2．我方同意接受询比文件中响应文件有效期的相关规定。</w:t>
      </w:r>
    </w:p>
    <w:p w14:paraId="2A02420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3．如我方成交，我方承诺：</w:t>
      </w:r>
    </w:p>
    <w:p w14:paraId="6928039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（1）在收到成交通知书后，在成交通知书规定的期限内与你方签订合同；</w:t>
      </w:r>
    </w:p>
    <w:p w14:paraId="09C53F9F">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（2）在签订合同时不向你方提出附加条件；</w:t>
      </w:r>
    </w:p>
    <w:p w14:paraId="241D0CC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（3）按照采购文件要求递交履约保证金；</w:t>
      </w:r>
    </w:p>
    <w:p w14:paraId="40949D6C">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（4）在合同约定的期限内完成合同规定的全部义务。</w:t>
      </w:r>
    </w:p>
    <w:p w14:paraId="4A386C2C">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4.我方愿意提供可能另外要求的、与本次询比有关的文件资料，并保证我方已提供和将要提供的文件是真实的、准确的。</w:t>
      </w:r>
    </w:p>
    <w:p w14:paraId="3116021E">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5.我方提供的此项目所有证件的扫描件与原件相符，是真实、合法、有效的，提供的综合业绩资料是真实的。如发现虚假证件或虚假陈述，我方愿承担与此相关的一切法律后果。</w:t>
      </w:r>
    </w:p>
    <w:p w14:paraId="79290A3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6．我方完全理解不一定将合同授予最低报价的供应商。</w:t>
      </w:r>
    </w:p>
    <w:p w14:paraId="7EAEB403">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7.</w:t>
      </w:r>
      <w:r>
        <w:rPr>
          <w:rFonts w:hint="default" w:ascii="Times New Roman" w:hAnsi="Times New Roman" w:cs="Times New Roman"/>
          <w:szCs w:val="21"/>
          <w:u w:val="single"/>
        </w:rPr>
        <w:t xml:space="preserve">                                       </w:t>
      </w:r>
      <w:r>
        <w:rPr>
          <w:rFonts w:hint="default" w:ascii="Times New Roman" w:hAnsi="Times New Roman" w:cs="Times New Roman"/>
          <w:szCs w:val="21"/>
        </w:rPr>
        <w:t>（其他补充说明）。</w:t>
      </w:r>
    </w:p>
    <w:p w14:paraId="1DFBB47C">
      <w:pPr>
        <w:spacing w:line="440" w:lineRule="exact"/>
        <w:rPr>
          <w:rFonts w:hint="default" w:ascii="Times New Roman" w:hAnsi="Times New Roman" w:cs="Times New Roman"/>
          <w:szCs w:val="21"/>
        </w:rPr>
      </w:pPr>
    </w:p>
    <w:p w14:paraId="7E3A252A">
      <w:pPr>
        <w:spacing w:line="440" w:lineRule="exact"/>
        <w:ind w:firstLine="2310" w:firstLineChars="1100"/>
        <w:rPr>
          <w:rFonts w:hint="eastAsia" w:ascii="Times New Roman" w:hAnsi="Times New Roman" w:cs="Times New Roman"/>
          <w:szCs w:val="21"/>
          <w:lang w:val="en-US" w:eastAsia="zh-CN"/>
        </w:rPr>
      </w:pPr>
    </w:p>
    <w:p w14:paraId="6A3E1B4E">
      <w:pPr>
        <w:spacing w:line="440" w:lineRule="exact"/>
        <w:ind w:firstLine="2310" w:firstLineChars="1100"/>
        <w:rPr>
          <w:rFonts w:hint="default" w:ascii="Times New Roman" w:hAnsi="Times New Roman" w:cs="Times New Roman"/>
          <w:szCs w:val="21"/>
        </w:rPr>
      </w:pPr>
      <w:r>
        <w:rPr>
          <w:rFonts w:hint="eastAsia" w:ascii="Times New Roman" w:hAnsi="Times New Roman" w:cs="Times New Roman"/>
          <w:szCs w:val="21"/>
          <w:lang w:val="en-US" w:eastAsia="zh-CN"/>
        </w:rPr>
        <w:t>供应商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（盖单位章）</w:t>
      </w:r>
    </w:p>
    <w:p w14:paraId="03B8DCFA">
      <w:pPr>
        <w:spacing w:line="440" w:lineRule="exact"/>
        <w:ind w:firstLine="2310" w:firstLineChars="1100"/>
        <w:jc w:val="right"/>
        <w:rPr>
          <w:rFonts w:hint="default" w:ascii="Times New Roman" w:hAnsi="Times New Roman" w:cs="Times New Roman"/>
          <w:szCs w:val="21"/>
        </w:rPr>
      </w:pPr>
      <w:r>
        <w:rPr>
          <w:rFonts w:hint="default" w:ascii="Times New Roman" w:hAnsi="Times New Roman" w:cs="Times New Roman"/>
          <w:szCs w:val="21"/>
        </w:rPr>
        <w:t>法定代表人或其委托代理人：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（签字</w:t>
      </w:r>
      <w:r>
        <w:rPr>
          <w:rFonts w:hint="eastAsia" w:ascii="Times New Roman" w:hAnsi="Times New Roman" w:cs="Times New Roman"/>
          <w:szCs w:val="21"/>
          <w:lang w:val="en-US" w:eastAsia="zh-CN"/>
        </w:rPr>
        <w:t>或盖章</w:t>
      </w:r>
      <w:r>
        <w:rPr>
          <w:rFonts w:hint="default" w:ascii="Times New Roman" w:hAnsi="Times New Roman" w:cs="Times New Roman"/>
          <w:szCs w:val="21"/>
        </w:rPr>
        <w:t>）</w:t>
      </w:r>
    </w:p>
    <w:p w14:paraId="5178E358">
      <w:pPr>
        <w:spacing w:line="440" w:lineRule="exact"/>
        <w:ind w:firstLine="2310" w:firstLineChars="1100"/>
        <w:rPr>
          <w:rFonts w:hint="default" w:ascii="Times New Roman" w:hAnsi="Times New Roman" w:cs="Times New Roman"/>
          <w:szCs w:val="21"/>
        </w:rPr>
      </w:pPr>
      <w:r>
        <w:rPr>
          <w:rFonts w:hint="default" w:ascii="Times New Roman" w:hAnsi="Times New Roman" w:cs="Times New Roman"/>
          <w:szCs w:val="21"/>
        </w:rPr>
        <w:t>地址：</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1DA16AE1">
      <w:pPr>
        <w:spacing w:line="440" w:lineRule="exact"/>
        <w:ind w:firstLine="2310" w:firstLineChars="1100"/>
        <w:rPr>
          <w:rFonts w:hint="default" w:ascii="Times New Roman" w:hAnsi="Times New Roman" w:cs="Times New Roman"/>
          <w:szCs w:val="21"/>
          <w:u w:val="single"/>
        </w:rPr>
      </w:pPr>
      <w:r>
        <w:rPr>
          <w:rFonts w:hint="default" w:ascii="Times New Roman" w:hAnsi="Times New Roman" w:cs="Times New Roman"/>
          <w:szCs w:val="21"/>
        </w:rPr>
        <w:t>电话：</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3180922A">
      <w:pPr>
        <w:spacing w:line="440" w:lineRule="exact"/>
        <w:ind w:firstLine="2310" w:firstLineChars="1100"/>
        <w:rPr>
          <w:rFonts w:hint="default" w:ascii="Times New Roman" w:hAnsi="Times New Roman" w:cs="Times New Roman"/>
          <w:szCs w:val="21"/>
        </w:rPr>
      </w:pPr>
      <w:r>
        <w:rPr>
          <w:rFonts w:hint="default" w:ascii="Times New Roman" w:hAnsi="Times New Roman" w:cs="Times New Roman"/>
          <w:szCs w:val="21"/>
        </w:rPr>
        <w:t>邮政编码：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0D4958DB">
      <w:pPr>
        <w:spacing w:line="440" w:lineRule="exact"/>
        <w:ind w:firstLine="4725" w:firstLineChars="225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bookmarkEnd w:id="253"/>
    <w:bookmarkEnd w:id="254"/>
    <w:bookmarkEnd w:id="255"/>
    <w:bookmarkEnd w:id="256"/>
    <w:bookmarkEnd w:id="257"/>
    <w:bookmarkEnd w:id="258"/>
    <w:p w14:paraId="5CB70B30">
      <w:pPr>
        <w:pStyle w:val="3"/>
        <w:jc w:val="both"/>
        <w:rPr>
          <w:rFonts w:hint="default" w:ascii="Times New Roman" w:hAnsi="Times New Roman" w:cs="Times New Roman"/>
        </w:rPr>
      </w:pPr>
      <w:bookmarkStart w:id="259" w:name="_Toc247514283"/>
      <w:bookmarkStart w:id="260" w:name="_Toc152045791"/>
      <w:bookmarkStart w:id="261" w:name="_Toc247527831"/>
      <w:bookmarkStart w:id="262" w:name="_Toc144974860"/>
      <w:bookmarkStart w:id="263" w:name="_Toc300835213"/>
      <w:bookmarkStart w:id="264" w:name="_Toc152042580"/>
    </w:p>
    <w:p w14:paraId="352DF75A">
      <w:pPr>
        <w:rPr>
          <w:rFonts w:hint="default"/>
        </w:rPr>
      </w:pPr>
    </w:p>
    <w:p w14:paraId="37F9C44E">
      <w:pPr>
        <w:pStyle w:val="3"/>
        <w:jc w:val="center"/>
        <w:rPr>
          <w:rFonts w:hint="default" w:ascii="Times New Roman" w:hAnsi="Times New Roman" w:cs="Times New Roman"/>
        </w:rPr>
      </w:pPr>
      <w:r>
        <w:rPr>
          <w:rFonts w:hint="default" w:ascii="Times New Roman" w:hAnsi="Times New Roman" w:cs="Times New Roman"/>
        </w:rPr>
        <w:t>二、法定代表人身份证明</w:t>
      </w:r>
      <w:bookmarkEnd w:id="259"/>
      <w:bookmarkEnd w:id="260"/>
      <w:bookmarkEnd w:id="261"/>
      <w:bookmarkEnd w:id="262"/>
      <w:bookmarkEnd w:id="263"/>
      <w:bookmarkEnd w:id="264"/>
    </w:p>
    <w:p w14:paraId="4AA1CCD2">
      <w:pPr>
        <w:spacing w:line="440" w:lineRule="exact"/>
        <w:rPr>
          <w:rFonts w:hint="default" w:ascii="Times New Roman" w:hAnsi="Times New Roman" w:cs="Times New Roman"/>
          <w:sz w:val="20"/>
          <w:szCs w:val="20"/>
        </w:rPr>
      </w:pPr>
    </w:p>
    <w:p w14:paraId="5FD4E7EF">
      <w:pPr>
        <w:spacing w:line="440" w:lineRule="exact"/>
        <w:rPr>
          <w:rFonts w:hint="default" w:ascii="Times New Roman" w:hAnsi="Times New Roman" w:cs="Times New Roman"/>
          <w:szCs w:val="21"/>
        </w:rPr>
      </w:pPr>
    </w:p>
    <w:p w14:paraId="64B8A7AE">
      <w:pPr>
        <w:spacing w:line="440" w:lineRule="exact"/>
        <w:rPr>
          <w:rFonts w:hint="default" w:ascii="Times New Roman" w:hAnsi="Times New Roman" w:cs="Times New Roman"/>
          <w:szCs w:val="21"/>
        </w:rPr>
      </w:pPr>
      <w:r>
        <w:rPr>
          <w:rFonts w:hint="eastAsia" w:ascii="Times New Roman" w:hAnsi="Times New Roman" w:cs="Times New Roman"/>
          <w:szCs w:val="21"/>
          <w:lang w:eastAsia="zh-CN"/>
        </w:rPr>
        <w:t>供应商</w:t>
      </w:r>
      <w:r>
        <w:rPr>
          <w:rFonts w:hint="default" w:ascii="Times New Roman" w:hAnsi="Times New Roman" w:cs="Times New Roman"/>
          <w:szCs w:val="21"/>
        </w:rPr>
        <w:t>名称：</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p w14:paraId="7077D5B6">
      <w:pPr>
        <w:spacing w:line="440" w:lineRule="exact"/>
        <w:rPr>
          <w:rFonts w:hint="default" w:ascii="Times New Roman" w:hAnsi="Times New Roman" w:cs="Times New Roman"/>
          <w:szCs w:val="21"/>
        </w:rPr>
      </w:pPr>
      <w:r>
        <w:rPr>
          <w:rFonts w:hint="default" w:ascii="Times New Roman" w:hAnsi="Times New Roman" w:cs="Times New Roman"/>
          <w:szCs w:val="21"/>
        </w:rPr>
        <w:t>姓名：</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性别：</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年龄：</w:t>
      </w:r>
      <w:r>
        <w:rPr>
          <w:rFonts w:hint="default" w:ascii="Times New Roman" w:hAnsi="Times New Roman" w:cs="Times New Roman"/>
          <w:szCs w:val="21"/>
          <w:u w:val="single"/>
        </w:rPr>
        <w:t xml:space="preserve">        </w:t>
      </w:r>
      <w:r>
        <w:rPr>
          <w:rFonts w:hint="default" w:ascii="Times New Roman" w:hAnsi="Times New Roman" w:cs="Times New Roman"/>
          <w:szCs w:val="21"/>
        </w:rPr>
        <w:t>职务：</w:t>
      </w:r>
      <w:r>
        <w:rPr>
          <w:rFonts w:hint="default" w:ascii="Times New Roman" w:hAnsi="Times New Roman" w:cs="Times New Roman"/>
          <w:szCs w:val="21"/>
          <w:u w:val="single"/>
        </w:rPr>
        <w:t xml:space="preserve">        </w:t>
      </w:r>
    </w:p>
    <w:p w14:paraId="0E8296BD">
      <w:pPr>
        <w:spacing w:line="440" w:lineRule="exact"/>
        <w:rPr>
          <w:rFonts w:hint="default" w:ascii="Times New Roman" w:hAnsi="Times New Roman" w:cs="Times New Roman"/>
          <w:szCs w:val="21"/>
        </w:rPr>
      </w:pPr>
      <w:r>
        <w:rPr>
          <w:rFonts w:hint="default" w:ascii="Times New Roman" w:hAnsi="Times New Roman" w:cs="Times New Roman"/>
          <w:szCs w:val="21"/>
        </w:rPr>
        <w:t>系</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eastAsia="zh-CN"/>
        </w:rPr>
        <w:t>供应商</w:t>
      </w:r>
      <w:r>
        <w:rPr>
          <w:rFonts w:hint="default" w:ascii="Times New Roman" w:hAnsi="Times New Roman" w:cs="Times New Roman"/>
          <w:szCs w:val="21"/>
        </w:rPr>
        <w:t>名称）的法定代表人。</w:t>
      </w:r>
    </w:p>
    <w:p w14:paraId="43E50DEF">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特此证明。</w:t>
      </w:r>
    </w:p>
    <w:p w14:paraId="138EC63F">
      <w:pPr>
        <w:spacing w:line="440" w:lineRule="exact"/>
        <w:rPr>
          <w:rFonts w:hint="default" w:ascii="Times New Roman" w:hAnsi="Times New Roman" w:cs="Times New Roman"/>
          <w:szCs w:val="21"/>
        </w:rPr>
      </w:pPr>
    </w:p>
    <w:p w14:paraId="6EDE9E20">
      <w:pPr>
        <w:spacing w:line="440" w:lineRule="exact"/>
        <w:rPr>
          <w:rFonts w:hint="default" w:ascii="Times New Roman" w:hAnsi="Times New Roman" w:cs="Times New Roman"/>
          <w:szCs w:val="21"/>
        </w:rPr>
      </w:pPr>
      <w:r>
        <w:rPr>
          <w:rFonts w:hint="default" w:ascii="Times New Roman" w:hAnsi="Times New Roman" w:cs="Times New Roman"/>
          <w:szCs w:val="21"/>
        </w:rPr>
        <w:t>附：法定代表人身份证复印件。</w:t>
      </w:r>
    </w:p>
    <w:p w14:paraId="2169C23B">
      <w:pPr>
        <w:spacing w:line="440" w:lineRule="exact"/>
        <w:rPr>
          <w:rFonts w:hint="default" w:ascii="Times New Roman" w:hAnsi="Times New Roman" w:cs="Times New Roman"/>
          <w:szCs w:val="21"/>
        </w:rPr>
      </w:pPr>
    </w:p>
    <w:p w14:paraId="64F1B170">
      <w:pPr>
        <w:spacing w:line="440" w:lineRule="exac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注：本身份证明需由供应商加盖单位公章。</w:t>
      </w:r>
    </w:p>
    <w:p w14:paraId="1C793242">
      <w:pPr>
        <w:spacing w:line="440" w:lineRule="exact"/>
        <w:rPr>
          <w:rFonts w:hint="eastAsia" w:ascii="Times New Roman" w:hAnsi="Times New Roman" w:cs="Times New Roman"/>
          <w:szCs w:val="21"/>
          <w:lang w:val="en-US" w:eastAsia="zh-CN"/>
        </w:rPr>
      </w:pPr>
    </w:p>
    <w:p w14:paraId="417BE5B1">
      <w:pPr>
        <w:spacing w:line="440" w:lineRule="exact"/>
        <w:rPr>
          <w:rFonts w:hint="default" w:ascii="Times New Roman" w:hAnsi="Times New Roman" w:cs="Times New Roman"/>
          <w:szCs w:val="21"/>
          <w:lang w:val="en-US" w:eastAsia="zh-CN"/>
        </w:rPr>
      </w:pPr>
    </w:p>
    <w:p w14:paraId="60B92FFD">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供应商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（盖单位章）</w:t>
      </w:r>
    </w:p>
    <w:p w14:paraId="21D68404">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xml:space="preserve"> </w:t>
      </w:r>
    </w:p>
    <w:p w14:paraId="3B3DB479">
      <w:pPr>
        <w:spacing w:line="440" w:lineRule="exact"/>
        <w:ind w:firstLine="4410" w:firstLineChars="210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日</w:t>
      </w:r>
    </w:p>
    <w:p w14:paraId="3A974873">
      <w:pPr>
        <w:spacing w:line="44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br w:type="page"/>
      </w:r>
    </w:p>
    <w:p w14:paraId="3CE104B6">
      <w:pPr>
        <w:pStyle w:val="3"/>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bookmarkStart w:id="265" w:name="_Toc152045792"/>
      <w:bookmarkStart w:id="266" w:name="_Toc152042581"/>
      <w:bookmarkStart w:id="267" w:name="_Toc144974861"/>
      <w:bookmarkStart w:id="268" w:name="_Toc247527832"/>
      <w:bookmarkStart w:id="269" w:name="_Toc300835214"/>
      <w:bookmarkStart w:id="270" w:name="_Toc247514284"/>
      <w:r>
        <w:rPr>
          <w:rFonts w:hint="eastAsia" w:ascii="Times New Roman" w:hAnsi="Times New Roman" w:cs="Times New Roman"/>
          <w:lang w:val="en-US" w:eastAsia="zh-CN"/>
        </w:rPr>
        <w:t>二</w:t>
      </w:r>
      <w:r>
        <w:rPr>
          <w:rFonts w:hint="default" w:ascii="Times New Roman" w:hAnsi="Times New Roman" w:cs="Times New Roman"/>
        </w:rPr>
        <w:t>、授权委托书</w:t>
      </w:r>
      <w:bookmarkEnd w:id="265"/>
      <w:bookmarkEnd w:id="266"/>
      <w:bookmarkEnd w:id="267"/>
      <w:bookmarkEnd w:id="268"/>
      <w:bookmarkEnd w:id="269"/>
      <w:bookmarkEnd w:id="270"/>
    </w:p>
    <w:p w14:paraId="15D58F1C">
      <w:pPr>
        <w:pageBreakBefore w:val="0"/>
        <w:widowControl w:val="0"/>
        <w:kinsoku/>
        <w:wordWrap/>
        <w:overflowPunct/>
        <w:topLinePunct/>
        <w:autoSpaceDE/>
        <w:autoSpaceDN/>
        <w:bidi w:val="0"/>
        <w:adjustRightInd/>
        <w:snapToGrid/>
        <w:spacing w:line="500" w:lineRule="exact"/>
        <w:ind w:firstLine="420" w:firstLineChars="200"/>
        <w:jc w:val="center"/>
        <w:textAlignment w:val="auto"/>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b/>
          <w:bCs/>
          <w:color w:val="FF0000"/>
          <w:szCs w:val="21"/>
        </w:rPr>
        <w:t>适用于有委托代理人的情况</w:t>
      </w:r>
      <w:r>
        <w:rPr>
          <w:rFonts w:hint="default" w:ascii="Times New Roman" w:hAnsi="Times New Roman" w:cs="Times New Roman"/>
          <w:szCs w:val="21"/>
        </w:rPr>
        <w:t>）</w:t>
      </w:r>
    </w:p>
    <w:p w14:paraId="423EEF89">
      <w:pPr>
        <w:spacing w:line="440" w:lineRule="exact"/>
        <w:rPr>
          <w:rFonts w:hint="default" w:ascii="Times New Roman" w:hAnsi="Times New Roman" w:eastAsia="黑体" w:cs="Times New Roman"/>
          <w:szCs w:val="21"/>
        </w:rPr>
      </w:pPr>
    </w:p>
    <w:p w14:paraId="341FC22C">
      <w:pPr>
        <w:topLinePunct/>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本人</w:t>
      </w:r>
      <w:r>
        <w:rPr>
          <w:rFonts w:hint="default" w:ascii="Times New Roman" w:hAnsi="Times New Roman" w:cs="Times New Roman"/>
          <w:szCs w:val="21"/>
          <w:u w:val="single"/>
        </w:rPr>
        <w:t xml:space="preserve">       </w:t>
      </w:r>
      <w:r>
        <w:rPr>
          <w:rFonts w:hint="default" w:ascii="Times New Roman" w:hAnsi="Times New Roman" w:cs="Times New Roman"/>
          <w:szCs w:val="21"/>
        </w:rPr>
        <w:t>（姓名）系</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eastAsia" w:ascii="Times New Roman" w:hAnsi="Times New Roman" w:cs="Times New Roman"/>
          <w:szCs w:val="21"/>
          <w:lang w:eastAsia="zh-CN"/>
        </w:rPr>
        <w:t>供应商</w:t>
      </w:r>
      <w:r>
        <w:rPr>
          <w:rFonts w:hint="default" w:ascii="Times New Roman" w:hAnsi="Times New Roman" w:cs="Times New Roman"/>
          <w:szCs w:val="21"/>
        </w:rPr>
        <w:t>名称）的法定代表人，现委托</w:t>
      </w:r>
      <w:r>
        <w:rPr>
          <w:rFonts w:hint="default" w:ascii="Times New Roman" w:hAnsi="Times New Roman" w:cs="Times New Roman"/>
          <w:szCs w:val="21"/>
          <w:u w:val="single"/>
        </w:rPr>
        <w:t xml:space="preserve">        </w:t>
      </w:r>
      <w:r>
        <w:rPr>
          <w:rFonts w:hint="default" w:ascii="Times New Roman" w:hAnsi="Times New Roman" w:cs="Times New Roman"/>
          <w:szCs w:val="21"/>
        </w:rPr>
        <w:t>（姓名）为我方代理人。代理人根据授权，以我方名义签署、澄清</w:t>
      </w:r>
      <w:r>
        <w:rPr>
          <w:rFonts w:hint="eastAsia" w:ascii="Times New Roman" w:hAnsi="Times New Roman" w:cs="Times New Roman"/>
          <w:szCs w:val="21"/>
          <w:lang w:val="en-US" w:eastAsia="zh-CN"/>
        </w:rPr>
        <w:t>确认、递交、撤回、修改询比项目响应文件、签订合同和处理有关事宜，</w:t>
      </w:r>
      <w:r>
        <w:rPr>
          <w:rFonts w:hint="default" w:ascii="Times New Roman" w:hAnsi="Times New Roman" w:cs="Times New Roman"/>
          <w:szCs w:val="21"/>
        </w:rPr>
        <w:t>其法律后果由我方承担。</w:t>
      </w:r>
    </w:p>
    <w:p w14:paraId="3B21617B">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委托期限：</w:t>
      </w:r>
      <w:r>
        <w:rPr>
          <w:rFonts w:hint="default" w:ascii="Times New Roman" w:hAnsi="Times New Roman" w:cs="Times New Roman"/>
          <w:szCs w:val="21"/>
          <w:u w:val="single"/>
        </w:rPr>
        <w:t xml:space="preserve">             </w:t>
      </w:r>
      <w:r>
        <w:rPr>
          <w:rFonts w:hint="default" w:ascii="Times New Roman" w:hAnsi="Times New Roman" w:cs="Times New Roman"/>
          <w:szCs w:val="21"/>
        </w:rPr>
        <w:t>。</w:t>
      </w:r>
    </w:p>
    <w:p w14:paraId="6859DE32">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代理人无转委托权。</w:t>
      </w:r>
    </w:p>
    <w:p w14:paraId="38FC517B">
      <w:pPr>
        <w:spacing w:line="440" w:lineRule="exact"/>
        <w:ind w:firstLine="420" w:firstLineChars="200"/>
        <w:rPr>
          <w:rFonts w:hint="eastAsia" w:ascii="Times New Roman" w:hAnsi="Times New Roman" w:cs="Times New Roman"/>
          <w:szCs w:val="21"/>
          <w:lang w:val="en-US" w:eastAsia="zh-CN"/>
        </w:rPr>
      </w:pPr>
      <w:r>
        <w:rPr>
          <w:rFonts w:hint="default" w:ascii="Times New Roman" w:hAnsi="Times New Roman" w:cs="Times New Roman"/>
          <w:szCs w:val="21"/>
        </w:rPr>
        <w:t>附：法定代表人身份</w:t>
      </w:r>
      <w:r>
        <w:rPr>
          <w:rFonts w:hint="eastAsia" w:ascii="Times New Roman" w:hAnsi="Times New Roman" w:cs="Times New Roman"/>
          <w:szCs w:val="21"/>
          <w:lang w:val="en-US" w:eastAsia="zh-CN"/>
        </w:rPr>
        <w:t>证复印件及委托代理人身份证复印件</w:t>
      </w:r>
    </w:p>
    <w:p w14:paraId="701FFBC9">
      <w:pPr>
        <w:spacing w:line="440" w:lineRule="exact"/>
        <w:ind w:firstLine="420" w:firstLineChars="200"/>
        <w:rPr>
          <w:rFonts w:hint="eastAsia" w:ascii="Times New Roman" w:hAnsi="Times New Roman" w:cs="Times New Roman"/>
          <w:szCs w:val="21"/>
          <w:lang w:val="en-US" w:eastAsia="zh-CN"/>
        </w:rPr>
      </w:pPr>
    </w:p>
    <w:p w14:paraId="548B6DD1">
      <w:pPr>
        <w:spacing w:line="440" w:lineRule="exact"/>
        <w:ind w:firstLine="420" w:firstLineChars="20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注：本授权委托书需由供应商加盖单位公章并由其法定代表人和委托代理人签字。</w:t>
      </w:r>
    </w:p>
    <w:p w14:paraId="175B69A8">
      <w:pPr>
        <w:spacing w:line="440" w:lineRule="exact"/>
        <w:rPr>
          <w:rFonts w:hint="default" w:ascii="Times New Roman" w:hAnsi="Times New Roman" w:cs="Times New Roman"/>
          <w:szCs w:val="21"/>
        </w:rPr>
      </w:pPr>
    </w:p>
    <w:p w14:paraId="79835468">
      <w:pPr>
        <w:spacing w:line="440" w:lineRule="exact"/>
        <w:rPr>
          <w:rFonts w:hint="default" w:ascii="Times New Roman" w:hAnsi="Times New Roman" w:cs="Times New Roman"/>
          <w:szCs w:val="21"/>
        </w:rPr>
      </w:pPr>
    </w:p>
    <w:p w14:paraId="36F7F610">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供  应  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（盖单位章）</w:t>
      </w:r>
    </w:p>
    <w:p w14:paraId="3935910C">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法定代表人：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（签字或盖章） </w:t>
      </w:r>
    </w:p>
    <w:p w14:paraId="16ABBC1D">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43677FC5">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委托代理人：</w:t>
      </w:r>
      <w:r>
        <w:rPr>
          <w:rFonts w:hint="default" w:ascii="Times New Roman" w:hAnsi="Times New Roman" w:cs="Times New Roman"/>
          <w:szCs w:val="21"/>
          <w:u w:val="single"/>
        </w:rPr>
        <w:t xml:space="preserve">                               </w:t>
      </w:r>
      <w:r>
        <w:rPr>
          <w:rFonts w:hint="default" w:ascii="Times New Roman" w:hAnsi="Times New Roman" w:cs="Times New Roman"/>
          <w:szCs w:val="21"/>
          <w:u w:val="none"/>
        </w:rPr>
        <w:t>（签字或盖章）</w:t>
      </w:r>
    </w:p>
    <w:p w14:paraId="17675C62">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u w:val="single"/>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4BB95198">
      <w:pPr>
        <w:spacing w:line="440" w:lineRule="exact"/>
        <w:rPr>
          <w:rFonts w:hint="default" w:ascii="Times New Roman" w:hAnsi="Times New Roman" w:cs="Times New Roman"/>
          <w:szCs w:val="21"/>
        </w:rPr>
      </w:pPr>
    </w:p>
    <w:p w14:paraId="21BC7A4D">
      <w:pPr>
        <w:spacing w:line="440" w:lineRule="exact"/>
        <w:ind w:firstLine="3885" w:firstLineChars="1850"/>
        <w:rPr>
          <w:rFonts w:hint="default" w:ascii="Times New Roman" w:hAnsi="Times New Roman" w:eastAsia="黑体"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14:paraId="4F604B62">
      <w:pPr>
        <w:spacing w:line="400" w:lineRule="exact"/>
        <w:rPr>
          <w:rFonts w:hint="default" w:ascii="Times New Roman" w:hAnsi="Times New Roman" w:eastAsia="黑体" w:cs="Times New Roman"/>
          <w:sz w:val="20"/>
          <w:szCs w:val="20"/>
        </w:rPr>
      </w:pPr>
    </w:p>
    <w:p w14:paraId="040D755C">
      <w:pPr>
        <w:spacing w:line="400" w:lineRule="exact"/>
        <w:rPr>
          <w:rFonts w:hint="default" w:ascii="Times New Roman" w:hAnsi="Times New Roman" w:eastAsia="黑体" w:cs="Times New Roman"/>
          <w:sz w:val="20"/>
          <w:szCs w:val="20"/>
        </w:rPr>
      </w:pPr>
    </w:p>
    <w:p w14:paraId="75D01C03">
      <w:pPr>
        <w:spacing w:line="400" w:lineRule="exact"/>
        <w:rPr>
          <w:rFonts w:hint="default" w:ascii="Times New Roman" w:hAnsi="Times New Roman" w:eastAsia="黑体" w:cs="Times New Roman"/>
          <w:sz w:val="20"/>
          <w:szCs w:val="20"/>
        </w:rPr>
      </w:pPr>
    </w:p>
    <w:p w14:paraId="73B53E36">
      <w:pPr>
        <w:spacing w:line="400" w:lineRule="exact"/>
        <w:rPr>
          <w:rFonts w:hint="default" w:ascii="Times New Roman" w:hAnsi="Times New Roman" w:eastAsia="黑体" w:cs="Times New Roman"/>
          <w:sz w:val="20"/>
          <w:szCs w:val="20"/>
        </w:rPr>
      </w:pPr>
    </w:p>
    <w:p w14:paraId="66E89E84">
      <w:pPr>
        <w:spacing w:line="400" w:lineRule="exact"/>
        <w:rPr>
          <w:rFonts w:hint="default" w:ascii="Times New Roman" w:hAnsi="Times New Roman" w:eastAsia="黑体" w:cs="Times New Roman"/>
          <w:sz w:val="20"/>
          <w:szCs w:val="20"/>
        </w:rPr>
      </w:pPr>
    </w:p>
    <w:p w14:paraId="4D8CCFD6">
      <w:pPr>
        <w:spacing w:line="400" w:lineRule="exact"/>
        <w:rPr>
          <w:rFonts w:hint="default" w:ascii="Times New Roman" w:hAnsi="Times New Roman" w:eastAsia="黑体" w:cs="Times New Roman"/>
          <w:sz w:val="20"/>
          <w:szCs w:val="20"/>
        </w:rPr>
      </w:pPr>
    </w:p>
    <w:p w14:paraId="39DCBFC7">
      <w:pPr>
        <w:spacing w:line="400" w:lineRule="exact"/>
        <w:rPr>
          <w:rFonts w:hint="default" w:ascii="Times New Roman" w:hAnsi="Times New Roman" w:eastAsia="黑体" w:cs="Times New Roman"/>
          <w:sz w:val="20"/>
          <w:szCs w:val="20"/>
        </w:rPr>
      </w:pPr>
    </w:p>
    <w:p w14:paraId="749E6818">
      <w:pPr>
        <w:spacing w:line="400" w:lineRule="exact"/>
        <w:rPr>
          <w:rFonts w:hint="default" w:ascii="Times New Roman" w:hAnsi="Times New Roman" w:eastAsia="黑体" w:cs="Times New Roman"/>
          <w:sz w:val="20"/>
          <w:szCs w:val="20"/>
        </w:rPr>
      </w:pPr>
    </w:p>
    <w:p w14:paraId="22E17923">
      <w:pPr>
        <w:spacing w:line="400" w:lineRule="exact"/>
        <w:rPr>
          <w:rFonts w:hint="default" w:ascii="Times New Roman" w:hAnsi="Times New Roman" w:eastAsia="黑体" w:cs="Times New Roman"/>
          <w:sz w:val="20"/>
          <w:szCs w:val="20"/>
        </w:rPr>
      </w:pPr>
    </w:p>
    <w:p w14:paraId="05312DEC">
      <w:pPr>
        <w:pStyle w:val="3"/>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r>
        <w:rPr>
          <w:rFonts w:hint="eastAsia" w:ascii="Times New Roman" w:hAnsi="Times New Roman" w:cs="Times New Roman"/>
          <w:lang w:val="en-US" w:eastAsia="zh-CN"/>
        </w:rPr>
        <w:t>三、</w:t>
      </w:r>
      <w:r>
        <w:rPr>
          <w:rFonts w:hint="default" w:ascii="Times New Roman" w:hAnsi="Times New Roman" w:cs="Times New Roman"/>
        </w:rPr>
        <w:t>联合体协议书</w:t>
      </w:r>
    </w:p>
    <w:p w14:paraId="1F871FD6">
      <w:pPr>
        <w:topLinePunct/>
        <w:spacing w:line="440" w:lineRule="exact"/>
        <w:ind w:firstLine="420" w:firstLineChars="200"/>
        <w:jc w:val="center"/>
        <w:rPr>
          <w:rFonts w:hint="eastAsia" w:ascii="Times New Roman" w:hAnsi="Times New Roman" w:cs="Times New Roman"/>
          <w:szCs w:val="21"/>
          <w:lang w:val="en-US" w:eastAsia="zh-CN"/>
        </w:rPr>
      </w:pPr>
      <w:bookmarkStart w:id="271" w:name="_Toc247514286"/>
      <w:bookmarkStart w:id="272" w:name="_Toc247527834"/>
      <w:bookmarkStart w:id="273" w:name="_Toc144974862"/>
      <w:bookmarkStart w:id="274" w:name="_Toc300835216"/>
      <w:bookmarkStart w:id="275" w:name="_Toc152042583"/>
      <w:bookmarkStart w:id="276" w:name="_Toc152045794"/>
      <w:r>
        <w:rPr>
          <w:rFonts w:hint="eastAsia" w:ascii="Times New Roman" w:hAnsi="Times New Roman" w:cs="Times New Roman"/>
          <w:szCs w:val="21"/>
          <w:lang w:val="en-US" w:eastAsia="zh-CN"/>
        </w:rPr>
        <w:t>（</w:t>
      </w:r>
      <w:r>
        <w:rPr>
          <w:rFonts w:hint="eastAsia" w:ascii="Times New Roman" w:hAnsi="Times New Roman" w:cs="Times New Roman"/>
          <w:b/>
          <w:bCs/>
          <w:color w:val="FF0000"/>
          <w:szCs w:val="21"/>
          <w:lang w:val="en-US" w:eastAsia="zh-CN"/>
        </w:rPr>
        <w:t>适用于供应商组成联合体的情况</w:t>
      </w:r>
      <w:r>
        <w:rPr>
          <w:rFonts w:hint="eastAsia" w:ascii="Times New Roman" w:hAnsi="Times New Roman" w:cs="Times New Roman"/>
          <w:szCs w:val="21"/>
          <w:lang w:val="en-US" w:eastAsia="zh-CN"/>
        </w:rPr>
        <w:t>）</w:t>
      </w:r>
    </w:p>
    <w:p w14:paraId="33B1979B">
      <w:pPr>
        <w:topLinePunct/>
        <w:spacing w:line="440" w:lineRule="exact"/>
        <w:ind w:firstLine="420" w:firstLineChars="200"/>
        <w:rPr>
          <w:rFonts w:hint="eastAsia" w:ascii="Times New Roman" w:hAnsi="Times New Roman" w:cs="Times New Roman"/>
          <w:szCs w:val="21"/>
          <w:u w:val="single"/>
          <w:lang w:val="en-US" w:eastAsia="zh-CN"/>
        </w:rPr>
      </w:pPr>
    </w:p>
    <w:p w14:paraId="4086F19E">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（所有成员单位名称）自愿组成</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（联合体名称）联合体，共同参加</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（项目名称）采购活动。现就联合体事宜订立如下协议。</w:t>
      </w:r>
    </w:p>
    <w:p w14:paraId="5AB1CCD8">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 xml:space="preserve">（某成员单位名称）为 </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（联合体名称）牵头人。</w:t>
      </w:r>
    </w:p>
    <w:p w14:paraId="41271322">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2、联合体各成员授权牵头人代表联合体参加询比采购活动，签署文件，递交和接 收相关的资料、信息及指示，进行合同谈判活动，负责合同实施阶段的组织和协调工作，以及处理与本采购项目有关的 一切事宜。</w:t>
      </w:r>
    </w:p>
    <w:p w14:paraId="41D86FEB">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3、联合体牵头人在本项目中签署的一切文件和处理的一切事宜，联合体各成员均  予以承认。联合体各成员将严格按照采购文件、响应文件和合同的要求全面履行义务， 并向采购人承担连带责任。</w:t>
      </w:r>
    </w:p>
    <w:p w14:paraId="76B48BA8">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4. 联合体各方承诺不以自己名义单独或参加其他联合体参与本询比采购项目。</w:t>
      </w:r>
    </w:p>
    <w:p w14:paraId="52BE6C03">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5、联合体各成员单位内部的职责分工如下：</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 xml:space="preserve">。 </w:t>
      </w:r>
    </w:p>
    <w:p w14:paraId="2DAF6EA4">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6、本协议书自签署之日起生效，合同履行完毕后自动失效。</w:t>
      </w:r>
    </w:p>
    <w:p w14:paraId="5599CB47">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7、本协议书一式</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份，联合体成员和采购人各执一份。</w:t>
      </w:r>
    </w:p>
    <w:p w14:paraId="7275E2F8">
      <w:pPr>
        <w:topLinePunct/>
        <w:spacing w:line="440" w:lineRule="exact"/>
        <w:ind w:firstLine="420" w:firstLineChars="200"/>
        <w:rPr>
          <w:rFonts w:hint="eastAsia" w:ascii="Times New Roman" w:hAnsi="Times New Roman" w:cs="Times New Roman"/>
          <w:szCs w:val="21"/>
          <w:lang w:val="en-US" w:eastAsia="zh-CN"/>
        </w:rPr>
      </w:pPr>
    </w:p>
    <w:p w14:paraId="429563FE">
      <w:pPr>
        <w:topLinePunct/>
        <w:spacing w:line="440" w:lineRule="exact"/>
        <w:ind w:firstLine="420" w:firstLineChars="200"/>
        <w:jc w:val="right"/>
        <w:rPr>
          <w:rFonts w:hint="eastAsia" w:ascii="Times New Roman" w:hAnsi="Times New Roman" w:cs="Times New Roman"/>
          <w:szCs w:val="21"/>
          <w:lang w:val="en-US" w:eastAsia="zh-CN"/>
        </w:rPr>
      </w:pPr>
    </w:p>
    <w:p w14:paraId="6637647F">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牵头人名称：</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（盖单位公章）</w:t>
      </w:r>
    </w:p>
    <w:p w14:paraId="454F481C">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法定代表人或其委托代理人：</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（签字或盖章）</w:t>
      </w:r>
    </w:p>
    <w:p w14:paraId="5FF9CF57">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成员一名称：</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（盖单位公章）</w:t>
      </w:r>
    </w:p>
    <w:p w14:paraId="61FFB812">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法定代表人或其委托代理人：</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（签字或盖章）</w:t>
      </w:r>
    </w:p>
    <w:p w14:paraId="479D79AA">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p w14:paraId="2CEE55D5">
      <w:pPr>
        <w:topLinePunct/>
        <w:spacing w:line="440" w:lineRule="exact"/>
        <w:ind w:firstLine="420" w:firstLineChars="20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 xml:space="preserve">                                 </w:t>
      </w:r>
    </w:p>
    <w:p w14:paraId="1637EAA4">
      <w:pPr>
        <w:topLinePunct/>
        <w:spacing w:line="440" w:lineRule="exact"/>
        <w:ind w:firstLine="420" w:firstLineChars="200"/>
        <w:jc w:val="center"/>
        <w:rPr>
          <w:rFonts w:hint="eastAsia" w:ascii="Times New Roman" w:hAnsi="Times New Roman" w:cs="Times New Roman"/>
          <w:szCs w:val="21"/>
          <w:lang w:val="en-US" w:eastAsia="zh-CN"/>
        </w:rPr>
      </w:pPr>
    </w:p>
    <w:p w14:paraId="429B5717">
      <w:pPr>
        <w:topLinePunct/>
        <w:spacing w:line="440" w:lineRule="exact"/>
        <w:ind w:firstLine="420" w:firstLineChars="200"/>
        <w:jc w:val="center"/>
        <w:rPr>
          <w:rFonts w:hint="eastAsia" w:ascii="Times New Roman" w:hAnsi="Times New Roman" w:cs="Times New Roman"/>
          <w:szCs w:val="21"/>
          <w:lang w:val="en-US" w:eastAsia="zh-CN"/>
        </w:rPr>
      </w:pPr>
    </w:p>
    <w:p w14:paraId="50F5E7D3">
      <w:pPr>
        <w:topLinePunct/>
        <w:spacing w:line="440" w:lineRule="exact"/>
        <w:ind w:firstLine="420" w:firstLineChars="200"/>
        <w:jc w:val="center"/>
        <w:rPr>
          <w:rFonts w:hint="eastAsia" w:ascii="Times New Roman" w:hAnsi="Times New Roman" w:cs="Times New Roman"/>
          <w:szCs w:val="21"/>
          <w:lang w:val="en-US" w:eastAsia="zh-CN"/>
        </w:rPr>
      </w:pPr>
    </w:p>
    <w:p w14:paraId="63CAEE47">
      <w:pPr>
        <w:topLinePunct/>
        <w:spacing w:line="440" w:lineRule="exact"/>
        <w:ind w:firstLine="420" w:firstLineChars="200"/>
        <w:jc w:val="center"/>
        <w:rPr>
          <w:rFonts w:hint="eastAsia" w:ascii="Times New Roman" w:hAnsi="Times New Roman" w:cs="Times New Roman"/>
          <w:szCs w:val="21"/>
          <w:lang w:val="en-US" w:eastAsia="zh-CN"/>
        </w:rPr>
      </w:pPr>
    </w:p>
    <w:p w14:paraId="33D9A12C">
      <w:pPr>
        <w:topLinePunct/>
        <w:spacing w:line="440" w:lineRule="exact"/>
        <w:ind w:firstLine="420" w:firstLineChars="200"/>
        <w:jc w:val="center"/>
        <w:rPr>
          <w:rFonts w:hint="eastAsia" w:ascii="Times New Roman" w:hAnsi="Times New Roman" w:cs="Times New Roman"/>
          <w:szCs w:val="21"/>
          <w:lang w:val="en-US" w:eastAsia="zh-CN"/>
        </w:rPr>
      </w:pPr>
    </w:p>
    <w:p w14:paraId="2E07687B">
      <w:pPr>
        <w:topLinePunct/>
        <w:spacing w:line="440" w:lineRule="exact"/>
        <w:ind w:firstLine="420" w:firstLineChars="200"/>
        <w:jc w:val="center"/>
        <w:rPr>
          <w:rFonts w:hint="eastAsia" w:ascii="Times New Roman" w:hAnsi="Times New Roman" w:cs="Times New Roman"/>
          <w:szCs w:val="21"/>
          <w:lang w:val="en-US" w:eastAsia="zh-CN"/>
        </w:rPr>
      </w:pPr>
    </w:p>
    <w:p w14:paraId="5D23D3DA">
      <w:pPr>
        <w:pStyle w:val="3"/>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r>
        <w:rPr>
          <w:rFonts w:hint="eastAsia" w:ascii="Times New Roman" w:hAnsi="Times New Roman" w:cs="Times New Roman"/>
          <w:lang w:val="en-US" w:eastAsia="zh-CN"/>
        </w:rPr>
        <w:t>四</w:t>
      </w:r>
      <w:r>
        <w:rPr>
          <w:rFonts w:hint="default" w:ascii="Times New Roman" w:hAnsi="Times New Roman" w:cs="Times New Roman"/>
        </w:rPr>
        <w:t>、</w:t>
      </w:r>
      <w:r>
        <w:rPr>
          <w:rFonts w:hint="eastAsia" w:ascii="Times New Roman" w:hAnsi="Times New Roman" w:cs="Times New Roman"/>
          <w:lang w:val="en-US" w:eastAsia="zh-CN"/>
        </w:rPr>
        <w:t>响应</w:t>
      </w:r>
      <w:r>
        <w:rPr>
          <w:rFonts w:hint="default" w:ascii="Times New Roman" w:hAnsi="Times New Roman" w:cs="Times New Roman"/>
        </w:rPr>
        <w:t>保证金</w:t>
      </w:r>
      <w:bookmarkEnd w:id="271"/>
      <w:bookmarkEnd w:id="272"/>
      <w:bookmarkEnd w:id="273"/>
      <w:bookmarkEnd w:id="274"/>
      <w:bookmarkEnd w:id="275"/>
      <w:bookmarkEnd w:id="276"/>
    </w:p>
    <w:p w14:paraId="402C68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bookmarkStart w:id="277" w:name="_Toc296602998"/>
      <w:r>
        <w:rPr>
          <w:rFonts w:hint="default" w:ascii="Times New Roman" w:hAnsi="Times New Roman" w:cs="Times New Roman" w:eastAsiaTheme="minorEastAsia"/>
          <w:b w:val="0"/>
          <w:bCs/>
          <w:color w:val="000000"/>
          <w:kern w:val="0"/>
          <w:sz w:val="24"/>
          <w:szCs w:val="24"/>
          <w:highlight w:val="none"/>
        </w:rPr>
        <w:t>1</w:t>
      </w:r>
      <w:r>
        <w:rPr>
          <w:rFonts w:hint="default" w:ascii="Times New Roman" w:hAnsi="Times New Roman" w:cs="Times New Roman" w:eastAsiaTheme="minorEastAsia"/>
          <w:b w:val="0"/>
          <w:bCs/>
          <w:color w:val="000000"/>
          <w:kern w:val="0"/>
          <w:sz w:val="24"/>
          <w:szCs w:val="24"/>
          <w:highlight w:val="none"/>
          <w:lang w:val="en-US" w:eastAsia="zh-CN"/>
        </w:rPr>
        <w:t>.</w:t>
      </w:r>
      <w:r>
        <w:rPr>
          <w:rFonts w:hint="eastAsia" w:ascii="Times New Roman" w:hAnsi="Times New Roman" w:cs="Times New Roman"/>
          <w:b w:val="0"/>
          <w:bCs/>
          <w:color w:val="000000"/>
          <w:kern w:val="0"/>
          <w:sz w:val="24"/>
          <w:szCs w:val="24"/>
          <w:highlight w:val="none"/>
          <w:lang w:val="en-US" w:eastAsia="zh-CN"/>
        </w:rPr>
        <w:t>中国</w:t>
      </w:r>
      <w:r>
        <w:rPr>
          <w:rFonts w:hint="default" w:ascii="Times New Roman" w:hAnsi="Times New Roman" w:cs="Times New Roman" w:eastAsiaTheme="minorEastAsia"/>
          <w:b w:val="0"/>
          <w:bCs/>
          <w:color w:val="000000"/>
          <w:kern w:val="0"/>
          <w:sz w:val="24"/>
          <w:szCs w:val="24"/>
          <w:highlight w:val="none"/>
        </w:rPr>
        <w:t>人民银行核发的《基本存款账户开户许可证》或基本存款账户开户银行出具的《基本存款账户信息》（加盖银行印章</w:t>
      </w:r>
      <w:r>
        <w:rPr>
          <w:rFonts w:hint="eastAsia" w:ascii="Times New Roman" w:hAnsi="Times New Roman" w:cs="Times New Roman"/>
          <w:b w:val="0"/>
          <w:bCs/>
          <w:color w:val="000000"/>
          <w:kern w:val="0"/>
          <w:sz w:val="24"/>
          <w:szCs w:val="24"/>
          <w:highlight w:val="none"/>
          <w:lang w:val="en-US" w:eastAsia="zh-CN"/>
        </w:rPr>
        <w:t>或供应商公章</w:t>
      </w:r>
      <w:r>
        <w:rPr>
          <w:rFonts w:hint="default" w:ascii="Times New Roman" w:hAnsi="Times New Roman" w:cs="Times New Roman" w:eastAsiaTheme="minorEastAsia"/>
          <w:b w:val="0"/>
          <w:bCs/>
          <w:color w:val="000000"/>
          <w:kern w:val="0"/>
          <w:sz w:val="24"/>
          <w:szCs w:val="24"/>
          <w:highlight w:val="none"/>
        </w:rPr>
        <w:t>）：</w:t>
      </w:r>
    </w:p>
    <w:p w14:paraId="22F68CD7">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7DE172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400DA4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DB7A420">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48E7EE72">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r>
        <w:rPr>
          <w:rFonts w:hint="default" w:ascii="Times New Roman" w:hAnsi="Times New Roman" w:cs="Times New Roman" w:eastAsiaTheme="minorEastAsia"/>
          <w:b w:val="0"/>
          <w:bCs/>
          <w:color w:val="000000"/>
          <w:kern w:val="0"/>
          <w:sz w:val="24"/>
          <w:szCs w:val="24"/>
          <w:highlight w:val="none"/>
        </w:rPr>
        <w:t>2.保证金转账或电汇凭证：</w:t>
      </w:r>
    </w:p>
    <w:p w14:paraId="675D8FF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6DD74EB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7A6A42EE">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32E55F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0B97DB75">
      <w:pPr>
        <w:spacing w:line="440" w:lineRule="exact"/>
        <w:ind w:firstLine="482" w:firstLineChars="200"/>
        <w:rPr>
          <w:rFonts w:ascii="Times New Roman" w:hAnsi="Times New Roman"/>
          <w:szCs w:val="21"/>
          <w:highlight w:val="yellow"/>
        </w:rPr>
      </w:pPr>
      <w:r>
        <w:rPr>
          <w:rFonts w:hint="default" w:ascii="Times New Roman" w:hAnsi="Times New Roman" w:cs="Times New Roman" w:eastAsiaTheme="minorEastAsia"/>
          <w:b/>
          <w:color w:val="000000"/>
          <w:kern w:val="0"/>
          <w:sz w:val="24"/>
          <w:szCs w:val="24"/>
          <w:highlight w:val="none"/>
        </w:rPr>
        <w:t>备注：</w:t>
      </w:r>
      <w:r>
        <w:rPr>
          <w:rFonts w:hint="default" w:ascii="Times New Roman" w:hAnsi="Times New Roman" w:cs="Times New Roman" w:eastAsiaTheme="minorEastAsia"/>
          <w:color w:val="000000"/>
          <w:kern w:val="0"/>
          <w:sz w:val="24"/>
          <w:szCs w:val="24"/>
          <w:highlight w:val="none"/>
        </w:rPr>
        <w:t>缴纳保证金的开户行、账号等信息须与基本存款账户信息一致</w:t>
      </w:r>
    </w:p>
    <w:p w14:paraId="6A5946BD">
      <w:pPr>
        <w:spacing w:line="440" w:lineRule="exact"/>
        <w:rPr>
          <w:rFonts w:hint="default" w:ascii="Times New Roman" w:hAnsi="Times New Roman" w:cs="Times New Roman"/>
          <w:b/>
          <w:bCs/>
        </w:rPr>
      </w:pPr>
    </w:p>
    <w:bookmarkEnd w:id="277"/>
    <w:p w14:paraId="19A18FFC">
      <w:pPr>
        <w:rPr>
          <w:rFonts w:hint="default" w:ascii="Times New Roman" w:hAnsi="Times New Roman" w:cs="Times New Roman"/>
        </w:rPr>
      </w:pPr>
      <w:bookmarkStart w:id="278" w:name="_Toc152045795"/>
      <w:bookmarkStart w:id="279" w:name="_Toc247514287"/>
      <w:bookmarkStart w:id="280" w:name="_Toc247527835"/>
      <w:bookmarkStart w:id="281" w:name="_Toc300835218"/>
      <w:bookmarkStart w:id="282" w:name="_Toc152042584"/>
      <w:bookmarkStart w:id="283" w:name="_Toc144974863"/>
      <w:r>
        <w:rPr>
          <w:rFonts w:hint="default" w:ascii="Times New Roman" w:hAnsi="Times New Roman" w:cs="Times New Roman"/>
        </w:rPr>
        <w:br w:type="page"/>
      </w:r>
    </w:p>
    <w:p w14:paraId="3C347A40">
      <w:pPr>
        <w:spacing w:before="114" w:line="221" w:lineRule="auto"/>
        <w:jc w:val="center"/>
        <w:rPr>
          <w:rFonts w:ascii="黑体" w:hAnsi="黑体" w:eastAsia="黑体" w:cs="黑体"/>
          <w:sz w:val="35"/>
          <w:szCs w:val="35"/>
        </w:rPr>
      </w:pPr>
      <w:r>
        <w:rPr>
          <w:rFonts w:ascii="黑体" w:hAnsi="黑体" w:eastAsia="黑体" w:cs="黑体"/>
          <w:b/>
          <w:bCs/>
          <w:spacing w:val="-2"/>
          <w:sz w:val="35"/>
          <w:szCs w:val="35"/>
        </w:rPr>
        <w:t>五、商务和技术偏差表</w:t>
      </w:r>
    </w:p>
    <w:p w14:paraId="663ACC7C">
      <w:pPr>
        <w:spacing w:before="53"/>
        <w:jc w:val="center"/>
        <w:rPr>
          <w:rFonts w:hint="default" w:eastAsiaTheme="minorEastAsia"/>
          <w:lang w:val="en-US" w:eastAsia="zh-CN"/>
        </w:rPr>
      </w:pPr>
      <w:r>
        <w:rPr>
          <w:rFonts w:hint="eastAsia"/>
          <w:b/>
          <w:bCs/>
          <w:color w:val="FF0000"/>
          <w:lang w:val="en-US" w:eastAsia="zh-CN"/>
        </w:rPr>
        <w:t>（注：供应商根据询比公告/邀请书要求按需填写，如无要求，可不填写。）</w:t>
      </w:r>
    </w:p>
    <w:p w14:paraId="575FD0C8">
      <w:pPr>
        <w:spacing w:before="53"/>
      </w:pPr>
    </w:p>
    <w:tbl>
      <w:tblPr>
        <w:tblStyle w:val="30"/>
        <w:tblW w:w="906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3106"/>
        <w:gridCol w:w="3117"/>
        <w:gridCol w:w="1713"/>
      </w:tblGrid>
      <w:tr w14:paraId="73147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24" w:type="dxa"/>
            <w:vAlign w:val="top"/>
          </w:tcPr>
          <w:p w14:paraId="315F8E2C">
            <w:pPr>
              <w:pStyle w:val="29"/>
              <w:spacing w:before="174" w:line="221" w:lineRule="auto"/>
              <w:ind w:left="344"/>
              <w:rPr>
                <w:sz w:val="21"/>
                <w:szCs w:val="21"/>
              </w:rPr>
            </w:pPr>
            <w:r>
              <w:rPr>
                <w:spacing w:val="6"/>
                <w:sz w:val="21"/>
                <w:szCs w:val="21"/>
              </w:rPr>
              <w:t>序号</w:t>
            </w:r>
          </w:p>
        </w:tc>
        <w:tc>
          <w:tcPr>
            <w:tcW w:w="3106" w:type="dxa"/>
            <w:vAlign w:val="top"/>
          </w:tcPr>
          <w:p w14:paraId="41B11741">
            <w:pPr>
              <w:pStyle w:val="29"/>
              <w:spacing w:before="172" w:line="219" w:lineRule="auto"/>
              <w:ind w:left="511"/>
              <w:rPr>
                <w:sz w:val="21"/>
                <w:szCs w:val="21"/>
              </w:rPr>
            </w:pPr>
            <w:r>
              <w:rPr>
                <w:spacing w:val="1"/>
                <w:sz w:val="21"/>
                <w:szCs w:val="21"/>
              </w:rPr>
              <w:t>采购文件章节及条款号</w:t>
            </w:r>
          </w:p>
        </w:tc>
        <w:tc>
          <w:tcPr>
            <w:tcW w:w="3117" w:type="dxa"/>
            <w:vAlign w:val="top"/>
          </w:tcPr>
          <w:p w14:paraId="30CF94E4">
            <w:pPr>
              <w:pStyle w:val="29"/>
              <w:spacing w:before="172" w:line="219" w:lineRule="auto"/>
              <w:ind w:left="524"/>
              <w:rPr>
                <w:sz w:val="21"/>
                <w:szCs w:val="21"/>
              </w:rPr>
            </w:pPr>
            <w:r>
              <w:rPr>
                <w:spacing w:val="1"/>
                <w:sz w:val="21"/>
                <w:szCs w:val="21"/>
              </w:rPr>
              <w:t>响应文件章节及条款号</w:t>
            </w:r>
          </w:p>
        </w:tc>
        <w:tc>
          <w:tcPr>
            <w:tcW w:w="1713" w:type="dxa"/>
            <w:vAlign w:val="top"/>
          </w:tcPr>
          <w:p w14:paraId="4DA0E2C0">
            <w:pPr>
              <w:pStyle w:val="29"/>
              <w:spacing w:before="173" w:line="219" w:lineRule="auto"/>
              <w:ind w:left="417"/>
              <w:rPr>
                <w:sz w:val="21"/>
                <w:szCs w:val="21"/>
              </w:rPr>
            </w:pPr>
            <w:r>
              <w:rPr>
                <w:spacing w:val="5"/>
                <w:sz w:val="21"/>
                <w:szCs w:val="21"/>
              </w:rPr>
              <w:t>偏差说明</w:t>
            </w:r>
          </w:p>
        </w:tc>
      </w:tr>
      <w:tr w14:paraId="7BF79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71C86BA5">
            <w:pPr>
              <w:pStyle w:val="29"/>
              <w:spacing w:before="233" w:line="184" w:lineRule="auto"/>
              <w:ind w:left="495"/>
              <w:rPr>
                <w:sz w:val="21"/>
                <w:szCs w:val="21"/>
              </w:rPr>
            </w:pPr>
            <w:r>
              <w:rPr>
                <w:sz w:val="21"/>
                <w:szCs w:val="21"/>
              </w:rPr>
              <w:t>1</w:t>
            </w:r>
          </w:p>
        </w:tc>
        <w:tc>
          <w:tcPr>
            <w:tcW w:w="3106" w:type="dxa"/>
            <w:vAlign w:val="top"/>
          </w:tcPr>
          <w:p w14:paraId="24CB8EE5">
            <w:pPr>
              <w:rPr>
                <w:rFonts w:ascii="Arial"/>
                <w:sz w:val="21"/>
              </w:rPr>
            </w:pPr>
          </w:p>
        </w:tc>
        <w:tc>
          <w:tcPr>
            <w:tcW w:w="3117" w:type="dxa"/>
            <w:vAlign w:val="top"/>
          </w:tcPr>
          <w:p w14:paraId="60F944A9">
            <w:pPr>
              <w:rPr>
                <w:rFonts w:ascii="Arial"/>
                <w:sz w:val="21"/>
              </w:rPr>
            </w:pPr>
          </w:p>
        </w:tc>
        <w:tc>
          <w:tcPr>
            <w:tcW w:w="1713" w:type="dxa"/>
            <w:vAlign w:val="top"/>
          </w:tcPr>
          <w:p w14:paraId="664E1077">
            <w:pPr>
              <w:rPr>
                <w:rFonts w:ascii="Arial"/>
                <w:sz w:val="21"/>
              </w:rPr>
            </w:pPr>
          </w:p>
        </w:tc>
      </w:tr>
      <w:tr w14:paraId="5BFF9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1DABE844">
            <w:pPr>
              <w:pStyle w:val="29"/>
              <w:spacing w:before="235" w:line="183" w:lineRule="auto"/>
              <w:ind w:left="495"/>
              <w:rPr>
                <w:sz w:val="21"/>
                <w:szCs w:val="21"/>
              </w:rPr>
            </w:pPr>
            <w:r>
              <w:rPr>
                <w:sz w:val="21"/>
                <w:szCs w:val="21"/>
              </w:rPr>
              <w:t>2</w:t>
            </w:r>
          </w:p>
        </w:tc>
        <w:tc>
          <w:tcPr>
            <w:tcW w:w="3106" w:type="dxa"/>
            <w:vAlign w:val="top"/>
          </w:tcPr>
          <w:p w14:paraId="75E71A7B">
            <w:pPr>
              <w:rPr>
                <w:rFonts w:ascii="Arial"/>
                <w:sz w:val="21"/>
              </w:rPr>
            </w:pPr>
          </w:p>
        </w:tc>
        <w:tc>
          <w:tcPr>
            <w:tcW w:w="3117" w:type="dxa"/>
            <w:vAlign w:val="top"/>
          </w:tcPr>
          <w:p w14:paraId="42E9B417">
            <w:pPr>
              <w:rPr>
                <w:rFonts w:ascii="Arial"/>
                <w:sz w:val="21"/>
              </w:rPr>
            </w:pPr>
          </w:p>
        </w:tc>
        <w:tc>
          <w:tcPr>
            <w:tcW w:w="1713" w:type="dxa"/>
            <w:vAlign w:val="top"/>
          </w:tcPr>
          <w:p w14:paraId="225DE381">
            <w:pPr>
              <w:rPr>
                <w:rFonts w:ascii="Arial"/>
                <w:sz w:val="21"/>
              </w:rPr>
            </w:pPr>
          </w:p>
        </w:tc>
      </w:tr>
      <w:tr w14:paraId="21FBB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0A41FA64">
            <w:pPr>
              <w:pStyle w:val="29"/>
              <w:spacing w:before="236" w:line="183" w:lineRule="auto"/>
              <w:ind w:left="495"/>
              <w:rPr>
                <w:sz w:val="21"/>
                <w:szCs w:val="21"/>
              </w:rPr>
            </w:pPr>
            <w:r>
              <w:rPr>
                <w:sz w:val="21"/>
                <w:szCs w:val="21"/>
              </w:rPr>
              <w:t>3</w:t>
            </w:r>
          </w:p>
        </w:tc>
        <w:tc>
          <w:tcPr>
            <w:tcW w:w="3106" w:type="dxa"/>
            <w:vAlign w:val="top"/>
          </w:tcPr>
          <w:p w14:paraId="35927806">
            <w:pPr>
              <w:rPr>
                <w:rFonts w:ascii="Arial"/>
                <w:sz w:val="21"/>
              </w:rPr>
            </w:pPr>
          </w:p>
        </w:tc>
        <w:tc>
          <w:tcPr>
            <w:tcW w:w="3117" w:type="dxa"/>
            <w:vAlign w:val="top"/>
          </w:tcPr>
          <w:p w14:paraId="51A99220">
            <w:pPr>
              <w:rPr>
                <w:rFonts w:ascii="Arial"/>
                <w:sz w:val="21"/>
              </w:rPr>
            </w:pPr>
          </w:p>
        </w:tc>
        <w:tc>
          <w:tcPr>
            <w:tcW w:w="1713" w:type="dxa"/>
            <w:vAlign w:val="top"/>
          </w:tcPr>
          <w:p w14:paraId="52F72B7E">
            <w:pPr>
              <w:rPr>
                <w:rFonts w:ascii="Arial"/>
                <w:sz w:val="21"/>
              </w:rPr>
            </w:pPr>
          </w:p>
        </w:tc>
      </w:tr>
      <w:tr w14:paraId="4D907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24" w:type="dxa"/>
            <w:vAlign w:val="top"/>
          </w:tcPr>
          <w:p w14:paraId="71515F75">
            <w:pPr>
              <w:pStyle w:val="29"/>
              <w:spacing w:before="227" w:line="183" w:lineRule="auto"/>
              <w:ind w:left="495"/>
              <w:rPr>
                <w:sz w:val="21"/>
                <w:szCs w:val="21"/>
              </w:rPr>
            </w:pPr>
            <w:r>
              <w:rPr>
                <w:sz w:val="21"/>
                <w:szCs w:val="21"/>
              </w:rPr>
              <w:t>4</w:t>
            </w:r>
          </w:p>
        </w:tc>
        <w:tc>
          <w:tcPr>
            <w:tcW w:w="3106" w:type="dxa"/>
            <w:vAlign w:val="top"/>
          </w:tcPr>
          <w:p w14:paraId="0C7A0260">
            <w:pPr>
              <w:rPr>
                <w:rFonts w:ascii="Arial"/>
                <w:sz w:val="21"/>
              </w:rPr>
            </w:pPr>
          </w:p>
        </w:tc>
        <w:tc>
          <w:tcPr>
            <w:tcW w:w="3117" w:type="dxa"/>
            <w:vAlign w:val="top"/>
          </w:tcPr>
          <w:p w14:paraId="554CEA30">
            <w:pPr>
              <w:rPr>
                <w:rFonts w:ascii="Arial"/>
                <w:sz w:val="21"/>
              </w:rPr>
            </w:pPr>
          </w:p>
        </w:tc>
        <w:tc>
          <w:tcPr>
            <w:tcW w:w="1713" w:type="dxa"/>
            <w:vAlign w:val="top"/>
          </w:tcPr>
          <w:p w14:paraId="60065D2F">
            <w:pPr>
              <w:rPr>
                <w:rFonts w:ascii="Arial"/>
                <w:sz w:val="21"/>
              </w:rPr>
            </w:pPr>
          </w:p>
        </w:tc>
      </w:tr>
      <w:tr w14:paraId="2A472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124" w:type="dxa"/>
            <w:vAlign w:val="top"/>
          </w:tcPr>
          <w:p w14:paraId="02171320">
            <w:pPr>
              <w:pStyle w:val="29"/>
              <w:spacing w:before="241" w:line="182" w:lineRule="auto"/>
              <w:ind w:left="495"/>
              <w:rPr>
                <w:sz w:val="21"/>
                <w:szCs w:val="21"/>
              </w:rPr>
            </w:pPr>
            <w:r>
              <w:rPr>
                <w:sz w:val="21"/>
                <w:szCs w:val="21"/>
              </w:rPr>
              <w:t>5</w:t>
            </w:r>
          </w:p>
        </w:tc>
        <w:tc>
          <w:tcPr>
            <w:tcW w:w="3106" w:type="dxa"/>
            <w:vAlign w:val="top"/>
          </w:tcPr>
          <w:p w14:paraId="640EA92A">
            <w:pPr>
              <w:rPr>
                <w:rFonts w:ascii="Arial"/>
                <w:sz w:val="21"/>
              </w:rPr>
            </w:pPr>
          </w:p>
        </w:tc>
        <w:tc>
          <w:tcPr>
            <w:tcW w:w="3117" w:type="dxa"/>
            <w:vAlign w:val="top"/>
          </w:tcPr>
          <w:p w14:paraId="56030B64">
            <w:pPr>
              <w:rPr>
                <w:rFonts w:ascii="Arial"/>
                <w:sz w:val="21"/>
              </w:rPr>
            </w:pPr>
          </w:p>
        </w:tc>
        <w:tc>
          <w:tcPr>
            <w:tcW w:w="1713" w:type="dxa"/>
            <w:vAlign w:val="top"/>
          </w:tcPr>
          <w:p w14:paraId="719EE152">
            <w:pPr>
              <w:rPr>
                <w:rFonts w:ascii="Arial"/>
                <w:sz w:val="21"/>
              </w:rPr>
            </w:pPr>
          </w:p>
        </w:tc>
      </w:tr>
      <w:tr w14:paraId="11E51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24" w:type="dxa"/>
            <w:vAlign w:val="top"/>
          </w:tcPr>
          <w:p w14:paraId="431C7450">
            <w:pPr>
              <w:pStyle w:val="29"/>
              <w:spacing w:before="198" w:line="331" w:lineRule="exact"/>
              <w:ind w:left="344"/>
              <w:rPr>
                <w:sz w:val="21"/>
                <w:szCs w:val="21"/>
              </w:rPr>
            </w:pPr>
            <w:r>
              <w:rPr>
                <w:spacing w:val="-6"/>
                <w:position w:val="2"/>
                <w:sz w:val="21"/>
                <w:szCs w:val="21"/>
              </w:rPr>
              <w:t>……</w:t>
            </w:r>
          </w:p>
        </w:tc>
        <w:tc>
          <w:tcPr>
            <w:tcW w:w="3106" w:type="dxa"/>
            <w:vAlign w:val="top"/>
          </w:tcPr>
          <w:p w14:paraId="4B138A17">
            <w:pPr>
              <w:rPr>
                <w:rFonts w:ascii="Arial"/>
                <w:sz w:val="21"/>
              </w:rPr>
            </w:pPr>
          </w:p>
        </w:tc>
        <w:tc>
          <w:tcPr>
            <w:tcW w:w="3117" w:type="dxa"/>
            <w:vAlign w:val="top"/>
          </w:tcPr>
          <w:p w14:paraId="1CFA5673">
            <w:pPr>
              <w:rPr>
                <w:rFonts w:ascii="Arial"/>
                <w:sz w:val="21"/>
              </w:rPr>
            </w:pPr>
          </w:p>
        </w:tc>
        <w:tc>
          <w:tcPr>
            <w:tcW w:w="1713" w:type="dxa"/>
            <w:vAlign w:val="top"/>
          </w:tcPr>
          <w:p w14:paraId="4ED4B466">
            <w:pPr>
              <w:rPr>
                <w:rFonts w:ascii="Arial"/>
                <w:sz w:val="21"/>
              </w:rPr>
            </w:pPr>
          </w:p>
        </w:tc>
      </w:tr>
    </w:tbl>
    <w:p w14:paraId="1F38A81A">
      <w:pPr>
        <w:pStyle w:val="7"/>
        <w:spacing w:line="252" w:lineRule="auto"/>
      </w:pPr>
    </w:p>
    <w:p w14:paraId="109CB59D">
      <w:pPr>
        <w:spacing w:before="81" w:line="332" w:lineRule="auto"/>
        <w:ind w:right="11" w:firstLine="500"/>
        <w:rPr>
          <w:rFonts w:ascii="宋体" w:hAnsi="宋体" w:eastAsia="宋体" w:cs="宋体"/>
          <w:spacing w:val="1"/>
          <w:sz w:val="25"/>
          <w:szCs w:val="25"/>
        </w:rPr>
      </w:pPr>
      <w:r>
        <w:rPr>
          <w:rFonts w:ascii="宋体" w:hAnsi="宋体" w:eastAsia="宋体" w:cs="宋体"/>
          <w:spacing w:val="2"/>
          <w:sz w:val="25"/>
          <w:szCs w:val="25"/>
        </w:rPr>
        <w:t>供应商保证：除商务和技术偏差表列出的偏差外，供应商响应采</w:t>
      </w:r>
      <w:r>
        <w:rPr>
          <w:rFonts w:ascii="宋体" w:hAnsi="宋体" w:eastAsia="宋体" w:cs="宋体"/>
          <w:spacing w:val="1"/>
          <w:sz w:val="25"/>
          <w:szCs w:val="25"/>
        </w:rPr>
        <w:t>购文件的全部要求。</w:t>
      </w:r>
    </w:p>
    <w:p w14:paraId="5615AE51">
      <w:pPr>
        <w:rPr>
          <w:rFonts w:hint="eastAsia" w:ascii="Times New Roman" w:hAnsi="Times New Roman" w:cs="Times New Roman"/>
          <w:lang w:val="en-US" w:eastAsia="zh-CN"/>
        </w:rPr>
      </w:pPr>
    </w:p>
    <w:p w14:paraId="08C28BE3">
      <w:pPr>
        <w:rPr>
          <w:rFonts w:hint="eastAsia" w:ascii="Times New Roman" w:hAnsi="Times New Roman" w:cs="Times New Roman"/>
          <w:lang w:val="en-US" w:eastAsia="zh-CN"/>
        </w:rPr>
      </w:pPr>
    </w:p>
    <w:p w14:paraId="60392D73">
      <w:pPr>
        <w:rPr>
          <w:rFonts w:hint="eastAsia" w:ascii="Times New Roman" w:hAnsi="Times New Roman" w:cs="Times New Roman"/>
          <w:lang w:val="en-US" w:eastAsia="zh-CN"/>
        </w:rPr>
      </w:pPr>
    </w:p>
    <w:p w14:paraId="314A1D4D">
      <w:pPr>
        <w:rPr>
          <w:rFonts w:hint="eastAsia" w:ascii="Times New Roman" w:hAnsi="Times New Roman" w:cs="Times New Roman"/>
          <w:lang w:val="en-US" w:eastAsia="zh-CN"/>
        </w:rPr>
      </w:pPr>
    </w:p>
    <w:p w14:paraId="24081F9B">
      <w:pPr>
        <w:rPr>
          <w:rFonts w:hint="eastAsia" w:ascii="Times New Roman" w:hAnsi="Times New Roman" w:cs="Times New Roman"/>
          <w:lang w:val="en-US" w:eastAsia="zh-CN"/>
        </w:rPr>
      </w:pPr>
    </w:p>
    <w:p w14:paraId="6FE57AF4">
      <w:pPr>
        <w:rPr>
          <w:rFonts w:hint="eastAsia" w:ascii="Times New Roman" w:hAnsi="Times New Roman" w:cs="Times New Roman"/>
          <w:lang w:val="en-US" w:eastAsia="zh-CN"/>
        </w:rPr>
      </w:pPr>
    </w:p>
    <w:p w14:paraId="7028B682">
      <w:pPr>
        <w:rPr>
          <w:rFonts w:hint="eastAsia" w:ascii="Times New Roman" w:hAnsi="Times New Roman" w:cs="Times New Roman"/>
          <w:lang w:val="en-US" w:eastAsia="zh-CN"/>
        </w:rPr>
      </w:pPr>
    </w:p>
    <w:p w14:paraId="2E096643">
      <w:pPr>
        <w:rPr>
          <w:rFonts w:hint="eastAsia" w:ascii="Times New Roman" w:hAnsi="Times New Roman" w:cs="Times New Roman"/>
          <w:lang w:val="en-US" w:eastAsia="zh-CN"/>
        </w:rPr>
      </w:pPr>
    </w:p>
    <w:p w14:paraId="7F1D3057">
      <w:pPr>
        <w:rPr>
          <w:rFonts w:hint="eastAsia" w:ascii="Times New Roman" w:hAnsi="Times New Roman" w:cs="Times New Roman"/>
          <w:lang w:val="en-US" w:eastAsia="zh-CN"/>
        </w:rPr>
      </w:pPr>
    </w:p>
    <w:p w14:paraId="7B5E2073">
      <w:pPr>
        <w:rPr>
          <w:rFonts w:hint="eastAsia" w:ascii="Times New Roman" w:hAnsi="Times New Roman" w:cs="Times New Roman"/>
          <w:lang w:val="en-US" w:eastAsia="zh-CN"/>
        </w:rPr>
      </w:pPr>
    </w:p>
    <w:p w14:paraId="3E890D62">
      <w:pPr>
        <w:rPr>
          <w:rFonts w:hint="eastAsia" w:ascii="Times New Roman" w:hAnsi="Times New Roman" w:cs="Times New Roman"/>
          <w:lang w:val="en-US" w:eastAsia="zh-CN"/>
        </w:rPr>
      </w:pPr>
    </w:p>
    <w:p w14:paraId="670C7D5B">
      <w:pPr>
        <w:rPr>
          <w:rFonts w:hint="eastAsia" w:ascii="Times New Roman" w:hAnsi="Times New Roman" w:cs="Times New Roman"/>
          <w:lang w:val="en-US" w:eastAsia="zh-CN"/>
        </w:rPr>
      </w:pPr>
    </w:p>
    <w:p w14:paraId="54DBF9CB">
      <w:pPr>
        <w:rPr>
          <w:rFonts w:hint="eastAsia" w:ascii="Times New Roman" w:hAnsi="Times New Roman" w:cs="Times New Roman"/>
          <w:lang w:val="en-US" w:eastAsia="zh-CN"/>
        </w:rPr>
      </w:pPr>
    </w:p>
    <w:p w14:paraId="21129472">
      <w:pPr>
        <w:rPr>
          <w:rFonts w:hint="eastAsia" w:ascii="Times New Roman" w:hAnsi="Times New Roman" w:cs="Times New Roman"/>
          <w:lang w:val="en-US" w:eastAsia="zh-CN"/>
        </w:rPr>
      </w:pPr>
    </w:p>
    <w:p w14:paraId="7A1D1581">
      <w:pPr>
        <w:rPr>
          <w:rFonts w:hint="eastAsia" w:ascii="Times New Roman" w:hAnsi="Times New Roman" w:cs="Times New Roman"/>
          <w:lang w:val="en-US" w:eastAsia="zh-CN"/>
        </w:rPr>
      </w:pPr>
    </w:p>
    <w:p w14:paraId="5FEAA770">
      <w:pPr>
        <w:rPr>
          <w:rFonts w:hint="eastAsia" w:ascii="Times New Roman" w:hAnsi="Times New Roman" w:cs="Times New Roman"/>
          <w:lang w:val="en-US" w:eastAsia="zh-CN"/>
        </w:rPr>
      </w:pPr>
    </w:p>
    <w:p w14:paraId="5FA5A62F">
      <w:pPr>
        <w:rPr>
          <w:rFonts w:hint="eastAsia" w:ascii="Times New Roman" w:hAnsi="Times New Roman" w:cs="Times New Roman"/>
          <w:lang w:val="en-US" w:eastAsia="zh-CN"/>
        </w:rPr>
      </w:pPr>
    </w:p>
    <w:p w14:paraId="6683BE55">
      <w:pPr>
        <w:pStyle w:val="3"/>
        <w:jc w:val="center"/>
        <w:rPr>
          <w:rFonts w:hint="eastAsia" w:ascii="Times New Roman" w:hAnsi="Times New Roman" w:cs="Times New Roman"/>
          <w:lang w:val="en-US" w:eastAsia="zh-CN"/>
        </w:rPr>
      </w:pPr>
      <w:r>
        <w:rPr>
          <w:rFonts w:hint="eastAsia" w:ascii="Times New Roman" w:hAnsi="Times New Roman" w:cs="Times New Roman"/>
          <w:lang w:val="en-US" w:eastAsia="zh-CN"/>
        </w:rPr>
        <w:t>六、承诺书（格式附后）</w:t>
      </w:r>
    </w:p>
    <w:p w14:paraId="62EF65AC">
      <w:pPr>
        <w:spacing w:line="560" w:lineRule="exact"/>
        <w:jc w:val="center"/>
        <w:rPr>
          <w:rFonts w:hint="eastAsia" w:ascii="仿宋" w:hAnsi="仿宋" w:eastAsia="仿宋"/>
          <w:b/>
          <w:sz w:val="28"/>
          <w:szCs w:val="28"/>
        </w:rPr>
      </w:pPr>
      <w:r>
        <w:rPr>
          <w:rFonts w:hint="eastAsia" w:ascii="仿宋" w:hAnsi="仿宋" w:eastAsia="仿宋"/>
          <w:b/>
          <w:sz w:val="28"/>
          <w:szCs w:val="28"/>
        </w:rPr>
        <w:t>承诺书</w:t>
      </w:r>
    </w:p>
    <w:p w14:paraId="0AA42D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我单位自愿参加该项目的</w:t>
      </w:r>
      <w:r>
        <w:rPr>
          <w:rFonts w:hint="eastAsia" w:ascii="仿宋" w:hAnsi="仿宋" w:eastAsia="仿宋"/>
          <w:sz w:val="28"/>
          <w:szCs w:val="28"/>
          <w:lang w:val="en-US" w:eastAsia="zh-CN"/>
        </w:rPr>
        <w:t>采购</w:t>
      </w:r>
      <w:r>
        <w:rPr>
          <w:rFonts w:hint="eastAsia" w:ascii="仿宋" w:hAnsi="仿宋" w:eastAsia="仿宋"/>
          <w:sz w:val="28"/>
          <w:szCs w:val="28"/>
        </w:rPr>
        <w:t xml:space="preserve">活动，为此，我们郑重承诺： </w:t>
      </w:r>
    </w:p>
    <w:p w14:paraId="7E6D348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一、遵守</w:t>
      </w:r>
      <w:r>
        <w:rPr>
          <w:rFonts w:hint="eastAsia" w:ascii="仿宋" w:hAnsi="仿宋" w:eastAsia="仿宋"/>
          <w:sz w:val="28"/>
          <w:szCs w:val="28"/>
          <w:lang w:eastAsia="zh-CN"/>
        </w:rPr>
        <w:t>法律法规</w:t>
      </w:r>
      <w:r>
        <w:rPr>
          <w:rFonts w:hint="eastAsia" w:ascii="仿宋" w:hAnsi="仿宋" w:eastAsia="仿宋"/>
          <w:sz w:val="28"/>
          <w:szCs w:val="28"/>
        </w:rPr>
        <w:t xml:space="preserve">，诚实守信，合法经营，严格自律，不参与、不做任何违法违纪的事。 </w:t>
      </w:r>
    </w:p>
    <w:p w14:paraId="578EC4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二、确保提供的材料真实、合法、有效，对他人的知识产权不构成侵权。如因材料弄虚作假，或导致知识产权侵权行为，或给</w:t>
      </w:r>
      <w:r>
        <w:rPr>
          <w:rFonts w:hint="eastAsia" w:ascii="仿宋" w:hAnsi="仿宋" w:eastAsia="仿宋"/>
          <w:sz w:val="28"/>
          <w:szCs w:val="28"/>
          <w:lang w:val="en-US" w:eastAsia="zh-CN"/>
        </w:rPr>
        <w:t>采购</w:t>
      </w:r>
      <w:r>
        <w:rPr>
          <w:rFonts w:hint="eastAsia" w:ascii="仿宋" w:hAnsi="仿宋" w:eastAsia="仿宋"/>
          <w:sz w:val="28"/>
          <w:szCs w:val="28"/>
        </w:rPr>
        <w:t>方的使用带来严重影响，造成经济损失，我单位愿承担由此造成的一切法律责任和经济赔偿。</w:t>
      </w:r>
    </w:p>
    <w:p w14:paraId="35D88BA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三、如果我单位被确定为</w:t>
      </w:r>
      <w:r>
        <w:rPr>
          <w:rFonts w:hint="eastAsia" w:ascii="仿宋" w:hAnsi="仿宋" w:eastAsia="仿宋"/>
          <w:sz w:val="28"/>
          <w:szCs w:val="28"/>
          <w:lang w:val="en-US" w:eastAsia="zh-CN"/>
        </w:rPr>
        <w:t>成交</w:t>
      </w:r>
      <w:r>
        <w:rPr>
          <w:rFonts w:hint="eastAsia" w:ascii="仿宋" w:hAnsi="仿宋" w:eastAsia="仿宋"/>
          <w:sz w:val="28"/>
          <w:szCs w:val="28"/>
        </w:rPr>
        <w:t>人，将保证服务质量符合</w:t>
      </w:r>
      <w:r>
        <w:rPr>
          <w:rFonts w:hint="eastAsia" w:ascii="仿宋" w:hAnsi="仿宋" w:eastAsia="仿宋"/>
          <w:sz w:val="28"/>
          <w:szCs w:val="28"/>
          <w:lang w:val="en-US" w:eastAsia="zh-CN"/>
        </w:rPr>
        <w:t>采购</w:t>
      </w:r>
      <w:r>
        <w:rPr>
          <w:rFonts w:hint="eastAsia" w:ascii="仿宋" w:hAnsi="仿宋" w:eastAsia="仿宋"/>
          <w:sz w:val="28"/>
          <w:szCs w:val="28"/>
        </w:rPr>
        <w:t>文件和合同要求，承诺在合同规定的时间内完成服务工作，并认真履行合同约定的后续服务义务。</w:t>
      </w:r>
    </w:p>
    <w:p w14:paraId="202C8C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四、本项目授权委托人和拟派项目负责人均为我单位正式工作人员。我单位和拟派项目负责人目前没有被限制</w:t>
      </w:r>
      <w:r>
        <w:rPr>
          <w:rFonts w:hint="eastAsia" w:ascii="仿宋" w:hAnsi="仿宋" w:eastAsia="仿宋"/>
          <w:sz w:val="28"/>
          <w:szCs w:val="28"/>
          <w:lang w:val="en-US" w:eastAsia="zh-CN"/>
        </w:rPr>
        <w:t>参加采购活动</w:t>
      </w:r>
      <w:r>
        <w:rPr>
          <w:rFonts w:hint="eastAsia" w:ascii="仿宋" w:hAnsi="仿宋" w:eastAsia="仿宋"/>
          <w:sz w:val="28"/>
          <w:szCs w:val="28"/>
        </w:rPr>
        <w:t>的不良行为记录。</w:t>
      </w:r>
    </w:p>
    <w:p w14:paraId="1A4FC24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五、我公司郑重承诺，在参加本次</w:t>
      </w:r>
      <w:r>
        <w:rPr>
          <w:rFonts w:hint="eastAsia" w:ascii="仿宋" w:hAnsi="仿宋" w:eastAsia="仿宋"/>
          <w:sz w:val="28"/>
          <w:szCs w:val="28"/>
          <w:lang w:val="en-US" w:eastAsia="zh-CN"/>
        </w:rPr>
        <w:t>采购</w:t>
      </w:r>
      <w:r>
        <w:rPr>
          <w:rFonts w:hint="eastAsia" w:ascii="仿宋" w:hAnsi="仿宋" w:eastAsia="仿宋"/>
          <w:sz w:val="28"/>
          <w:szCs w:val="28"/>
        </w:rPr>
        <w:t>活动前三年内，经营活动中没有重大违法记录。</w:t>
      </w:r>
    </w:p>
    <w:p w14:paraId="72A23B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如违反上述承诺，愿意接受取消我单位</w:t>
      </w:r>
      <w:r>
        <w:rPr>
          <w:rFonts w:hint="eastAsia" w:ascii="仿宋" w:hAnsi="仿宋" w:eastAsia="仿宋"/>
          <w:sz w:val="28"/>
          <w:szCs w:val="28"/>
          <w:lang w:eastAsia="zh-CN"/>
        </w:rPr>
        <w:t>响应</w:t>
      </w:r>
      <w:r>
        <w:rPr>
          <w:rFonts w:hint="eastAsia" w:ascii="仿宋" w:hAnsi="仿宋" w:eastAsia="仿宋"/>
          <w:sz w:val="28"/>
          <w:szCs w:val="28"/>
        </w:rPr>
        <w:t>（报价）、</w:t>
      </w:r>
      <w:r>
        <w:rPr>
          <w:rFonts w:hint="eastAsia" w:ascii="仿宋" w:hAnsi="仿宋" w:eastAsia="仿宋"/>
          <w:sz w:val="28"/>
          <w:szCs w:val="28"/>
          <w:lang w:val="en-US" w:eastAsia="zh-CN"/>
        </w:rPr>
        <w:t>成交</w:t>
      </w:r>
      <w:r>
        <w:rPr>
          <w:rFonts w:hint="eastAsia" w:ascii="仿宋" w:hAnsi="仿宋" w:eastAsia="仿宋"/>
          <w:sz w:val="28"/>
          <w:szCs w:val="28"/>
        </w:rPr>
        <w:t>或正在实施项目的资格，自愿放弃索要</w:t>
      </w:r>
      <w:r>
        <w:rPr>
          <w:rFonts w:hint="eastAsia" w:ascii="仿宋" w:hAnsi="仿宋" w:eastAsia="仿宋"/>
          <w:sz w:val="28"/>
          <w:szCs w:val="28"/>
          <w:lang w:val="en-US" w:eastAsia="zh-CN"/>
        </w:rPr>
        <w:t>响应</w:t>
      </w:r>
      <w:r>
        <w:rPr>
          <w:rFonts w:hint="eastAsia" w:ascii="仿宋" w:hAnsi="仿宋" w:eastAsia="仿宋"/>
          <w:sz w:val="28"/>
          <w:szCs w:val="28"/>
        </w:rPr>
        <w:t>保证金的权利，接受不予退还</w:t>
      </w:r>
      <w:r>
        <w:rPr>
          <w:rFonts w:hint="eastAsia" w:ascii="仿宋" w:hAnsi="仿宋" w:eastAsia="仿宋"/>
          <w:sz w:val="28"/>
          <w:szCs w:val="28"/>
          <w:lang w:val="en-US" w:eastAsia="zh-CN"/>
        </w:rPr>
        <w:t>响应</w:t>
      </w:r>
      <w:r>
        <w:rPr>
          <w:rFonts w:hint="eastAsia" w:ascii="仿宋" w:hAnsi="仿宋" w:eastAsia="仿宋"/>
          <w:sz w:val="28"/>
          <w:szCs w:val="28"/>
        </w:rPr>
        <w:t>保证金</w:t>
      </w:r>
      <w:r>
        <w:rPr>
          <w:rFonts w:hint="eastAsia" w:ascii="仿宋" w:hAnsi="仿宋" w:eastAsia="仿宋"/>
          <w:sz w:val="28"/>
          <w:szCs w:val="28"/>
          <w:lang w:eastAsia="zh-CN"/>
        </w:rPr>
        <w:t>（</w:t>
      </w:r>
      <w:r>
        <w:rPr>
          <w:rFonts w:hint="eastAsia" w:ascii="仿宋" w:hAnsi="仿宋" w:eastAsia="仿宋"/>
          <w:sz w:val="28"/>
          <w:szCs w:val="28"/>
          <w:lang w:val="en-US" w:eastAsia="zh-CN"/>
        </w:rPr>
        <w:t>或履约保证金）</w:t>
      </w:r>
      <w:r>
        <w:rPr>
          <w:rFonts w:hint="eastAsia" w:ascii="仿宋" w:hAnsi="仿宋" w:eastAsia="仿宋"/>
          <w:sz w:val="28"/>
          <w:szCs w:val="28"/>
        </w:rPr>
        <w:t>以及拒绝我单位在一定时期内进入</w:t>
      </w:r>
      <w:r>
        <w:rPr>
          <w:rFonts w:hint="eastAsia" w:ascii="仿宋" w:hAnsi="仿宋" w:eastAsia="仿宋"/>
          <w:sz w:val="28"/>
          <w:szCs w:val="28"/>
          <w:lang w:val="en-US" w:eastAsia="zh-CN"/>
        </w:rPr>
        <w:t>采购</w:t>
      </w:r>
      <w:r>
        <w:rPr>
          <w:rFonts w:hint="eastAsia" w:ascii="仿宋" w:hAnsi="仿宋" w:eastAsia="仿宋"/>
          <w:sz w:val="28"/>
          <w:szCs w:val="28"/>
        </w:rPr>
        <w:t>人和亳州</w:t>
      </w:r>
      <w:r>
        <w:rPr>
          <w:rFonts w:hint="eastAsia" w:ascii="仿宋" w:hAnsi="仿宋" w:eastAsia="仿宋"/>
          <w:sz w:val="28"/>
          <w:szCs w:val="28"/>
          <w:lang w:val="en-US" w:eastAsia="zh-CN"/>
        </w:rPr>
        <w:t>交通投资控股集团有限公司及下属企业</w:t>
      </w:r>
      <w:r>
        <w:rPr>
          <w:rFonts w:hint="eastAsia" w:ascii="仿宋" w:hAnsi="仿宋" w:eastAsia="仿宋"/>
          <w:sz w:val="28"/>
          <w:szCs w:val="28"/>
        </w:rPr>
        <w:t>进行</w:t>
      </w:r>
      <w:r>
        <w:rPr>
          <w:rFonts w:hint="eastAsia" w:ascii="仿宋" w:hAnsi="仿宋" w:eastAsia="仿宋"/>
          <w:sz w:val="28"/>
          <w:szCs w:val="28"/>
          <w:lang w:val="en-US" w:eastAsia="zh-CN"/>
        </w:rPr>
        <w:t>采购</w:t>
      </w:r>
      <w:r>
        <w:rPr>
          <w:rFonts w:hint="eastAsia" w:ascii="仿宋" w:hAnsi="仿宋" w:eastAsia="仿宋"/>
          <w:sz w:val="28"/>
          <w:szCs w:val="28"/>
        </w:rPr>
        <w:t>活动的处理，由此引起的一切后果和经济损失均由我单位承担。</w:t>
      </w:r>
    </w:p>
    <w:p w14:paraId="1DCA9098">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p>
    <w:p w14:paraId="02A832C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p>
    <w:p w14:paraId="29830B35">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r>
        <w:rPr>
          <w:rFonts w:hint="eastAsia" w:ascii="仿宋" w:hAnsi="仿宋" w:eastAsia="仿宋"/>
          <w:sz w:val="28"/>
          <w:szCs w:val="28"/>
          <w:lang w:val="en-US" w:eastAsia="zh-CN"/>
        </w:rPr>
        <w:t>供应商</w:t>
      </w:r>
      <w:r>
        <w:rPr>
          <w:rFonts w:hint="eastAsia" w:ascii="仿宋" w:hAnsi="仿宋" w:eastAsia="仿宋"/>
          <w:sz w:val="28"/>
          <w:szCs w:val="28"/>
        </w:rPr>
        <w:t>名称（公章）：</w:t>
      </w:r>
    </w:p>
    <w:p w14:paraId="66BAF5F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lang w:val="en-US" w:eastAsia="zh-CN"/>
        </w:rPr>
      </w:pPr>
    </w:p>
    <w:p w14:paraId="4D894C22">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法定代表人签字或盖章：</w:t>
      </w:r>
    </w:p>
    <w:p w14:paraId="40F8CCE6">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p>
    <w:p w14:paraId="773B18A6">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default" w:ascii="Times New Roman" w:hAnsi="Times New Roman" w:eastAsia="仿宋" w:cs="Times New Roma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 w:hAnsi="仿宋" w:eastAsia="仿宋"/>
          <w:sz w:val="28"/>
          <w:szCs w:val="28"/>
        </w:rPr>
        <w:t xml:space="preserve">日期：     年   </w:t>
      </w:r>
      <w:r>
        <w:rPr>
          <w:rFonts w:hint="eastAsia" w:ascii="仿宋" w:hAnsi="仿宋" w:eastAsia="仿宋"/>
          <w:sz w:val="28"/>
          <w:szCs w:val="28"/>
          <w:lang w:val="en-US" w:eastAsia="zh-CN"/>
        </w:rPr>
        <w:t>月   日</w:t>
      </w:r>
    </w:p>
    <w:p w14:paraId="3455522E">
      <w:pPr>
        <w:pStyle w:val="3"/>
        <w:numPr>
          <w:ilvl w:val="0"/>
          <w:numId w:val="0"/>
        </w:numPr>
        <w:jc w:val="center"/>
        <w:rPr>
          <w:rFonts w:hint="eastAsia" w:ascii="Times New Roman" w:hAnsi="Times New Roman" w:cs="Times New Roman"/>
          <w:lang w:val="en-US" w:eastAsia="zh-CN"/>
        </w:rPr>
      </w:pPr>
      <w:r>
        <w:rPr>
          <w:rFonts w:hint="eastAsia" w:ascii="Times New Roman" w:hAnsi="Times New Roman" w:eastAsia="黑体" w:cs="Times New Roman"/>
          <w:b/>
          <w:bCs/>
          <w:kern w:val="2"/>
          <w:sz w:val="32"/>
          <w:szCs w:val="32"/>
          <w:lang w:val="en-US" w:eastAsia="zh-CN" w:bidi="ar-SA"/>
        </w:rPr>
        <w:t>七、</w:t>
      </w:r>
      <w:r>
        <w:rPr>
          <w:rFonts w:hint="eastAsia" w:ascii="Times New Roman" w:hAnsi="Times New Roman" w:cs="Times New Roman"/>
          <w:lang w:val="en-US" w:eastAsia="zh-CN"/>
        </w:rPr>
        <w:t>报价表</w:t>
      </w:r>
    </w:p>
    <w:bookmarkEnd w:id="278"/>
    <w:bookmarkEnd w:id="279"/>
    <w:bookmarkEnd w:id="280"/>
    <w:bookmarkEnd w:id="281"/>
    <w:bookmarkEnd w:id="282"/>
    <w:bookmarkEnd w:id="283"/>
    <w:tbl>
      <w:tblPr>
        <w:tblStyle w:val="16"/>
        <w:tblW w:w="8667" w:type="dxa"/>
        <w:tblInd w:w="44" w:type="dxa"/>
        <w:tblLayout w:type="fixed"/>
        <w:tblCellMar>
          <w:top w:w="0" w:type="dxa"/>
          <w:left w:w="108" w:type="dxa"/>
          <w:bottom w:w="0" w:type="dxa"/>
          <w:right w:w="108" w:type="dxa"/>
        </w:tblCellMar>
      </w:tblPr>
      <w:tblGrid>
        <w:gridCol w:w="681"/>
        <w:gridCol w:w="1188"/>
        <w:gridCol w:w="682"/>
        <w:gridCol w:w="855"/>
        <w:gridCol w:w="1463"/>
        <w:gridCol w:w="1725"/>
        <w:gridCol w:w="841"/>
        <w:gridCol w:w="1232"/>
      </w:tblGrid>
      <w:tr w14:paraId="5987E87B">
        <w:tblPrEx>
          <w:tblCellMar>
            <w:top w:w="0" w:type="dxa"/>
            <w:left w:w="108" w:type="dxa"/>
            <w:bottom w:w="0" w:type="dxa"/>
            <w:right w:w="108" w:type="dxa"/>
          </w:tblCellMar>
        </w:tblPrEx>
        <w:trPr>
          <w:trHeight w:val="624" w:hRule="atLeast"/>
        </w:trPr>
        <w:tc>
          <w:tcPr>
            <w:tcW w:w="681" w:type="dxa"/>
            <w:tcBorders>
              <w:top w:val="single" w:color="auto" w:sz="4" w:space="0"/>
              <w:left w:val="single" w:color="auto" w:sz="4" w:space="0"/>
              <w:bottom w:val="single" w:color="auto" w:sz="4" w:space="0"/>
              <w:right w:val="single" w:color="000000" w:sz="4" w:space="0"/>
            </w:tcBorders>
            <w:shd w:val="clear" w:color="auto" w:fill="auto"/>
            <w:vAlign w:val="center"/>
          </w:tcPr>
          <w:p w14:paraId="2BAEAD6A">
            <w:pPr>
              <w:widowControl/>
              <w:ind w:firstLine="0" w:firstLineChars="0"/>
              <w:jc w:val="center"/>
              <w:textAlignment w:val="center"/>
              <w:rPr>
                <w:rFonts w:ascii="宋体" w:hAnsi="宋体" w:eastAsia="宋体" w:cs="宋体"/>
                <w:color w:val="000000"/>
                <w:sz w:val="22"/>
                <w:lang w:eastAsia="zh-CN" w:bidi="ar"/>
              </w:rPr>
            </w:pPr>
            <w:bookmarkStart w:id="284" w:name="_Toc152045796"/>
            <w:bookmarkStart w:id="285" w:name="_Toc247527836"/>
            <w:bookmarkStart w:id="286" w:name="_Toc144974864"/>
            <w:bookmarkStart w:id="287" w:name="_Toc152042585"/>
            <w:bookmarkStart w:id="288" w:name="_Toc300835221"/>
            <w:bookmarkStart w:id="289" w:name="_Toc247514288"/>
            <w:r>
              <w:rPr>
                <w:rFonts w:hint="eastAsia" w:ascii="宋体" w:hAnsi="宋体" w:eastAsia="宋体" w:cs="宋体"/>
                <w:color w:val="000000"/>
                <w:sz w:val="22"/>
                <w:lang w:eastAsia="zh-CN" w:bidi="ar"/>
              </w:rPr>
              <w:t>序号</w:t>
            </w:r>
          </w:p>
        </w:tc>
        <w:tc>
          <w:tcPr>
            <w:tcW w:w="1188" w:type="dxa"/>
            <w:tcBorders>
              <w:top w:val="single" w:color="auto" w:sz="4" w:space="0"/>
              <w:left w:val="single" w:color="000000" w:sz="4" w:space="0"/>
              <w:bottom w:val="single" w:color="auto" w:sz="4" w:space="0"/>
              <w:right w:val="single" w:color="000000" w:sz="4" w:space="0"/>
            </w:tcBorders>
            <w:shd w:val="clear" w:color="auto" w:fill="auto"/>
            <w:vAlign w:val="center"/>
          </w:tcPr>
          <w:p w14:paraId="618CA9A7">
            <w:pPr>
              <w:widowControl/>
              <w:ind w:firstLine="0" w:firstLineChars="0"/>
              <w:jc w:val="center"/>
              <w:textAlignment w:val="center"/>
              <w:rPr>
                <w:rFonts w:ascii="宋体" w:hAnsi="宋体" w:eastAsia="宋体" w:cs="宋体"/>
                <w:color w:val="000000"/>
                <w:sz w:val="22"/>
                <w:lang w:eastAsia="zh-CN" w:bidi="ar"/>
              </w:rPr>
            </w:pPr>
            <w:r>
              <w:rPr>
                <w:rFonts w:hint="eastAsia" w:ascii="宋体" w:hAnsi="宋体" w:eastAsia="宋体" w:cs="宋体"/>
                <w:color w:val="000000"/>
                <w:sz w:val="22"/>
                <w:lang w:eastAsia="zh-CN" w:bidi="ar"/>
              </w:rPr>
              <w:t>名称</w:t>
            </w:r>
          </w:p>
        </w:tc>
        <w:tc>
          <w:tcPr>
            <w:tcW w:w="682" w:type="dxa"/>
            <w:tcBorders>
              <w:top w:val="single" w:color="auto" w:sz="4" w:space="0"/>
              <w:left w:val="single" w:color="000000" w:sz="4" w:space="0"/>
              <w:bottom w:val="single" w:color="auto" w:sz="4" w:space="0"/>
              <w:right w:val="single" w:color="000000" w:sz="4" w:space="0"/>
            </w:tcBorders>
            <w:shd w:val="clear" w:color="auto" w:fill="auto"/>
            <w:vAlign w:val="center"/>
          </w:tcPr>
          <w:p w14:paraId="6F3B7F31">
            <w:pPr>
              <w:widowControl/>
              <w:ind w:firstLine="0" w:firstLineChars="0"/>
              <w:jc w:val="center"/>
              <w:textAlignment w:val="center"/>
              <w:rPr>
                <w:rFonts w:ascii="宋体" w:hAnsi="宋体" w:eastAsia="宋体" w:cs="宋体"/>
                <w:color w:val="000000"/>
                <w:sz w:val="22"/>
                <w:lang w:eastAsia="zh-CN" w:bidi="ar"/>
              </w:rPr>
            </w:pPr>
            <w:r>
              <w:rPr>
                <w:rFonts w:hint="eastAsia" w:ascii="宋体" w:hAnsi="宋体" w:eastAsia="宋体" w:cs="宋体"/>
                <w:color w:val="000000"/>
                <w:sz w:val="22"/>
                <w:lang w:eastAsia="zh-CN" w:bidi="ar"/>
              </w:rPr>
              <w:t>单位</w:t>
            </w:r>
          </w:p>
        </w:tc>
        <w:tc>
          <w:tcPr>
            <w:tcW w:w="855" w:type="dxa"/>
            <w:tcBorders>
              <w:top w:val="single" w:color="auto" w:sz="4" w:space="0"/>
              <w:left w:val="single" w:color="000000" w:sz="4" w:space="0"/>
              <w:bottom w:val="single" w:color="auto" w:sz="4" w:space="0"/>
              <w:right w:val="single" w:color="000000" w:sz="4" w:space="0"/>
            </w:tcBorders>
            <w:shd w:val="clear" w:color="auto" w:fill="auto"/>
            <w:vAlign w:val="center"/>
          </w:tcPr>
          <w:p w14:paraId="22061BAD">
            <w:pPr>
              <w:widowControl/>
              <w:ind w:firstLine="0" w:firstLineChars="0"/>
              <w:jc w:val="center"/>
              <w:textAlignment w:val="center"/>
              <w:rPr>
                <w:rFonts w:ascii="宋体" w:hAnsi="宋体" w:eastAsia="宋体" w:cs="宋体"/>
                <w:color w:val="000000"/>
                <w:sz w:val="22"/>
                <w:lang w:eastAsia="zh-CN" w:bidi="ar"/>
              </w:rPr>
            </w:pPr>
            <w:r>
              <w:rPr>
                <w:rFonts w:hint="eastAsia" w:ascii="宋体" w:hAnsi="宋体" w:eastAsia="宋体" w:cs="宋体"/>
                <w:color w:val="000000"/>
                <w:sz w:val="22"/>
                <w:lang w:eastAsia="zh-CN" w:bidi="ar"/>
              </w:rPr>
              <w:t>数量</w:t>
            </w:r>
          </w:p>
        </w:tc>
        <w:tc>
          <w:tcPr>
            <w:tcW w:w="1463" w:type="dxa"/>
            <w:tcBorders>
              <w:top w:val="single" w:color="auto" w:sz="4" w:space="0"/>
              <w:left w:val="single" w:color="000000" w:sz="4" w:space="0"/>
              <w:bottom w:val="single" w:color="auto" w:sz="4" w:space="0"/>
              <w:right w:val="single" w:color="000000" w:sz="4" w:space="0"/>
            </w:tcBorders>
            <w:shd w:val="clear" w:color="auto" w:fill="auto"/>
            <w:vAlign w:val="center"/>
          </w:tcPr>
          <w:p w14:paraId="6A66ED8A">
            <w:pPr>
              <w:widowControl/>
              <w:ind w:firstLine="0" w:firstLineChars="0"/>
              <w:jc w:val="center"/>
              <w:textAlignment w:val="center"/>
              <w:rPr>
                <w:rFonts w:hint="eastAsia" w:ascii="宋体" w:hAnsi="宋体" w:eastAsia="宋体" w:cs="宋体"/>
                <w:color w:val="000000"/>
                <w:sz w:val="22"/>
                <w:lang w:val="en-US" w:eastAsia="zh-CN" w:bidi="ar"/>
              </w:rPr>
            </w:pPr>
            <w:r>
              <w:rPr>
                <w:rFonts w:hint="eastAsia" w:ascii="宋体" w:hAnsi="宋体" w:eastAsia="宋体" w:cs="宋体"/>
                <w:color w:val="000000"/>
                <w:sz w:val="22"/>
                <w:lang w:val="en-US" w:eastAsia="zh-CN" w:bidi="ar"/>
              </w:rPr>
              <w:t>不含税单价</w:t>
            </w:r>
          </w:p>
          <w:p w14:paraId="7792F6D2">
            <w:pPr>
              <w:widowControl/>
              <w:ind w:firstLine="0" w:firstLineChars="0"/>
              <w:jc w:val="center"/>
              <w:textAlignment w:val="center"/>
              <w:rPr>
                <w:rFonts w:hint="default" w:ascii="宋体" w:hAnsi="宋体" w:eastAsia="宋体" w:cs="宋体"/>
                <w:color w:val="000000"/>
                <w:sz w:val="22"/>
                <w:lang w:val="en-US" w:eastAsia="zh-CN" w:bidi="ar"/>
              </w:rPr>
            </w:pPr>
            <w:r>
              <w:rPr>
                <w:rFonts w:hint="eastAsia" w:ascii="宋体" w:hAnsi="宋体" w:eastAsia="宋体" w:cs="宋体"/>
                <w:color w:val="000000"/>
                <w:sz w:val="22"/>
                <w:lang w:val="en-US" w:eastAsia="zh-CN" w:bidi="ar"/>
              </w:rPr>
              <w:t>（元）</w:t>
            </w:r>
          </w:p>
        </w:tc>
        <w:tc>
          <w:tcPr>
            <w:tcW w:w="1725"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56419E97">
            <w:pPr>
              <w:widowControl/>
              <w:ind w:firstLine="0" w:firstLineChars="0"/>
              <w:jc w:val="center"/>
              <w:textAlignment w:val="center"/>
              <w:rPr>
                <w:rFonts w:hint="eastAsia" w:ascii="宋体" w:hAnsi="宋体" w:eastAsia="宋体" w:cs="宋体"/>
                <w:color w:val="000000"/>
                <w:sz w:val="22"/>
                <w:lang w:val="en-US" w:eastAsia="zh-CN" w:bidi="ar"/>
              </w:rPr>
            </w:pPr>
            <w:r>
              <w:rPr>
                <w:rFonts w:hint="eastAsia" w:ascii="宋体" w:hAnsi="宋体" w:eastAsia="宋体" w:cs="宋体"/>
                <w:color w:val="000000"/>
                <w:sz w:val="22"/>
                <w:lang w:val="en-US" w:eastAsia="zh-CN" w:bidi="ar"/>
              </w:rPr>
              <w:t>不含税合价</w:t>
            </w:r>
          </w:p>
          <w:p w14:paraId="7CC7382A">
            <w:pPr>
              <w:widowControl/>
              <w:ind w:firstLine="0" w:firstLineChars="0"/>
              <w:jc w:val="center"/>
              <w:textAlignment w:val="center"/>
              <w:rPr>
                <w:rFonts w:hint="default" w:ascii="宋体" w:hAnsi="宋体" w:eastAsia="宋体" w:cs="宋体"/>
                <w:color w:val="000000"/>
                <w:sz w:val="22"/>
                <w:lang w:val="en-US" w:eastAsia="zh-CN" w:bidi="ar"/>
              </w:rPr>
            </w:pPr>
            <w:r>
              <w:rPr>
                <w:rFonts w:hint="eastAsia" w:ascii="宋体" w:hAnsi="宋体" w:eastAsia="宋体" w:cs="宋体"/>
                <w:color w:val="000000"/>
                <w:sz w:val="22"/>
                <w:lang w:val="en-US" w:eastAsia="zh-CN" w:bidi="ar"/>
              </w:rPr>
              <w:t>（元）</w:t>
            </w:r>
          </w:p>
        </w:tc>
        <w:tc>
          <w:tcPr>
            <w:tcW w:w="841"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3E0B406D">
            <w:pPr>
              <w:widowControl/>
              <w:ind w:firstLine="0" w:firstLineChars="0"/>
              <w:jc w:val="center"/>
              <w:textAlignment w:val="center"/>
              <w:rPr>
                <w:rFonts w:ascii="宋体" w:hAnsi="宋体" w:eastAsia="宋体" w:cs="宋体"/>
                <w:color w:val="000000"/>
                <w:sz w:val="22"/>
                <w:lang w:eastAsia="zh-CN" w:bidi="ar"/>
              </w:rPr>
            </w:pPr>
            <w:r>
              <w:rPr>
                <w:rFonts w:hint="eastAsia" w:ascii="宋体" w:hAnsi="宋体" w:eastAsia="宋体" w:cs="宋体"/>
                <w:color w:val="000000"/>
                <w:sz w:val="22"/>
                <w:lang w:val="en-US" w:eastAsia="zh-CN" w:bidi="ar"/>
              </w:rPr>
              <w:t>税率</w:t>
            </w:r>
          </w:p>
        </w:tc>
        <w:tc>
          <w:tcPr>
            <w:tcW w:w="1232"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257C7D07">
            <w:pPr>
              <w:widowControl/>
              <w:ind w:firstLine="0" w:firstLineChars="0"/>
              <w:jc w:val="center"/>
              <w:textAlignment w:val="center"/>
              <w:rPr>
                <w:rFonts w:ascii="宋体" w:hAnsi="宋体" w:eastAsia="宋体" w:cs="宋体"/>
                <w:color w:val="000000"/>
                <w:sz w:val="22"/>
                <w:lang w:eastAsia="zh-CN" w:bidi="ar"/>
              </w:rPr>
            </w:pPr>
            <w:r>
              <w:rPr>
                <w:rFonts w:hint="eastAsia" w:ascii="宋体" w:hAnsi="宋体" w:eastAsia="宋体" w:cs="宋体"/>
                <w:color w:val="000000"/>
                <w:sz w:val="22"/>
                <w:lang w:eastAsia="zh-CN" w:bidi="ar"/>
              </w:rPr>
              <w:t>备注</w:t>
            </w:r>
          </w:p>
        </w:tc>
      </w:tr>
      <w:tr w14:paraId="7AD44400">
        <w:tblPrEx>
          <w:tblCellMar>
            <w:top w:w="0" w:type="dxa"/>
            <w:left w:w="108" w:type="dxa"/>
            <w:bottom w:w="0" w:type="dxa"/>
            <w:right w:w="108" w:type="dxa"/>
          </w:tblCellMar>
        </w:tblPrEx>
        <w:trPr>
          <w:trHeight w:val="624" w:hRule="atLeast"/>
        </w:trPr>
        <w:tc>
          <w:tcPr>
            <w:tcW w:w="681" w:type="dxa"/>
            <w:tcBorders>
              <w:top w:val="single" w:color="auto" w:sz="4" w:space="0"/>
              <w:left w:val="single" w:color="000000" w:sz="4" w:space="0"/>
              <w:bottom w:val="single" w:color="000000" w:sz="4" w:space="0"/>
              <w:right w:val="single" w:color="000000" w:sz="4" w:space="0"/>
            </w:tcBorders>
            <w:shd w:val="clear" w:color="auto" w:fill="auto"/>
            <w:vAlign w:val="center"/>
          </w:tcPr>
          <w:p w14:paraId="7BDC755B">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w:t>
            </w:r>
          </w:p>
        </w:tc>
        <w:tc>
          <w:tcPr>
            <w:tcW w:w="1188" w:type="dxa"/>
            <w:tcBorders>
              <w:top w:val="single" w:color="auto" w:sz="4" w:space="0"/>
              <w:left w:val="single" w:color="000000" w:sz="4" w:space="0"/>
              <w:bottom w:val="single" w:color="000000" w:sz="4" w:space="0"/>
              <w:right w:val="single" w:color="000000" w:sz="4" w:space="0"/>
            </w:tcBorders>
            <w:shd w:val="clear" w:color="auto" w:fill="auto"/>
            <w:vAlign w:val="center"/>
          </w:tcPr>
          <w:p w14:paraId="5D06F98C">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防水卷材</w:t>
            </w:r>
          </w:p>
        </w:tc>
        <w:tc>
          <w:tcPr>
            <w:tcW w:w="682" w:type="dxa"/>
            <w:tcBorders>
              <w:top w:val="single" w:color="auto" w:sz="4" w:space="0"/>
              <w:left w:val="single" w:color="000000" w:sz="4" w:space="0"/>
              <w:bottom w:val="single" w:color="000000" w:sz="4" w:space="0"/>
              <w:right w:val="single" w:color="000000" w:sz="4" w:space="0"/>
            </w:tcBorders>
            <w:shd w:val="clear" w:color="auto" w:fill="auto"/>
            <w:vAlign w:val="center"/>
          </w:tcPr>
          <w:p w14:paraId="44BEAFD7">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卷</w:t>
            </w:r>
          </w:p>
        </w:tc>
        <w:tc>
          <w:tcPr>
            <w:tcW w:w="855" w:type="dxa"/>
            <w:tcBorders>
              <w:top w:val="single" w:color="auto" w:sz="4" w:space="0"/>
              <w:left w:val="single" w:color="000000" w:sz="4" w:space="0"/>
              <w:bottom w:val="single" w:color="000000" w:sz="4" w:space="0"/>
              <w:right w:val="single" w:color="000000" w:sz="4" w:space="0"/>
            </w:tcBorders>
            <w:shd w:val="clear" w:color="auto" w:fill="auto"/>
            <w:vAlign w:val="center"/>
          </w:tcPr>
          <w:p w14:paraId="156C3E9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500</w:t>
            </w:r>
          </w:p>
        </w:tc>
        <w:tc>
          <w:tcPr>
            <w:tcW w:w="1463" w:type="dxa"/>
            <w:tcBorders>
              <w:top w:val="single" w:color="auto" w:sz="4" w:space="0"/>
              <w:left w:val="single" w:color="000000" w:sz="4" w:space="0"/>
              <w:bottom w:val="single" w:color="000000" w:sz="4" w:space="0"/>
              <w:right w:val="single" w:color="000000" w:sz="4" w:space="0"/>
            </w:tcBorders>
            <w:shd w:val="clear" w:color="auto" w:fill="auto"/>
            <w:vAlign w:val="center"/>
          </w:tcPr>
          <w:p w14:paraId="5E24A783">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vAlign w:val="center"/>
          </w:tcPr>
          <w:p w14:paraId="55F22990">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auto" w:sz="4" w:space="0"/>
              <w:left w:val="single" w:color="000000" w:sz="4" w:space="0"/>
              <w:bottom w:val="single" w:color="000000" w:sz="4" w:space="0"/>
              <w:right w:val="single" w:color="000000" w:sz="4" w:space="0"/>
            </w:tcBorders>
            <w:shd w:val="clear" w:color="auto" w:fill="auto"/>
            <w:vAlign w:val="center"/>
          </w:tcPr>
          <w:p w14:paraId="0CDB18EF">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auto" w:sz="4" w:space="0"/>
              <w:left w:val="single" w:color="000000" w:sz="4" w:space="0"/>
              <w:bottom w:val="single" w:color="000000" w:sz="4" w:space="0"/>
              <w:right w:val="single" w:color="000000" w:sz="4" w:space="0"/>
            </w:tcBorders>
            <w:shd w:val="clear" w:color="auto" w:fill="auto"/>
            <w:vAlign w:val="center"/>
          </w:tcPr>
          <w:p w14:paraId="279E40C0">
            <w:pPr>
              <w:spacing w:line="300" w:lineRule="exact"/>
              <w:ind w:firstLine="0" w:firstLineChars="0"/>
              <w:rPr>
                <w:rFonts w:asciiTheme="minorEastAsia" w:hAnsiTheme="minorEastAsia" w:eastAsiaTheme="minorEastAsia" w:cstheme="minorEastAsia"/>
                <w:kern w:val="2"/>
                <w:sz w:val="22"/>
                <w:lang w:eastAsia="zh-CN"/>
              </w:rPr>
            </w:pPr>
          </w:p>
        </w:tc>
      </w:tr>
      <w:tr w14:paraId="53E1E57D">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4C9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B693">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水管</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9BD8">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B0B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10000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8DB5">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BD58">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6DC8">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A3F0">
            <w:pPr>
              <w:spacing w:line="300" w:lineRule="exact"/>
              <w:ind w:firstLine="0" w:firstLineChars="0"/>
              <w:rPr>
                <w:rFonts w:asciiTheme="minorEastAsia" w:hAnsiTheme="minorEastAsia" w:eastAsiaTheme="minorEastAsia" w:cstheme="minorEastAsia"/>
                <w:kern w:val="2"/>
                <w:sz w:val="22"/>
                <w:lang w:eastAsia="zh-CN"/>
              </w:rPr>
            </w:pPr>
          </w:p>
        </w:tc>
      </w:tr>
      <w:tr w14:paraId="3F3C12A7">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D08F">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47A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螺纹阀门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1CD1">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45A8">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300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4DA2">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6D7F">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0AB9">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0D97">
            <w:pPr>
              <w:spacing w:line="300" w:lineRule="exact"/>
              <w:ind w:firstLine="0" w:firstLineChars="0"/>
              <w:rPr>
                <w:rFonts w:asciiTheme="minorEastAsia" w:hAnsiTheme="minorEastAsia" w:eastAsiaTheme="minorEastAsia" w:cstheme="minorEastAsia"/>
                <w:kern w:val="2"/>
                <w:sz w:val="22"/>
                <w:lang w:eastAsia="zh-CN"/>
              </w:rPr>
            </w:pPr>
          </w:p>
        </w:tc>
      </w:tr>
      <w:tr w14:paraId="5A7314AF">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F0C7">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9626">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螺纹阀门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BA06">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23CE">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300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78B8">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0977">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EAB5">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6FDC">
            <w:pPr>
              <w:spacing w:line="300" w:lineRule="exact"/>
              <w:ind w:firstLine="0" w:firstLineChars="0"/>
              <w:rPr>
                <w:rFonts w:asciiTheme="minorEastAsia" w:hAnsiTheme="minorEastAsia" w:eastAsiaTheme="minorEastAsia" w:cstheme="minorEastAsia"/>
                <w:kern w:val="2"/>
                <w:sz w:val="22"/>
                <w:lang w:eastAsia="zh-CN"/>
              </w:rPr>
            </w:pPr>
          </w:p>
        </w:tc>
      </w:tr>
      <w:tr w14:paraId="2D6EE24D">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8831">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E870">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螺纹阀门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7F98">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BEE2">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50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7835">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9B25">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93F5">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D582">
            <w:pPr>
              <w:spacing w:line="300" w:lineRule="exact"/>
              <w:ind w:firstLine="0" w:firstLineChars="0"/>
              <w:rPr>
                <w:rFonts w:asciiTheme="minorEastAsia" w:hAnsiTheme="minorEastAsia" w:eastAsiaTheme="minorEastAsia" w:cstheme="minorEastAsia"/>
                <w:kern w:val="2"/>
                <w:sz w:val="22"/>
                <w:lang w:eastAsia="zh-CN"/>
              </w:rPr>
            </w:pPr>
          </w:p>
        </w:tc>
      </w:tr>
      <w:tr w14:paraId="148594D6">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16CB">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6</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9E93">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螺纹阀门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54C0">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B207">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50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669C">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7CBF">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D5BC">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C626">
            <w:pPr>
              <w:spacing w:line="300" w:lineRule="exact"/>
              <w:ind w:firstLine="0" w:firstLineChars="0"/>
              <w:rPr>
                <w:rFonts w:asciiTheme="minorEastAsia" w:hAnsiTheme="minorEastAsia" w:eastAsiaTheme="minorEastAsia" w:cstheme="minorEastAsia"/>
                <w:kern w:val="2"/>
                <w:sz w:val="22"/>
                <w:lang w:eastAsia="zh-CN"/>
              </w:rPr>
            </w:pPr>
          </w:p>
        </w:tc>
      </w:tr>
      <w:tr w14:paraId="57594522">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809C">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7</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663C">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水表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2215">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B4CC">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50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D98F">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0B1F">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D703">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D245">
            <w:pPr>
              <w:spacing w:line="300" w:lineRule="exact"/>
              <w:ind w:firstLine="0" w:firstLineChars="0"/>
              <w:rPr>
                <w:rFonts w:asciiTheme="minorEastAsia" w:hAnsiTheme="minorEastAsia" w:eastAsiaTheme="minorEastAsia" w:cstheme="minorEastAsia"/>
                <w:kern w:val="2"/>
                <w:sz w:val="22"/>
                <w:lang w:eastAsia="zh-CN"/>
              </w:rPr>
            </w:pPr>
          </w:p>
        </w:tc>
      </w:tr>
      <w:tr w14:paraId="69CF85C6">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98DE">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8</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D1EF">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管道绝热</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BCF1">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8C68">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10000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449A">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02A3">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EFF0">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DB2B">
            <w:pPr>
              <w:spacing w:line="300" w:lineRule="exact"/>
              <w:ind w:firstLine="0" w:firstLineChars="0"/>
              <w:rPr>
                <w:rFonts w:asciiTheme="minorEastAsia" w:hAnsiTheme="minorEastAsia" w:eastAsiaTheme="minorEastAsia" w:cstheme="minorEastAsia"/>
                <w:kern w:val="2"/>
                <w:sz w:val="22"/>
                <w:lang w:eastAsia="zh-CN"/>
              </w:rPr>
            </w:pPr>
          </w:p>
        </w:tc>
      </w:tr>
      <w:tr w14:paraId="4EF8E586">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07D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9</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72B5">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灭火器箱</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C33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B0A9">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200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E80C">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35CA">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E6F6">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6F72">
            <w:pPr>
              <w:spacing w:line="300" w:lineRule="exact"/>
              <w:ind w:firstLine="0" w:firstLineChars="0"/>
              <w:rPr>
                <w:rFonts w:asciiTheme="minorEastAsia" w:hAnsiTheme="minorEastAsia" w:eastAsiaTheme="minorEastAsia" w:cstheme="minorEastAsia"/>
                <w:kern w:val="2"/>
                <w:sz w:val="22"/>
                <w:lang w:eastAsia="zh-CN"/>
              </w:rPr>
            </w:pPr>
          </w:p>
        </w:tc>
      </w:tr>
      <w:tr w14:paraId="43C5C9E9">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BE15">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1A71">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接地母线</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3653">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3E40">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10000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8859">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2E9B">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A034">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41D3">
            <w:pPr>
              <w:spacing w:line="300" w:lineRule="exact"/>
              <w:ind w:firstLine="0" w:firstLineChars="0"/>
              <w:rPr>
                <w:rFonts w:asciiTheme="minorEastAsia" w:hAnsiTheme="minorEastAsia" w:eastAsiaTheme="minorEastAsia" w:cstheme="minorEastAsia"/>
                <w:kern w:val="2"/>
                <w:sz w:val="22"/>
                <w:lang w:eastAsia="zh-CN"/>
              </w:rPr>
            </w:pPr>
          </w:p>
        </w:tc>
      </w:tr>
      <w:tr w14:paraId="08095801">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A391">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DDE8">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接地母线</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2BD2">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62E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2000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ACD6">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07BD">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5F0B">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B669">
            <w:pPr>
              <w:spacing w:line="300" w:lineRule="exact"/>
              <w:ind w:firstLine="0" w:firstLineChars="0"/>
              <w:rPr>
                <w:rFonts w:asciiTheme="minorEastAsia" w:hAnsiTheme="minorEastAsia" w:eastAsiaTheme="minorEastAsia" w:cstheme="minorEastAsia"/>
                <w:kern w:val="2"/>
                <w:sz w:val="22"/>
                <w:lang w:eastAsia="zh-CN"/>
              </w:rPr>
            </w:pPr>
          </w:p>
        </w:tc>
      </w:tr>
      <w:tr w14:paraId="765B943B">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5FA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0DC9">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接地母线</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BBA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ED9B">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2BB5">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BAB0">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9BD8">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F3F0">
            <w:pPr>
              <w:spacing w:line="300" w:lineRule="exact"/>
              <w:ind w:firstLine="0" w:firstLineChars="0"/>
              <w:rPr>
                <w:rFonts w:asciiTheme="minorEastAsia" w:hAnsiTheme="minorEastAsia" w:eastAsiaTheme="minorEastAsia" w:cstheme="minorEastAsia"/>
                <w:kern w:val="2"/>
                <w:sz w:val="22"/>
                <w:lang w:eastAsia="zh-CN"/>
              </w:rPr>
            </w:pPr>
          </w:p>
        </w:tc>
      </w:tr>
      <w:tr w14:paraId="095A8DC0">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03D6">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A28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接地弯头</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6C8F">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12F3">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0DD6">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D543">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2648">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8869">
            <w:pPr>
              <w:spacing w:line="300" w:lineRule="exact"/>
              <w:ind w:firstLine="0" w:firstLineChars="0"/>
              <w:rPr>
                <w:rFonts w:asciiTheme="minorEastAsia" w:hAnsiTheme="minorEastAsia" w:eastAsiaTheme="minorEastAsia" w:cstheme="minorEastAsia"/>
                <w:kern w:val="2"/>
                <w:sz w:val="22"/>
                <w:lang w:eastAsia="zh-CN"/>
              </w:rPr>
            </w:pPr>
          </w:p>
        </w:tc>
      </w:tr>
      <w:tr w14:paraId="3102B3AF">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A900">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A81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组件导水器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9B7B">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BD10">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50000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60A8">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373F">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EBB4">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8598">
            <w:pPr>
              <w:spacing w:line="300" w:lineRule="exact"/>
              <w:ind w:firstLine="0" w:firstLineChars="0"/>
              <w:rPr>
                <w:rFonts w:asciiTheme="minorEastAsia" w:hAnsiTheme="minorEastAsia" w:eastAsiaTheme="minorEastAsia" w:cstheme="minorEastAsia"/>
                <w:kern w:val="2"/>
                <w:sz w:val="22"/>
                <w:lang w:eastAsia="zh-CN"/>
              </w:rPr>
            </w:pPr>
          </w:p>
        </w:tc>
      </w:tr>
      <w:tr w14:paraId="4C79EF8D">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1533">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E37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MC4公母接头</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CC8D">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634F">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20000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BED3">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EC55">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A37E">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B58D">
            <w:pPr>
              <w:spacing w:line="300" w:lineRule="exact"/>
              <w:ind w:firstLine="0" w:firstLineChars="0"/>
              <w:rPr>
                <w:rFonts w:asciiTheme="minorEastAsia" w:hAnsiTheme="minorEastAsia" w:eastAsiaTheme="minorEastAsia" w:cstheme="minorEastAsia"/>
                <w:kern w:val="2"/>
                <w:sz w:val="22"/>
                <w:lang w:eastAsia="zh-CN"/>
              </w:rPr>
            </w:pPr>
          </w:p>
        </w:tc>
      </w:tr>
      <w:tr w14:paraId="45D19E04">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420B">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16</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F4FC">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配线</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4926">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8DC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20000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3332">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6B12">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64ED">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6BF3">
            <w:pPr>
              <w:spacing w:line="300" w:lineRule="exact"/>
              <w:ind w:firstLine="0" w:firstLineChars="0"/>
              <w:rPr>
                <w:rFonts w:asciiTheme="minorEastAsia" w:hAnsiTheme="minorEastAsia" w:eastAsiaTheme="minorEastAsia" w:cstheme="minorEastAsia"/>
                <w:kern w:val="2"/>
                <w:sz w:val="22"/>
                <w:lang w:eastAsia="zh-CN"/>
              </w:rPr>
            </w:pPr>
          </w:p>
        </w:tc>
      </w:tr>
      <w:tr w14:paraId="1DD03EF3">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85F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17</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2F3B">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梯式桥架</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90B7">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D951">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560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E055">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3A4A">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6D5D">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44CA">
            <w:pPr>
              <w:spacing w:line="300" w:lineRule="exact"/>
              <w:ind w:firstLine="0" w:firstLineChars="0"/>
              <w:rPr>
                <w:rFonts w:asciiTheme="minorEastAsia" w:hAnsiTheme="minorEastAsia" w:eastAsiaTheme="minorEastAsia" w:cstheme="minorEastAsia"/>
                <w:kern w:val="2"/>
                <w:sz w:val="22"/>
                <w:lang w:eastAsia="zh-CN"/>
              </w:rPr>
            </w:pPr>
          </w:p>
        </w:tc>
      </w:tr>
      <w:tr w14:paraId="598AED36">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CCB6">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18</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4D45">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槽式桥架</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74C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C405">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540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5534">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383F">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E313">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4C4E">
            <w:pPr>
              <w:spacing w:line="300" w:lineRule="exact"/>
              <w:ind w:firstLine="0" w:firstLineChars="0"/>
              <w:rPr>
                <w:rFonts w:asciiTheme="minorEastAsia" w:hAnsiTheme="minorEastAsia" w:eastAsiaTheme="minorEastAsia" w:cstheme="minorEastAsia"/>
                <w:kern w:val="2"/>
                <w:sz w:val="22"/>
                <w:lang w:eastAsia="zh-CN"/>
              </w:rPr>
            </w:pPr>
          </w:p>
        </w:tc>
      </w:tr>
      <w:tr w14:paraId="4041476E">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17A1">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19</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ADB3">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梯式桥架</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BFE9">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5177">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0B0A">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EDAF">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0D6D">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5CF6">
            <w:pPr>
              <w:spacing w:line="300" w:lineRule="exact"/>
              <w:ind w:firstLine="0" w:firstLineChars="0"/>
              <w:rPr>
                <w:rFonts w:asciiTheme="minorEastAsia" w:hAnsiTheme="minorEastAsia" w:eastAsiaTheme="minorEastAsia" w:cstheme="minorEastAsia"/>
                <w:kern w:val="2"/>
                <w:sz w:val="22"/>
                <w:lang w:eastAsia="zh-CN"/>
              </w:rPr>
            </w:pPr>
          </w:p>
        </w:tc>
      </w:tr>
      <w:tr w14:paraId="0AE0DA95">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A63E">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0588">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槽式桥架</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1A3B">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37B2">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19BA">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3E92">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A6F5">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0B32">
            <w:pPr>
              <w:spacing w:line="300" w:lineRule="exact"/>
              <w:ind w:firstLine="0" w:firstLineChars="0"/>
              <w:rPr>
                <w:rFonts w:asciiTheme="minorEastAsia" w:hAnsiTheme="minorEastAsia" w:eastAsiaTheme="minorEastAsia" w:cstheme="minorEastAsia"/>
                <w:kern w:val="2"/>
                <w:sz w:val="22"/>
                <w:lang w:eastAsia="zh-CN"/>
              </w:rPr>
            </w:pPr>
          </w:p>
        </w:tc>
      </w:tr>
      <w:tr w14:paraId="377A8FCA">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7D98">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BBBF">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槽式桥架</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AF3D">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D83E">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3A2A">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AE0B">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0AD6">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6472">
            <w:pPr>
              <w:spacing w:line="300" w:lineRule="exact"/>
              <w:ind w:firstLine="0" w:firstLineChars="0"/>
              <w:rPr>
                <w:rFonts w:asciiTheme="minorEastAsia" w:hAnsiTheme="minorEastAsia" w:eastAsiaTheme="minorEastAsia" w:cstheme="minorEastAsia"/>
                <w:kern w:val="2"/>
                <w:sz w:val="22"/>
                <w:lang w:eastAsia="zh-CN"/>
              </w:rPr>
            </w:pPr>
          </w:p>
        </w:tc>
      </w:tr>
      <w:tr w14:paraId="24C4230E">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87C6">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1F8E">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槽式桥架</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B55C">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486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2CF9">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90E9">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4CC2">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6C83">
            <w:pPr>
              <w:spacing w:line="300" w:lineRule="exact"/>
              <w:ind w:firstLine="0" w:firstLineChars="0"/>
              <w:rPr>
                <w:rFonts w:asciiTheme="minorEastAsia" w:hAnsiTheme="minorEastAsia" w:eastAsiaTheme="minorEastAsia" w:cstheme="minorEastAsia"/>
                <w:kern w:val="2"/>
                <w:sz w:val="22"/>
                <w:lang w:eastAsia="zh-CN"/>
              </w:rPr>
            </w:pPr>
          </w:p>
        </w:tc>
      </w:tr>
      <w:tr w14:paraId="40C42DBD">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0AA6">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3A72">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垂直上翻弯头</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70E8">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28D1">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5057">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9E26">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F906">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82E6">
            <w:pPr>
              <w:spacing w:line="300" w:lineRule="exact"/>
              <w:ind w:firstLine="0" w:firstLineChars="0"/>
              <w:rPr>
                <w:rFonts w:asciiTheme="minorEastAsia" w:hAnsiTheme="minorEastAsia" w:eastAsiaTheme="minorEastAsia" w:cstheme="minorEastAsia"/>
                <w:kern w:val="2"/>
                <w:sz w:val="22"/>
                <w:lang w:eastAsia="zh-CN"/>
              </w:rPr>
            </w:pPr>
          </w:p>
        </w:tc>
      </w:tr>
      <w:tr w14:paraId="3C5EBCFD">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5DA8">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2B62">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垂直下翻弯头</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B0B1">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2F5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160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1BBA">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94CB">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0DAC">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160E">
            <w:pPr>
              <w:spacing w:line="300" w:lineRule="exact"/>
              <w:ind w:firstLine="0" w:firstLineChars="0"/>
              <w:rPr>
                <w:rFonts w:asciiTheme="minorEastAsia" w:hAnsiTheme="minorEastAsia" w:eastAsiaTheme="minorEastAsia" w:cstheme="minorEastAsia"/>
                <w:kern w:val="2"/>
                <w:sz w:val="22"/>
                <w:lang w:eastAsia="zh-CN"/>
              </w:rPr>
            </w:pPr>
          </w:p>
        </w:tc>
      </w:tr>
      <w:tr w14:paraId="20BD19C5">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0F70">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018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水平直角弯头</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BC31">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77DD">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9ECE">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BBCD">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AAE3">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A0EA">
            <w:pPr>
              <w:spacing w:line="300" w:lineRule="exact"/>
              <w:ind w:firstLine="0" w:firstLineChars="0"/>
              <w:rPr>
                <w:rFonts w:asciiTheme="minorEastAsia" w:hAnsiTheme="minorEastAsia" w:eastAsiaTheme="minorEastAsia" w:cstheme="minorEastAsia"/>
                <w:kern w:val="2"/>
                <w:sz w:val="22"/>
                <w:lang w:eastAsia="zh-CN"/>
              </w:rPr>
            </w:pPr>
          </w:p>
        </w:tc>
      </w:tr>
      <w:tr w14:paraId="795D902D">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0567">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26</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18EC">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平面45°弯头</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6420">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8730">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60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1336">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27A5">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A384">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8E4E">
            <w:pPr>
              <w:spacing w:line="300" w:lineRule="exact"/>
              <w:ind w:firstLine="0" w:firstLineChars="0"/>
              <w:rPr>
                <w:rFonts w:asciiTheme="minorEastAsia" w:hAnsiTheme="minorEastAsia" w:eastAsiaTheme="minorEastAsia" w:cstheme="minorEastAsia"/>
                <w:kern w:val="2"/>
                <w:sz w:val="22"/>
                <w:lang w:eastAsia="zh-CN"/>
              </w:rPr>
            </w:pPr>
          </w:p>
        </w:tc>
      </w:tr>
      <w:tr w14:paraId="58FC6ED7">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56A5">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27</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5F4D">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水平三通弯头</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2A81">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5348">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40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D96D">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57B5">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DBDB">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E292">
            <w:pPr>
              <w:spacing w:line="300" w:lineRule="exact"/>
              <w:ind w:firstLine="0" w:firstLineChars="0"/>
              <w:rPr>
                <w:rFonts w:asciiTheme="minorEastAsia" w:hAnsiTheme="minorEastAsia" w:eastAsiaTheme="minorEastAsia" w:cstheme="minorEastAsia"/>
                <w:kern w:val="2"/>
                <w:sz w:val="22"/>
                <w:lang w:eastAsia="zh-CN"/>
              </w:rPr>
            </w:pPr>
          </w:p>
        </w:tc>
      </w:tr>
      <w:tr w14:paraId="770E4045">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DAC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28</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94E7">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爬坡弯头</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9BB0">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C318">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60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85D8">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DA9F">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5E17">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04BE">
            <w:pPr>
              <w:spacing w:line="300" w:lineRule="exact"/>
              <w:ind w:firstLine="0" w:firstLineChars="0"/>
              <w:rPr>
                <w:rFonts w:asciiTheme="minorEastAsia" w:hAnsiTheme="minorEastAsia" w:eastAsiaTheme="minorEastAsia" w:cstheme="minorEastAsia"/>
                <w:kern w:val="2"/>
                <w:sz w:val="22"/>
                <w:lang w:eastAsia="zh-CN"/>
              </w:rPr>
            </w:pPr>
          </w:p>
        </w:tc>
      </w:tr>
      <w:tr w14:paraId="1CF55C28">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6BED">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29</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965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变径弯头</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54C7">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BDF8">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60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087B">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DE8E">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F75C">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6624">
            <w:pPr>
              <w:spacing w:line="300" w:lineRule="exact"/>
              <w:ind w:firstLine="0" w:firstLineChars="0"/>
              <w:rPr>
                <w:rFonts w:asciiTheme="minorEastAsia" w:hAnsiTheme="minorEastAsia" w:eastAsiaTheme="minorEastAsia" w:cstheme="minorEastAsia"/>
                <w:kern w:val="2"/>
                <w:sz w:val="22"/>
                <w:lang w:eastAsia="zh-CN"/>
              </w:rPr>
            </w:pPr>
          </w:p>
        </w:tc>
      </w:tr>
      <w:tr w14:paraId="7C6F6BCA">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7D63">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1E40">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水平直角弯头</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A1CF">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1B53">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110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12E0">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AB01">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D222">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DF06">
            <w:pPr>
              <w:spacing w:line="300" w:lineRule="exact"/>
              <w:ind w:firstLine="0" w:firstLineChars="0"/>
              <w:rPr>
                <w:rFonts w:asciiTheme="minorEastAsia" w:hAnsiTheme="minorEastAsia" w:eastAsiaTheme="minorEastAsia" w:cstheme="minorEastAsia"/>
                <w:kern w:val="2"/>
                <w:sz w:val="22"/>
                <w:lang w:eastAsia="zh-CN"/>
              </w:rPr>
            </w:pPr>
          </w:p>
        </w:tc>
      </w:tr>
      <w:tr w14:paraId="5DF47CEE">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CF9F">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4750">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水平三通弯头</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ED04">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1B48">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40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8625">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CEE2">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76DA">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0614">
            <w:pPr>
              <w:spacing w:line="300" w:lineRule="exact"/>
              <w:ind w:firstLine="0" w:firstLineChars="0"/>
              <w:rPr>
                <w:rFonts w:asciiTheme="minorEastAsia" w:hAnsiTheme="minorEastAsia" w:eastAsiaTheme="minorEastAsia" w:cstheme="minorEastAsia"/>
                <w:kern w:val="2"/>
                <w:sz w:val="22"/>
                <w:lang w:eastAsia="zh-CN"/>
              </w:rPr>
            </w:pPr>
          </w:p>
        </w:tc>
      </w:tr>
      <w:tr w14:paraId="503CB3EA">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52E7">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CEFC">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垂直下翻弯头</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B95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C497">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100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38D6">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206D">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71AB">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7C48">
            <w:pPr>
              <w:spacing w:line="300" w:lineRule="exact"/>
              <w:ind w:firstLine="0" w:firstLineChars="0"/>
              <w:rPr>
                <w:rFonts w:asciiTheme="minorEastAsia" w:hAnsiTheme="minorEastAsia" w:eastAsiaTheme="minorEastAsia" w:cstheme="minorEastAsia"/>
                <w:kern w:val="2"/>
                <w:sz w:val="22"/>
                <w:lang w:eastAsia="zh-CN"/>
              </w:rPr>
            </w:pPr>
          </w:p>
        </w:tc>
      </w:tr>
      <w:tr w14:paraId="67CF8088">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9769">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051D">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水平三通弯头</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5267">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8D5B">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120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CA8E">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69CA">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512E">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277E">
            <w:pPr>
              <w:spacing w:line="300" w:lineRule="exact"/>
              <w:ind w:firstLine="0" w:firstLineChars="0"/>
              <w:rPr>
                <w:rFonts w:asciiTheme="minorEastAsia" w:hAnsiTheme="minorEastAsia" w:eastAsiaTheme="minorEastAsia" w:cstheme="minorEastAsia"/>
                <w:kern w:val="2"/>
                <w:sz w:val="22"/>
                <w:lang w:eastAsia="zh-CN"/>
              </w:rPr>
            </w:pPr>
          </w:p>
        </w:tc>
      </w:tr>
      <w:tr w14:paraId="08AD25B6">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A666">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546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垂直下翻弯头</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F28F">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F45D">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160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67EA">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4AE6">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73A5">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3E92">
            <w:pPr>
              <w:spacing w:line="300" w:lineRule="exact"/>
              <w:ind w:firstLine="0" w:firstLineChars="0"/>
              <w:rPr>
                <w:rFonts w:asciiTheme="minorEastAsia" w:hAnsiTheme="minorEastAsia" w:eastAsiaTheme="minorEastAsia" w:cstheme="minorEastAsia"/>
                <w:kern w:val="2"/>
                <w:sz w:val="22"/>
                <w:lang w:eastAsia="zh-CN"/>
              </w:rPr>
            </w:pPr>
          </w:p>
        </w:tc>
      </w:tr>
      <w:tr w14:paraId="7235103F">
        <w:tblPrEx>
          <w:tblCellMar>
            <w:top w:w="0" w:type="dxa"/>
            <w:left w:w="108" w:type="dxa"/>
            <w:bottom w:w="0" w:type="dxa"/>
            <w:right w:w="108" w:type="dxa"/>
          </w:tblCellMar>
        </w:tblPrEx>
        <w:trPr>
          <w:trHeight w:val="624"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0B1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35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00E7">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爬坡弯头</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364A">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4835">
            <w:pPr>
              <w:spacing w:line="300" w:lineRule="exact"/>
              <w:ind w:firstLine="0" w:firstLineChars="0"/>
              <w:jc w:val="center"/>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240</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BA91">
            <w:pPr>
              <w:spacing w:line="300" w:lineRule="exact"/>
              <w:ind w:firstLine="0" w:firstLineChars="0"/>
              <w:jc w:val="center"/>
              <w:rPr>
                <w:rFonts w:asciiTheme="minorEastAsia" w:hAnsiTheme="minorEastAsia" w:eastAsiaTheme="minorEastAsia" w:cstheme="minorEastAsia"/>
                <w:kern w:val="2"/>
                <w:sz w:val="22"/>
                <w:lang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4544">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7E1D">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34DB">
            <w:pPr>
              <w:spacing w:line="300" w:lineRule="exact"/>
              <w:ind w:firstLine="0" w:firstLineChars="0"/>
              <w:rPr>
                <w:rFonts w:asciiTheme="minorEastAsia" w:hAnsiTheme="minorEastAsia" w:eastAsiaTheme="minorEastAsia" w:cstheme="minorEastAsia"/>
                <w:kern w:val="2"/>
                <w:sz w:val="22"/>
                <w:lang w:eastAsia="zh-CN"/>
              </w:rPr>
            </w:pPr>
          </w:p>
        </w:tc>
      </w:tr>
      <w:tr w14:paraId="46AE2B83">
        <w:tblPrEx>
          <w:tblCellMar>
            <w:top w:w="0" w:type="dxa"/>
            <w:left w:w="108" w:type="dxa"/>
            <w:bottom w:w="0" w:type="dxa"/>
            <w:right w:w="108" w:type="dxa"/>
          </w:tblCellMar>
        </w:tblPrEx>
        <w:trPr>
          <w:trHeight w:val="624" w:hRule="atLeast"/>
        </w:trPr>
        <w:tc>
          <w:tcPr>
            <w:tcW w:w="34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D8F873">
            <w:pPr>
              <w:spacing w:line="300" w:lineRule="exact"/>
              <w:ind w:firstLine="0" w:firstLineChars="0"/>
              <w:jc w:val="center"/>
              <w:rPr>
                <w:rFonts w:hint="eastAsia" w:asciiTheme="minorEastAsia" w:hAnsiTheme="minorEastAsia" w:eastAsiaTheme="minorEastAsia" w:cstheme="minorEastAsia"/>
                <w:kern w:val="2"/>
                <w:sz w:val="22"/>
                <w:lang w:eastAsia="zh-CN"/>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091D">
            <w:pPr>
              <w:spacing w:line="300" w:lineRule="exact"/>
              <w:ind w:firstLine="0" w:firstLineChars="0"/>
              <w:jc w:val="center"/>
              <w:rPr>
                <w:rFonts w:hint="default" w:asciiTheme="minorEastAsia" w:hAnsiTheme="minorEastAsia" w:eastAsiaTheme="minorEastAsia" w:cstheme="minorEastAsia"/>
                <w:kern w:val="2"/>
                <w:sz w:val="22"/>
                <w:lang w:val="en-US" w:eastAsia="zh-CN"/>
              </w:rPr>
            </w:pPr>
            <w:r>
              <w:rPr>
                <w:rFonts w:hint="eastAsia" w:asciiTheme="minorEastAsia" w:hAnsiTheme="minorEastAsia" w:cstheme="minorEastAsia"/>
                <w:kern w:val="2"/>
                <w:sz w:val="22"/>
                <w:lang w:val="en-US" w:eastAsia="zh-CN"/>
              </w:rPr>
              <w:t>合计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58B2">
            <w:pPr>
              <w:widowControl/>
              <w:ind w:firstLine="0" w:firstLineChars="0"/>
              <w:jc w:val="center"/>
              <w:textAlignment w:val="center"/>
              <w:rPr>
                <w:rFonts w:asciiTheme="minorEastAsia" w:hAnsiTheme="minorEastAsia" w:eastAsiaTheme="minorEastAsia" w:cstheme="minorEastAsia"/>
                <w:kern w:val="2"/>
                <w:sz w:val="22"/>
                <w:lang w:eastAsia="zh-CN"/>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CCC8D">
            <w:pPr>
              <w:spacing w:line="300" w:lineRule="exact"/>
              <w:ind w:firstLine="0" w:firstLineChars="0"/>
              <w:rPr>
                <w:rFonts w:asciiTheme="minorEastAsia" w:hAnsiTheme="minorEastAsia" w:eastAsiaTheme="minorEastAsia" w:cstheme="minorEastAsia"/>
                <w:kern w:val="2"/>
                <w:sz w:val="22"/>
                <w:lang w:eastAsia="zh-CN"/>
              </w:rPr>
            </w:pPr>
          </w:p>
        </w:tc>
      </w:tr>
      <w:tr w14:paraId="611E33F4">
        <w:tblPrEx>
          <w:tblCellMar>
            <w:top w:w="0" w:type="dxa"/>
            <w:left w:w="108" w:type="dxa"/>
            <w:bottom w:w="0" w:type="dxa"/>
            <w:right w:w="108" w:type="dxa"/>
          </w:tblCellMar>
        </w:tblPrEx>
        <w:trPr>
          <w:trHeight w:val="581" w:hRule="atLeast"/>
        </w:trPr>
        <w:tc>
          <w:tcPr>
            <w:tcW w:w="86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5E562B">
            <w:pPr>
              <w:spacing w:line="300" w:lineRule="exact"/>
              <w:ind w:firstLine="0" w:firstLineChars="0"/>
              <w:rPr>
                <w:rFonts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注：1、采购数量为暂定，分项目独立据实结算；</w:t>
            </w:r>
          </w:p>
          <w:p w14:paraId="6DBF8C8F">
            <w:pPr>
              <w:numPr>
                <w:ilvl w:val="0"/>
                <w:numId w:val="1"/>
              </w:numPr>
              <w:spacing w:line="300" w:lineRule="exact"/>
              <w:ind w:firstLine="440"/>
              <w:rPr>
                <w:rFonts w:hint="eastAsia" w:asciiTheme="minorEastAsia" w:hAnsiTheme="minorEastAsia" w:eastAsiaTheme="minorEastAsia" w:cstheme="minorEastAsia"/>
                <w:kern w:val="2"/>
                <w:sz w:val="22"/>
                <w:lang w:eastAsia="zh-CN"/>
              </w:rPr>
            </w:pPr>
            <w:r>
              <w:rPr>
                <w:rFonts w:hint="eastAsia" w:asciiTheme="minorEastAsia" w:hAnsiTheme="minorEastAsia" w:eastAsiaTheme="minorEastAsia" w:cstheme="minorEastAsia"/>
                <w:kern w:val="2"/>
                <w:sz w:val="22"/>
                <w:lang w:eastAsia="zh-CN"/>
              </w:rPr>
              <w:t>未尽事宜详见图纸、采购文件、答疑、图集、政府相关文件及规范等其他资料，满足设计、规范、验收及使用要求。</w:t>
            </w:r>
            <w:r>
              <w:rPr>
                <w:rFonts w:hint="eastAsia" w:asciiTheme="minorEastAsia" w:hAnsiTheme="minorEastAsia" w:cstheme="minorEastAsia"/>
                <w:kern w:val="2"/>
                <w:sz w:val="22"/>
                <w:lang w:val="en-US" w:eastAsia="zh-CN"/>
              </w:rPr>
              <w:t xml:space="preserve"> </w:t>
            </w:r>
          </w:p>
          <w:p w14:paraId="5EC35A28">
            <w:pPr>
              <w:numPr>
                <w:ilvl w:val="0"/>
                <w:numId w:val="1"/>
              </w:numPr>
              <w:spacing w:line="300" w:lineRule="exact"/>
              <w:ind w:firstLine="440"/>
              <w:rPr>
                <w:rFonts w:hint="eastAsia" w:asciiTheme="minorEastAsia" w:hAnsiTheme="minorEastAsia" w:eastAsiaTheme="minorEastAsia" w:cstheme="minorEastAsia"/>
                <w:kern w:val="2"/>
                <w:sz w:val="22"/>
                <w:lang w:eastAsia="zh-CN"/>
              </w:rPr>
            </w:pPr>
            <w:r>
              <w:rPr>
                <w:rFonts w:hint="eastAsia" w:asciiTheme="minorEastAsia" w:hAnsiTheme="minorEastAsia" w:cstheme="minorEastAsia"/>
                <w:kern w:val="2"/>
                <w:sz w:val="22"/>
                <w:lang w:val="en-US" w:eastAsia="zh-CN"/>
              </w:rPr>
              <w:t>规格及不含税单项最高限价详见“</w:t>
            </w:r>
            <w:r>
              <w:rPr>
                <w:rFonts w:hint="eastAsia" w:asciiTheme="minorEastAsia" w:hAnsiTheme="minorEastAsia" w:cstheme="minorEastAsia"/>
                <w:b/>
                <w:bCs/>
                <w:color w:val="FF0000"/>
                <w:kern w:val="2"/>
                <w:sz w:val="22"/>
                <w:lang w:val="en-US" w:eastAsia="zh-CN"/>
              </w:rPr>
              <w:t>第五章 采购需求</w:t>
            </w:r>
            <w:r>
              <w:rPr>
                <w:rFonts w:hint="eastAsia" w:asciiTheme="minorEastAsia" w:hAnsiTheme="minorEastAsia" w:cstheme="minorEastAsia"/>
                <w:kern w:val="2"/>
                <w:sz w:val="22"/>
                <w:lang w:val="en-US" w:eastAsia="zh-CN"/>
              </w:rPr>
              <w:t>”，报价超出限价即视为响应无效。</w:t>
            </w:r>
          </w:p>
        </w:tc>
      </w:tr>
    </w:tbl>
    <w:p w14:paraId="6BCBA394">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br w:type="page"/>
      </w:r>
    </w:p>
    <w:p w14:paraId="577D3DDA">
      <w:pPr>
        <w:pStyle w:val="3"/>
        <w:jc w:val="center"/>
        <w:rPr>
          <w:rFonts w:hint="eastAsia"/>
        </w:rPr>
      </w:pPr>
      <w:r>
        <w:rPr>
          <w:rFonts w:hint="eastAsia" w:ascii="Times New Roman" w:hAnsi="Times New Roman" w:cs="Times New Roman"/>
          <w:highlight w:val="none"/>
          <w:lang w:val="en-US" w:eastAsia="zh-CN"/>
        </w:rPr>
        <w:t>八</w:t>
      </w:r>
      <w:r>
        <w:rPr>
          <w:rFonts w:hint="default" w:ascii="Times New Roman" w:hAnsi="Times New Roman" w:cs="Times New Roman"/>
          <w:highlight w:val="none"/>
        </w:rPr>
        <w:t>、</w:t>
      </w:r>
      <w:bookmarkEnd w:id="284"/>
      <w:bookmarkEnd w:id="285"/>
      <w:bookmarkEnd w:id="286"/>
      <w:bookmarkEnd w:id="287"/>
      <w:bookmarkEnd w:id="288"/>
      <w:bookmarkEnd w:id="289"/>
      <w:bookmarkStart w:id="290" w:name="_Toc300835223"/>
      <w:r>
        <w:t>资格审查资料</w:t>
      </w:r>
    </w:p>
    <w:p w14:paraId="0BFC76BB">
      <w:pPr>
        <w:spacing w:before="53"/>
        <w:jc w:val="center"/>
        <w:rPr>
          <w:rFonts w:hint="eastAsia"/>
          <w:b/>
          <w:bCs/>
          <w:color w:val="FF0000"/>
          <w:lang w:val="en-US" w:eastAsia="zh-CN"/>
        </w:rPr>
      </w:pPr>
      <w:bookmarkStart w:id="291" w:name="_Toc296602618"/>
      <w:bookmarkStart w:id="292" w:name="_Toc179632828"/>
      <w:bookmarkStart w:id="293" w:name="_Toc247085891"/>
      <w:bookmarkStart w:id="294" w:name="_Toc246996373"/>
      <w:bookmarkStart w:id="295" w:name="_Toc246997116"/>
      <w:r>
        <w:rPr>
          <w:rFonts w:hint="eastAsia"/>
          <w:b/>
          <w:bCs/>
          <w:color w:val="FF0000"/>
          <w:lang w:val="en-US" w:eastAsia="zh-CN"/>
        </w:rPr>
        <w:t>（注：供应商根据询比公告/邀请书要求按需填写，如无要求，可不填写。）</w:t>
      </w:r>
    </w:p>
    <w:p w14:paraId="3DAB7550">
      <w:pPr>
        <w:pStyle w:val="4"/>
        <w:jc w:val="both"/>
        <w:rPr>
          <w:rFonts w:hint="eastAsia"/>
        </w:rPr>
      </w:pPr>
      <w:r>
        <w:t>（一）</w:t>
      </w:r>
      <w:r>
        <w:rPr>
          <w:rFonts w:hint="eastAsia"/>
          <w:lang w:eastAsia="zh-CN"/>
        </w:rPr>
        <w:t>供应商</w:t>
      </w:r>
      <w:r>
        <w:t>基本情况表</w:t>
      </w:r>
      <w:bookmarkEnd w:id="291"/>
      <w:bookmarkEnd w:id="292"/>
      <w:bookmarkEnd w:id="293"/>
      <w:bookmarkEnd w:id="294"/>
      <w:bookmarkEnd w:id="295"/>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8D86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7F749C0">
            <w:pPr>
              <w:topLinePunct/>
              <w:spacing w:line="440" w:lineRule="exact"/>
              <w:jc w:val="center"/>
              <w:rPr>
                <w:szCs w:val="21"/>
              </w:rPr>
            </w:pPr>
            <w:r>
              <w:rPr>
                <w:rFonts w:hint="eastAsia"/>
                <w:szCs w:val="21"/>
                <w:lang w:eastAsia="zh-CN"/>
              </w:rPr>
              <w:t>供应商</w:t>
            </w:r>
            <w:r>
              <w:rPr>
                <w:szCs w:val="21"/>
              </w:rPr>
              <w:t>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B838627">
            <w:pPr>
              <w:topLinePunct/>
              <w:spacing w:line="440" w:lineRule="exact"/>
              <w:jc w:val="center"/>
              <w:rPr>
                <w:szCs w:val="21"/>
              </w:rPr>
            </w:pPr>
          </w:p>
        </w:tc>
      </w:tr>
      <w:tr w14:paraId="31775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462F706">
            <w:pPr>
              <w:topLinePunct/>
              <w:spacing w:line="440" w:lineRule="exact"/>
              <w:jc w:val="center"/>
              <w:rPr>
                <w:szCs w:val="21"/>
              </w:rPr>
            </w:pPr>
            <w:r>
              <w:rPr>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25561D32">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EF7C378">
            <w:pPr>
              <w:topLinePunct/>
              <w:spacing w:line="440" w:lineRule="exact"/>
              <w:jc w:val="center"/>
              <w:rPr>
                <w:szCs w:val="21"/>
              </w:rPr>
            </w:pPr>
            <w:r>
              <w:rPr>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45795174">
            <w:pPr>
              <w:topLinePunct/>
              <w:spacing w:line="440" w:lineRule="exact"/>
              <w:jc w:val="center"/>
              <w:rPr>
                <w:szCs w:val="21"/>
              </w:rPr>
            </w:pPr>
          </w:p>
        </w:tc>
      </w:tr>
      <w:tr w14:paraId="2A084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5CAD76D2">
            <w:pPr>
              <w:topLinePunct/>
              <w:spacing w:line="440" w:lineRule="exact"/>
              <w:jc w:val="center"/>
              <w:rPr>
                <w:szCs w:val="21"/>
              </w:rPr>
            </w:pPr>
            <w:r>
              <w:rPr>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EC764C2">
            <w:pPr>
              <w:topLinePunct/>
              <w:spacing w:line="440" w:lineRule="exact"/>
              <w:jc w:val="center"/>
              <w:rPr>
                <w:szCs w:val="21"/>
              </w:rPr>
            </w:pPr>
            <w:r>
              <w:rPr>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7C3D7837">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3D33AEE">
            <w:pPr>
              <w:topLinePunct/>
              <w:spacing w:line="440" w:lineRule="exact"/>
              <w:jc w:val="center"/>
              <w:rPr>
                <w:szCs w:val="21"/>
              </w:rPr>
            </w:pPr>
            <w:r>
              <w:rPr>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611334AB">
            <w:pPr>
              <w:topLinePunct/>
              <w:spacing w:line="440" w:lineRule="exact"/>
              <w:jc w:val="center"/>
              <w:rPr>
                <w:szCs w:val="21"/>
              </w:rPr>
            </w:pPr>
          </w:p>
        </w:tc>
      </w:tr>
      <w:tr w14:paraId="53EB3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6EC454D0">
            <w:pPr>
              <w:topLinePunct/>
              <w:spacing w:line="440" w:lineRule="exact"/>
              <w:jc w:val="center"/>
              <w:rPr>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693FA290">
            <w:pPr>
              <w:topLinePunct/>
              <w:spacing w:line="440" w:lineRule="exact"/>
              <w:jc w:val="center"/>
              <w:rPr>
                <w:szCs w:val="21"/>
              </w:rPr>
            </w:pPr>
            <w:r>
              <w:rPr>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461D047E">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E2DB840">
            <w:pPr>
              <w:topLinePunct/>
              <w:spacing w:line="440" w:lineRule="exact"/>
              <w:jc w:val="center"/>
              <w:rPr>
                <w:szCs w:val="21"/>
              </w:rPr>
            </w:pPr>
            <w:r>
              <w:rPr>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2C0E8047">
            <w:pPr>
              <w:topLinePunct/>
              <w:spacing w:line="440" w:lineRule="exact"/>
              <w:jc w:val="center"/>
              <w:rPr>
                <w:szCs w:val="21"/>
              </w:rPr>
            </w:pPr>
          </w:p>
        </w:tc>
      </w:tr>
      <w:tr w14:paraId="64C24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5001FC8">
            <w:pPr>
              <w:topLinePunct/>
              <w:spacing w:line="440" w:lineRule="exact"/>
              <w:jc w:val="center"/>
              <w:rPr>
                <w:szCs w:val="21"/>
              </w:rPr>
            </w:pPr>
            <w:r>
              <w:rPr>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5D2E9EB5">
            <w:pPr>
              <w:topLinePunct/>
              <w:spacing w:line="440" w:lineRule="exact"/>
              <w:jc w:val="center"/>
              <w:rPr>
                <w:szCs w:val="21"/>
              </w:rPr>
            </w:pPr>
          </w:p>
        </w:tc>
      </w:tr>
      <w:tr w14:paraId="367E0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BD81D49">
            <w:pPr>
              <w:topLinePunct/>
              <w:spacing w:line="440" w:lineRule="exact"/>
              <w:jc w:val="center"/>
              <w:rPr>
                <w:szCs w:val="21"/>
              </w:rPr>
            </w:pPr>
            <w:r>
              <w:rPr>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9272B5D">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666C42EE">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2E46A9FB">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6EBE812">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3EFB4C1D">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C41EF21">
            <w:pPr>
              <w:topLinePunct/>
              <w:spacing w:line="440" w:lineRule="exact"/>
              <w:jc w:val="center"/>
              <w:rPr>
                <w:szCs w:val="21"/>
              </w:rPr>
            </w:pPr>
          </w:p>
        </w:tc>
      </w:tr>
      <w:tr w14:paraId="4F80E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1CC6A87">
            <w:pPr>
              <w:topLinePunct/>
              <w:spacing w:line="440" w:lineRule="exact"/>
              <w:jc w:val="center"/>
              <w:rPr>
                <w:szCs w:val="21"/>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9CBE48A">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01830BF">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1DD9ADB">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5DB1E94">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9A9D4BC">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2386528">
            <w:pPr>
              <w:topLinePunct/>
              <w:spacing w:line="440" w:lineRule="exact"/>
              <w:jc w:val="center"/>
              <w:rPr>
                <w:szCs w:val="21"/>
              </w:rPr>
            </w:pPr>
          </w:p>
        </w:tc>
      </w:tr>
      <w:tr w14:paraId="6113A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0C7B519">
            <w:pPr>
              <w:topLinePunct/>
              <w:spacing w:line="440" w:lineRule="exact"/>
              <w:jc w:val="center"/>
              <w:rPr>
                <w:szCs w:val="21"/>
              </w:rPr>
            </w:pPr>
            <w:r>
              <w:rPr>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CBB1294">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337EC993">
            <w:pPr>
              <w:topLinePunct/>
              <w:spacing w:line="440" w:lineRule="exact"/>
              <w:ind w:firstLine="105" w:firstLineChars="50"/>
              <w:jc w:val="center"/>
              <w:rPr>
                <w:szCs w:val="21"/>
              </w:rPr>
            </w:pPr>
            <w:r>
              <w:rPr>
                <w:szCs w:val="21"/>
              </w:rPr>
              <w:t>员工总人数：</w:t>
            </w:r>
          </w:p>
        </w:tc>
      </w:tr>
      <w:tr w14:paraId="33F83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49090AE">
            <w:pPr>
              <w:topLinePunct/>
              <w:spacing w:line="440" w:lineRule="exact"/>
              <w:jc w:val="center"/>
              <w:rPr>
                <w:szCs w:val="21"/>
              </w:rPr>
            </w:pPr>
            <w:r>
              <w:rPr>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E2F9ADD">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496E6F99">
            <w:pPr>
              <w:topLinePunct/>
              <w:spacing w:line="440" w:lineRule="exact"/>
              <w:jc w:val="center"/>
              <w:rPr>
                <w:szCs w:val="21"/>
              </w:rPr>
            </w:pPr>
            <w:r>
              <w:rPr>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B4B85ED">
            <w:pPr>
              <w:topLinePunct/>
              <w:spacing w:line="440" w:lineRule="exact"/>
              <w:jc w:val="center"/>
              <w:rPr>
                <w:rFonts w:hint="eastAsia" w:eastAsiaTheme="minorEastAsia"/>
                <w:szCs w:val="21"/>
                <w:lang w:eastAsia="zh-CN"/>
              </w:rPr>
            </w:pPr>
            <w:r>
              <w:rPr>
                <w:rFonts w:hint="eastAsia"/>
                <w:szCs w:val="21"/>
                <w:lang w:eastAsia="zh-CN"/>
              </w:rPr>
              <w:t>项目负责人</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6B29621">
            <w:pPr>
              <w:topLinePunct/>
              <w:spacing w:line="440" w:lineRule="exact"/>
              <w:jc w:val="center"/>
              <w:rPr>
                <w:szCs w:val="21"/>
              </w:rPr>
            </w:pPr>
          </w:p>
        </w:tc>
      </w:tr>
      <w:tr w14:paraId="441C4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6955522">
            <w:pPr>
              <w:topLinePunct/>
              <w:spacing w:line="440" w:lineRule="exact"/>
              <w:jc w:val="center"/>
              <w:rPr>
                <w:szCs w:val="21"/>
              </w:rPr>
            </w:pPr>
            <w:r>
              <w:rPr>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FD0E705">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4817D925">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494D65B">
            <w:pPr>
              <w:topLinePunct/>
              <w:spacing w:line="440" w:lineRule="exact"/>
              <w:jc w:val="center"/>
              <w:rPr>
                <w:szCs w:val="21"/>
              </w:rPr>
            </w:pPr>
            <w:r>
              <w:rPr>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5CFC675">
            <w:pPr>
              <w:topLinePunct/>
              <w:spacing w:line="440" w:lineRule="exact"/>
              <w:jc w:val="center"/>
              <w:rPr>
                <w:szCs w:val="21"/>
              </w:rPr>
            </w:pPr>
          </w:p>
        </w:tc>
      </w:tr>
      <w:tr w14:paraId="2FADE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4F51A54">
            <w:pPr>
              <w:topLinePunct/>
              <w:spacing w:line="440" w:lineRule="exact"/>
              <w:jc w:val="center"/>
              <w:rPr>
                <w:szCs w:val="21"/>
              </w:rPr>
            </w:pPr>
            <w:r>
              <w:rPr>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256BD125">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37E6EFA">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146E0C42">
            <w:pPr>
              <w:topLinePunct/>
              <w:spacing w:line="440" w:lineRule="exact"/>
              <w:jc w:val="center"/>
              <w:rPr>
                <w:szCs w:val="21"/>
              </w:rPr>
            </w:pPr>
            <w:r>
              <w:rPr>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61446EB">
            <w:pPr>
              <w:topLinePunct/>
              <w:spacing w:line="440" w:lineRule="exact"/>
              <w:jc w:val="center"/>
              <w:rPr>
                <w:szCs w:val="21"/>
              </w:rPr>
            </w:pPr>
          </w:p>
        </w:tc>
      </w:tr>
      <w:tr w14:paraId="12E22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F9F9F98">
            <w:pPr>
              <w:topLinePunct/>
              <w:spacing w:line="440" w:lineRule="exact"/>
              <w:jc w:val="center"/>
              <w:rPr>
                <w:szCs w:val="21"/>
              </w:rPr>
            </w:pPr>
            <w:r>
              <w:rPr>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895A7D9">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3803D30">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54D1D76">
            <w:pPr>
              <w:topLinePunct/>
              <w:spacing w:line="440" w:lineRule="exact"/>
              <w:jc w:val="center"/>
              <w:rPr>
                <w:szCs w:val="21"/>
              </w:rPr>
            </w:pPr>
            <w:r>
              <w:rPr>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8977635">
            <w:pPr>
              <w:topLinePunct/>
              <w:spacing w:line="440" w:lineRule="exact"/>
              <w:jc w:val="center"/>
              <w:rPr>
                <w:szCs w:val="21"/>
              </w:rPr>
            </w:pPr>
          </w:p>
        </w:tc>
      </w:tr>
      <w:tr w14:paraId="67B3F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253784A">
            <w:pPr>
              <w:topLinePunct/>
              <w:spacing w:line="440" w:lineRule="exact"/>
              <w:jc w:val="center"/>
              <w:rPr>
                <w:szCs w:val="21"/>
              </w:rPr>
            </w:pPr>
            <w:r>
              <w:rPr>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F6F41E4">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60C6988">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27B03F8">
            <w:pPr>
              <w:topLinePunct/>
              <w:spacing w:line="440" w:lineRule="exact"/>
              <w:jc w:val="center"/>
            </w:pPr>
            <w:r>
              <w:rPr>
                <w:szCs w:val="21"/>
              </w:rPr>
              <w:t>技</w:t>
            </w:r>
            <w:r>
              <w:rPr>
                <w:rFonts w:hint="eastAsia"/>
                <w:szCs w:val="21"/>
              </w:rPr>
              <w:t xml:space="preserve">  </w:t>
            </w:r>
            <w:r>
              <w:rPr>
                <w:szCs w:val="21"/>
              </w:rPr>
              <w:t>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3768F0D">
            <w:pPr>
              <w:topLinePunct/>
              <w:spacing w:line="440" w:lineRule="exact"/>
              <w:jc w:val="center"/>
              <w:rPr>
                <w:szCs w:val="21"/>
              </w:rPr>
            </w:pPr>
          </w:p>
        </w:tc>
      </w:tr>
      <w:tr w14:paraId="159E6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14:paraId="6FD5D9C8">
            <w:pPr>
              <w:topLinePunct/>
              <w:spacing w:line="440" w:lineRule="exact"/>
              <w:ind w:firstLine="210" w:firstLineChars="100"/>
              <w:jc w:val="center"/>
              <w:rPr>
                <w:szCs w:val="21"/>
              </w:rPr>
            </w:pPr>
            <w:r>
              <w:rPr>
                <w:szCs w:val="21"/>
              </w:rPr>
              <w:t>经营范围</w:t>
            </w:r>
          </w:p>
        </w:tc>
        <w:tc>
          <w:tcPr>
            <w:tcW w:w="6840" w:type="dxa"/>
            <w:gridSpan w:val="9"/>
            <w:tcBorders>
              <w:top w:val="single" w:color="auto" w:sz="4" w:space="0"/>
              <w:left w:val="single" w:color="auto" w:sz="4" w:space="0"/>
              <w:right w:val="single" w:color="auto" w:sz="4" w:space="0"/>
            </w:tcBorders>
            <w:noWrap w:val="0"/>
            <w:vAlign w:val="center"/>
          </w:tcPr>
          <w:p w14:paraId="07462135">
            <w:pPr>
              <w:topLinePunct/>
              <w:spacing w:line="440" w:lineRule="exact"/>
              <w:jc w:val="center"/>
              <w:rPr>
                <w:szCs w:val="21"/>
              </w:rPr>
            </w:pPr>
          </w:p>
          <w:p w14:paraId="04DC479E">
            <w:pPr>
              <w:topLinePunct/>
              <w:spacing w:line="440" w:lineRule="exact"/>
              <w:jc w:val="center"/>
              <w:rPr>
                <w:szCs w:val="21"/>
              </w:rPr>
            </w:pPr>
          </w:p>
          <w:p w14:paraId="646CDE54">
            <w:pPr>
              <w:topLinePunct/>
              <w:spacing w:line="440" w:lineRule="exact"/>
              <w:jc w:val="center"/>
              <w:rPr>
                <w:szCs w:val="21"/>
              </w:rPr>
            </w:pPr>
          </w:p>
          <w:p w14:paraId="5EB48E85">
            <w:pPr>
              <w:topLinePunct/>
              <w:spacing w:line="440" w:lineRule="exact"/>
              <w:jc w:val="center"/>
              <w:rPr>
                <w:szCs w:val="21"/>
              </w:rPr>
            </w:pPr>
          </w:p>
          <w:p w14:paraId="1C01AE0C">
            <w:pPr>
              <w:topLinePunct/>
              <w:spacing w:line="440" w:lineRule="exact"/>
              <w:rPr>
                <w:szCs w:val="21"/>
              </w:rPr>
            </w:pPr>
          </w:p>
        </w:tc>
      </w:tr>
      <w:tr w14:paraId="45A49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CC19472">
            <w:pPr>
              <w:topLinePunct/>
              <w:spacing w:line="440" w:lineRule="exact"/>
              <w:jc w:val="center"/>
              <w:rPr>
                <w:szCs w:val="21"/>
              </w:rPr>
            </w:pPr>
            <w:r>
              <w:rPr>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D6AB00B">
            <w:pPr>
              <w:topLinePunct/>
              <w:spacing w:line="440" w:lineRule="exact"/>
              <w:jc w:val="center"/>
              <w:rPr>
                <w:szCs w:val="21"/>
              </w:rPr>
            </w:pPr>
          </w:p>
        </w:tc>
      </w:tr>
    </w:tbl>
    <w:p w14:paraId="5C823A1D">
      <w:pPr>
        <w:rPr>
          <w:rFonts w:hint="default" w:ascii="Times New Roman" w:hAnsi="Times New Roman" w:cs="Times New Roman"/>
        </w:rPr>
      </w:pPr>
    </w:p>
    <w:p w14:paraId="4D82630B">
      <w:pPr>
        <w:rPr>
          <w:rFonts w:hint="default" w:ascii="Times New Roman" w:hAnsi="Times New Roman" w:cs="Times New Roman"/>
        </w:rPr>
      </w:pPr>
      <w:r>
        <w:rPr>
          <w:rFonts w:hint="default" w:ascii="Times New Roman" w:hAnsi="Times New Roman" w:cs="Times New Roman"/>
        </w:rPr>
        <w:br w:type="page"/>
      </w:r>
    </w:p>
    <w:p w14:paraId="1A4F967C">
      <w:pPr>
        <w:pStyle w:val="4"/>
        <w:jc w:val="both"/>
      </w:pPr>
      <w:bookmarkStart w:id="296" w:name="_Toc246997113"/>
      <w:bookmarkStart w:id="297" w:name="_Toc247085888"/>
      <w:bookmarkStart w:id="298" w:name="_Toc246996370"/>
      <w:bookmarkStart w:id="299" w:name="_Toc296602615"/>
      <w:bookmarkStart w:id="300" w:name="_Toc144974878"/>
      <w:bookmarkStart w:id="301" w:name="_Toc247514302"/>
      <w:bookmarkStart w:id="302" w:name="_Toc152042599"/>
      <w:bookmarkStart w:id="303" w:name="_Toc300835226"/>
      <w:bookmarkStart w:id="304" w:name="_Toc247527850"/>
      <w:bookmarkStart w:id="305" w:name="_Toc152045810"/>
      <w:r>
        <w:t>（</w:t>
      </w:r>
      <w:r>
        <w:rPr>
          <w:rFonts w:hint="eastAsia"/>
          <w:lang w:val="en-US" w:eastAsia="zh-CN"/>
        </w:rPr>
        <w:t>二</w:t>
      </w:r>
      <w:r>
        <w:t>）项目管理机构组成表</w:t>
      </w:r>
      <w:bookmarkEnd w:id="296"/>
      <w:bookmarkEnd w:id="297"/>
      <w:bookmarkEnd w:id="298"/>
      <w:bookmarkEnd w:id="299"/>
    </w:p>
    <w:p w14:paraId="69188AE7">
      <w:pPr>
        <w:spacing w:line="440" w:lineRule="exact"/>
        <w:jc w:val="center"/>
        <w:rPr>
          <w:rFonts w:eastAsia="黑体"/>
          <w:sz w:val="23"/>
          <w:szCs w:val="23"/>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14:paraId="100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47" w:type="dxa"/>
            <w:vMerge w:val="restart"/>
            <w:noWrap w:val="0"/>
            <w:vAlign w:val="center"/>
          </w:tcPr>
          <w:p w14:paraId="4AA12D99">
            <w:pPr>
              <w:spacing w:line="440" w:lineRule="exact"/>
              <w:jc w:val="center"/>
              <w:rPr>
                <w:szCs w:val="21"/>
              </w:rPr>
            </w:pPr>
            <w:r>
              <w:rPr>
                <w:szCs w:val="21"/>
              </w:rPr>
              <w:t>职务</w:t>
            </w:r>
          </w:p>
        </w:tc>
        <w:tc>
          <w:tcPr>
            <w:tcW w:w="721" w:type="dxa"/>
            <w:vMerge w:val="restart"/>
            <w:noWrap w:val="0"/>
            <w:vAlign w:val="center"/>
          </w:tcPr>
          <w:p w14:paraId="4435CE50">
            <w:pPr>
              <w:spacing w:line="440" w:lineRule="exact"/>
              <w:jc w:val="center"/>
              <w:rPr>
                <w:szCs w:val="21"/>
              </w:rPr>
            </w:pPr>
            <w:r>
              <w:rPr>
                <w:szCs w:val="21"/>
              </w:rPr>
              <w:t>姓名</w:t>
            </w:r>
          </w:p>
        </w:tc>
        <w:tc>
          <w:tcPr>
            <w:tcW w:w="719" w:type="dxa"/>
            <w:vMerge w:val="restart"/>
            <w:noWrap w:val="0"/>
            <w:vAlign w:val="center"/>
          </w:tcPr>
          <w:p w14:paraId="524CB841">
            <w:pPr>
              <w:spacing w:line="440" w:lineRule="exact"/>
              <w:jc w:val="center"/>
              <w:rPr>
                <w:szCs w:val="21"/>
              </w:rPr>
            </w:pPr>
            <w:r>
              <w:rPr>
                <w:szCs w:val="21"/>
              </w:rPr>
              <w:t>职称</w:t>
            </w:r>
          </w:p>
        </w:tc>
        <w:tc>
          <w:tcPr>
            <w:tcW w:w="5763" w:type="dxa"/>
            <w:gridSpan w:val="5"/>
            <w:noWrap w:val="0"/>
            <w:vAlign w:val="center"/>
          </w:tcPr>
          <w:p w14:paraId="415EC43E">
            <w:pPr>
              <w:spacing w:line="440" w:lineRule="exact"/>
              <w:jc w:val="center"/>
              <w:rPr>
                <w:szCs w:val="21"/>
              </w:rPr>
            </w:pPr>
            <w:r>
              <w:rPr>
                <w:szCs w:val="21"/>
              </w:rPr>
              <w:t>执业或职业资格证明</w:t>
            </w:r>
          </w:p>
        </w:tc>
        <w:tc>
          <w:tcPr>
            <w:tcW w:w="672" w:type="dxa"/>
            <w:noWrap w:val="0"/>
            <w:vAlign w:val="center"/>
          </w:tcPr>
          <w:p w14:paraId="6B97E336">
            <w:pPr>
              <w:spacing w:line="440" w:lineRule="exact"/>
              <w:jc w:val="center"/>
              <w:rPr>
                <w:szCs w:val="21"/>
              </w:rPr>
            </w:pPr>
            <w:r>
              <w:rPr>
                <w:szCs w:val="21"/>
              </w:rPr>
              <w:t>备注</w:t>
            </w:r>
          </w:p>
        </w:tc>
      </w:tr>
      <w:tr w14:paraId="5D33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47" w:type="dxa"/>
            <w:vMerge w:val="continue"/>
            <w:noWrap w:val="0"/>
            <w:vAlign w:val="center"/>
          </w:tcPr>
          <w:p w14:paraId="1736797B">
            <w:pPr>
              <w:spacing w:line="440" w:lineRule="exact"/>
              <w:jc w:val="center"/>
              <w:rPr>
                <w:szCs w:val="21"/>
              </w:rPr>
            </w:pPr>
          </w:p>
        </w:tc>
        <w:tc>
          <w:tcPr>
            <w:tcW w:w="721" w:type="dxa"/>
            <w:vMerge w:val="continue"/>
            <w:noWrap w:val="0"/>
            <w:vAlign w:val="center"/>
          </w:tcPr>
          <w:p w14:paraId="7DE208FB">
            <w:pPr>
              <w:spacing w:line="440" w:lineRule="exact"/>
              <w:jc w:val="center"/>
              <w:rPr>
                <w:szCs w:val="21"/>
              </w:rPr>
            </w:pPr>
          </w:p>
        </w:tc>
        <w:tc>
          <w:tcPr>
            <w:tcW w:w="719" w:type="dxa"/>
            <w:vMerge w:val="continue"/>
            <w:noWrap w:val="0"/>
            <w:vAlign w:val="center"/>
          </w:tcPr>
          <w:p w14:paraId="17EAFFAC">
            <w:pPr>
              <w:spacing w:line="440" w:lineRule="exact"/>
              <w:jc w:val="center"/>
              <w:rPr>
                <w:szCs w:val="21"/>
              </w:rPr>
            </w:pPr>
          </w:p>
        </w:tc>
        <w:tc>
          <w:tcPr>
            <w:tcW w:w="1081" w:type="dxa"/>
            <w:noWrap w:val="0"/>
            <w:vAlign w:val="center"/>
          </w:tcPr>
          <w:p w14:paraId="49DF7D6E">
            <w:pPr>
              <w:spacing w:line="440" w:lineRule="exact"/>
              <w:jc w:val="center"/>
              <w:rPr>
                <w:szCs w:val="21"/>
              </w:rPr>
            </w:pPr>
            <w:r>
              <w:rPr>
                <w:szCs w:val="21"/>
              </w:rPr>
              <w:t>证书名称</w:t>
            </w:r>
          </w:p>
        </w:tc>
        <w:tc>
          <w:tcPr>
            <w:tcW w:w="719" w:type="dxa"/>
            <w:noWrap w:val="0"/>
            <w:vAlign w:val="center"/>
          </w:tcPr>
          <w:p w14:paraId="526843A9">
            <w:pPr>
              <w:spacing w:line="440" w:lineRule="exact"/>
              <w:jc w:val="center"/>
              <w:rPr>
                <w:szCs w:val="21"/>
              </w:rPr>
            </w:pPr>
            <w:r>
              <w:rPr>
                <w:szCs w:val="21"/>
              </w:rPr>
              <w:t>级别</w:t>
            </w:r>
          </w:p>
        </w:tc>
        <w:tc>
          <w:tcPr>
            <w:tcW w:w="721" w:type="dxa"/>
            <w:noWrap w:val="0"/>
            <w:vAlign w:val="center"/>
          </w:tcPr>
          <w:p w14:paraId="3EA08767">
            <w:pPr>
              <w:spacing w:line="440" w:lineRule="exact"/>
              <w:jc w:val="center"/>
              <w:rPr>
                <w:szCs w:val="21"/>
              </w:rPr>
            </w:pPr>
            <w:r>
              <w:rPr>
                <w:szCs w:val="21"/>
              </w:rPr>
              <w:t>证号</w:t>
            </w:r>
          </w:p>
        </w:tc>
        <w:tc>
          <w:tcPr>
            <w:tcW w:w="719" w:type="dxa"/>
            <w:noWrap w:val="0"/>
            <w:vAlign w:val="center"/>
          </w:tcPr>
          <w:p w14:paraId="71969FAD">
            <w:pPr>
              <w:spacing w:line="440" w:lineRule="exact"/>
              <w:jc w:val="center"/>
              <w:rPr>
                <w:szCs w:val="21"/>
              </w:rPr>
            </w:pPr>
            <w:r>
              <w:rPr>
                <w:szCs w:val="21"/>
              </w:rPr>
              <w:t>专业</w:t>
            </w:r>
          </w:p>
        </w:tc>
        <w:tc>
          <w:tcPr>
            <w:tcW w:w="2523" w:type="dxa"/>
            <w:noWrap w:val="0"/>
            <w:vAlign w:val="center"/>
          </w:tcPr>
          <w:p w14:paraId="575756FA">
            <w:pPr>
              <w:spacing w:line="440" w:lineRule="exact"/>
              <w:jc w:val="center"/>
              <w:rPr>
                <w:szCs w:val="21"/>
              </w:rPr>
            </w:pPr>
            <w:r>
              <w:rPr>
                <w:szCs w:val="21"/>
              </w:rPr>
              <w:t>养老保险</w:t>
            </w:r>
          </w:p>
        </w:tc>
        <w:tc>
          <w:tcPr>
            <w:tcW w:w="672" w:type="dxa"/>
            <w:noWrap w:val="0"/>
            <w:vAlign w:val="center"/>
          </w:tcPr>
          <w:p w14:paraId="3D8BD92A">
            <w:pPr>
              <w:spacing w:line="440" w:lineRule="exact"/>
              <w:jc w:val="center"/>
              <w:rPr>
                <w:szCs w:val="21"/>
              </w:rPr>
            </w:pPr>
          </w:p>
        </w:tc>
      </w:tr>
      <w:tr w14:paraId="6B23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center"/>
          </w:tcPr>
          <w:p w14:paraId="7D520BDF">
            <w:pPr>
              <w:spacing w:line="440" w:lineRule="exact"/>
              <w:jc w:val="center"/>
              <w:rPr>
                <w:szCs w:val="21"/>
              </w:rPr>
            </w:pPr>
          </w:p>
        </w:tc>
        <w:tc>
          <w:tcPr>
            <w:tcW w:w="721" w:type="dxa"/>
            <w:noWrap w:val="0"/>
            <w:vAlign w:val="center"/>
          </w:tcPr>
          <w:p w14:paraId="179B1EF6">
            <w:pPr>
              <w:spacing w:line="440" w:lineRule="exact"/>
              <w:jc w:val="center"/>
              <w:rPr>
                <w:szCs w:val="21"/>
              </w:rPr>
            </w:pPr>
          </w:p>
        </w:tc>
        <w:tc>
          <w:tcPr>
            <w:tcW w:w="719" w:type="dxa"/>
            <w:noWrap w:val="0"/>
            <w:vAlign w:val="center"/>
          </w:tcPr>
          <w:p w14:paraId="7C065F86">
            <w:pPr>
              <w:spacing w:line="440" w:lineRule="exact"/>
              <w:jc w:val="center"/>
              <w:rPr>
                <w:szCs w:val="21"/>
              </w:rPr>
            </w:pPr>
          </w:p>
        </w:tc>
        <w:tc>
          <w:tcPr>
            <w:tcW w:w="1081" w:type="dxa"/>
            <w:noWrap w:val="0"/>
            <w:vAlign w:val="center"/>
          </w:tcPr>
          <w:p w14:paraId="337A8DD2">
            <w:pPr>
              <w:spacing w:line="440" w:lineRule="exact"/>
              <w:jc w:val="center"/>
              <w:rPr>
                <w:szCs w:val="21"/>
              </w:rPr>
            </w:pPr>
          </w:p>
        </w:tc>
        <w:tc>
          <w:tcPr>
            <w:tcW w:w="719" w:type="dxa"/>
            <w:noWrap w:val="0"/>
            <w:vAlign w:val="center"/>
          </w:tcPr>
          <w:p w14:paraId="4EE34510">
            <w:pPr>
              <w:spacing w:line="440" w:lineRule="exact"/>
              <w:jc w:val="center"/>
              <w:rPr>
                <w:szCs w:val="21"/>
              </w:rPr>
            </w:pPr>
          </w:p>
        </w:tc>
        <w:tc>
          <w:tcPr>
            <w:tcW w:w="721" w:type="dxa"/>
            <w:noWrap w:val="0"/>
            <w:vAlign w:val="center"/>
          </w:tcPr>
          <w:p w14:paraId="34CCFD0D">
            <w:pPr>
              <w:spacing w:line="440" w:lineRule="exact"/>
              <w:jc w:val="center"/>
              <w:rPr>
                <w:szCs w:val="21"/>
              </w:rPr>
            </w:pPr>
          </w:p>
        </w:tc>
        <w:tc>
          <w:tcPr>
            <w:tcW w:w="719" w:type="dxa"/>
            <w:noWrap w:val="0"/>
            <w:vAlign w:val="center"/>
          </w:tcPr>
          <w:p w14:paraId="18DBA9D5">
            <w:pPr>
              <w:spacing w:line="440" w:lineRule="exact"/>
              <w:jc w:val="center"/>
              <w:rPr>
                <w:szCs w:val="21"/>
              </w:rPr>
            </w:pPr>
          </w:p>
        </w:tc>
        <w:tc>
          <w:tcPr>
            <w:tcW w:w="2523" w:type="dxa"/>
            <w:noWrap w:val="0"/>
            <w:vAlign w:val="center"/>
          </w:tcPr>
          <w:p w14:paraId="18FF85A7">
            <w:pPr>
              <w:spacing w:line="440" w:lineRule="exact"/>
              <w:jc w:val="center"/>
              <w:rPr>
                <w:szCs w:val="21"/>
              </w:rPr>
            </w:pPr>
          </w:p>
        </w:tc>
        <w:tc>
          <w:tcPr>
            <w:tcW w:w="672" w:type="dxa"/>
            <w:noWrap w:val="0"/>
            <w:vAlign w:val="center"/>
          </w:tcPr>
          <w:p w14:paraId="384C174E">
            <w:pPr>
              <w:spacing w:line="440" w:lineRule="exact"/>
              <w:jc w:val="center"/>
              <w:rPr>
                <w:szCs w:val="21"/>
              </w:rPr>
            </w:pPr>
          </w:p>
        </w:tc>
      </w:tr>
      <w:tr w14:paraId="6E1F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615B6D4">
            <w:pPr>
              <w:spacing w:line="440" w:lineRule="exact"/>
              <w:jc w:val="center"/>
              <w:rPr>
                <w:szCs w:val="21"/>
              </w:rPr>
            </w:pPr>
          </w:p>
        </w:tc>
        <w:tc>
          <w:tcPr>
            <w:tcW w:w="721" w:type="dxa"/>
            <w:noWrap w:val="0"/>
            <w:vAlign w:val="top"/>
          </w:tcPr>
          <w:p w14:paraId="51A50315">
            <w:pPr>
              <w:spacing w:line="440" w:lineRule="exact"/>
              <w:jc w:val="center"/>
              <w:rPr>
                <w:szCs w:val="21"/>
              </w:rPr>
            </w:pPr>
          </w:p>
        </w:tc>
        <w:tc>
          <w:tcPr>
            <w:tcW w:w="719" w:type="dxa"/>
            <w:noWrap w:val="0"/>
            <w:vAlign w:val="top"/>
          </w:tcPr>
          <w:p w14:paraId="5FE7917C">
            <w:pPr>
              <w:spacing w:line="440" w:lineRule="exact"/>
              <w:jc w:val="center"/>
              <w:rPr>
                <w:szCs w:val="21"/>
              </w:rPr>
            </w:pPr>
          </w:p>
        </w:tc>
        <w:tc>
          <w:tcPr>
            <w:tcW w:w="1081" w:type="dxa"/>
            <w:noWrap w:val="0"/>
            <w:vAlign w:val="top"/>
          </w:tcPr>
          <w:p w14:paraId="44077F4C">
            <w:pPr>
              <w:spacing w:line="440" w:lineRule="exact"/>
              <w:jc w:val="center"/>
              <w:rPr>
                <w:szCs w:val="21"/>
              </w:rPr>
            </w:pPr>
          </w:p>
        </w:tc>
        <w:tc>
          <w:tcPr>
            <w:tcW w:w="719" w:type="dxa"/>
            <w:noWrap w:val="0"/>
            <w:vAlign w:val="top"/>
          </w:tcPr>
          <w:p w14:paraId="607CF6F2">
            <w:pPr>
              <w:spacing w:line="440" w:lineRule="exact"/>
              <w:jc w:val="center"/>
              <w:rPr>
                <w:szCs w:val="21"/>
              </w:rPr>
            </w:pPr>
          </w:p>
        </w:tc>
        <w:tc>
          <w:tcPr>
            <w:tcW w:w="721" w:type="dxa"/>
            <w:noWrap w:val="0"/>
            <w:vAlign w:val="top"/>
          </w:tcPr>
          <w:p w14:paraId="0AC30289">
            <w:pPr>
              <w:spacing w:line="440" w:lineRule="exact"/>
              <w:jc w:val="center"/>
              <w:rPr>
                <w:szCs w:val="21"/>
              </w:rPr>
            </w:pPr>
          </w:p>
        </w:tc>
        <w:tc>
          <w:tcPr>
            <w:tcW w:w="719" w:type="dxa"/>
            <w:noWrap w:val="0"/>
            <w:vAlign w:val="top"/>
          </w:tcPr>
          <w:p w14:paraId="0B9C3A9D">
            <w:pPr>
              <w:spacing w:line="440" w:lineRule="exact"/>
              <w:jc w:val="center"/>
              <w:rPr>
                <w:szCs w:val="21"/>
              </w:rPr>
            </w:pPr>
          </w:p>
        </w:tc>
        <w:tc>
          <w:tcPr>
            <w:tcW w:w="2523" w:type="dxa"/>
            <w:noWrap w:val="0"/>
            <w:vAlign w:val="top"/>
          </w:tcPr>
          <w:p w14:paraId="2F894236">
            <w:pPr>
              <w:spacing w:line="440" w:lineRule="exact"/>
              <w:jc w:val="center"/>
              <w:rPr>
                <w:szCs w:val="21"/>
              </w:rPr>
            </w:pPr>
          </w:p>
        </w:tc>
        <w:tc>
          <w:tcPr>
            <w:tcW w:w="672" w:type="dxa"/>
            <w:noWrap w:val="0"/>
            <w:vAlign w:val="top"/>
          </w:tcPr>
          <w:p w14:paraId="585DB91F">
            <w:pPr>
              <w:spacing w:line="440" w:lineRule="exact"/>
              <w:jc w:val="center"/>
              <w:rPr>
                <w:szCs w:val="21"/>
              </w:rPr>
            </w:pPr>
          </w:p>
        </w:tc>
      </w:tr>
      <w:tr w14:paraId="71D9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5D737CA8">
            <w:pPr>
              <w:spacing w:line="440" w:lineRule="exact"/>
              <w:jc w:val="center"/>
              <w:rPr>
                <w:szCs w:val="21"/>
              </w:rPr>
            </w:pPr>
          </w:p>
        </w:tc>
        <w:tc>
          <w:tcPr>
            <w:tcW w:w="721" w:type="dxa"/>
            <w:noWrap w:val="0"/>
            <w:vAlign w:val="top"/>
          </w:tcPr>
          <w:p w14:paraId="41077A20">
            <w:pPr>
              <w:spacing w:line="440" w:lineRule="exact"/>
              <w:jc w:val="center"/>
              <w:rPr>
                <w:szCs w:val="21"/>
              </w:rPr>
            </w:pPr>
          </w:p>
        </w:tc>
        <w:tc>
          <w:tcPr>
            <w:tcW w:w="719" w:type="dxa"/>
            <w:noWrap w:val="0"/>
            <w:vAlign w:val="top"/>
          </w:tcPr>
          <w:p w14:paraId="7EBD62AA">
            <w:pPr>
              <w:spacing w:line="440" w:lineRule="exact"/>
              <w:jc w:val="center"/>
              <w:rPr>
                <w:szCs w:val="21"/>
              </w:rPr>
            </w:pPr>
          </w:p>
        </w:tc>
        <w:tc>
          <w:tcPr>
            <w:tcW w:w="1081" w:type="dxa"/>
            <w:noWrap w:val="0"/>
            <w:vAlign w:val="top"/>
          </w:tcPr>
          <w:p w14:paraId="34AB47B2">
            <w:pPr>
              <w:spacing w:line="440" w:lineRule="exact"/>
              <w:jc w:val="center"/>
              <w:rPr>
                <w:szCs w:val="21"/>
              </w:rPr>
            </w:pPr>
          </w:p>
        </w:tc>
        <w:tc>
          <w:tcPr>
            <w:tcW w:w="719" w:type="dxa"/>
            <w:noWrap w:val="0"/>
            <w:vAlign w:val="top"/>
          </w:tcPr>
          <w:p w14:paraId="475951ED">
            <w:pPr>
              <w:spacing w:line="440" w:lineRule="exact"/>
              <w:jc w:val="center"/>
              <w:rPr>
                <w:szCs w:val="21"/>
              </w:rPr>
            </w:pPr>
          </w:p>
        </w:tc>
        <w:tc>
          <w:tcPr>
            <w:tcW w:w="721" w:type="dxa"/>
            <w:noWrap w:val="0"/>
            <w:vAlign w:val="top"/>
          </w:tcPr>
          <w:p w14:paraId="77E5735E">
            <w:pPr>
              <w:spacing w:line="440" w:lineRule="exact"/>
              <w:jc w:val="center"/>
              <w:rPr>
                <w:szCs w:val="21"/>
              </w:rPr>
            </w:pPr>
          </w:p>
        </w:tc>
        <w:tc>
          <w:tcPr>
            <w:tcW w:w="719" w:type="dxa"/>
            <w:noWrap w:val="0"/>
            <w:vAlign w:val="top"/>
          </w:tcPr>
          <w:p w14:paraId="49CD4F00">
            <w:pPr>
              <w:spacing w:line="440" w:lineRule="exact"/>
              <w:jc w:val="center"/>
              <w:rPr>
                <w:szCs w:val="21"/>
              </w:rPr>
            </w:pPr>
          </w:p>
        </w:tc>
        <w:tc>
          <w:tcPr>
            <w:tcW w:w="2523" w:type="dxa"/>
            <w:noWrap w:val="0"/>
            <w:vAlign w:val="top"/>
          </w:tcPr>
          <w:p w14:paraId="75DB956F">
            <w:pPr>
              <w:spacing w:line="440" w:lineRule="exact"/>
              <w:jc w:val="center"/>
              <w:rPr>
                <w:szCs w:val="21"/>
              </w:rPr>
            </w:pPr>
          </w:p>
        </w:tc>
        <w:tc>
          <w:tcPr>
            <w:tcW w:w="672" w:type="dxa"/>
            <w:noWrap w:val="0"/>
            <w:vAlign w:val="top"/>
          </w:tcPr>
          <w:p w14:paraId="465D9688">
            <w:pPr>
              <w:spacing w:line="440" w:lineRule="exact"/>
              <w:jc w:val="center"/>
              <w:rPr>
                <w:szCs w:val="21"/>
              </w:rPr>
            </w:pPr>
          </w:p>
        </w:tc>
      </w:tr>
      <w:tr w14:paraId="6C8E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2500F5F0">
            <w:pPr>
              <w:spacing w:line="440" w:lineRule="exact"/>
              <w:jc w:val="center"/>
              <w:rPr>
                <w:szCs w:val="21"/>
              </w:rPr>
            </w:pPr>
          </w:p>
        </w:tc>
        <w:tc>
          <w:tcPr>
            <w:tcW w:w="721" w:type="dxa"/>
            <w:noWrap w:val="0"/>
            <w:vAlign w:val="top"/>
          </w:tcPr>
          <w:p w14:paraId="386C8973">
            <w:pPr>
              <w:spacing w:line="440" w:lineRule="exact"/>
              <w:jc w:val="center"/>
              <w:rPr>
                <w:szCs w:val="21"/>
              </w:rPr>
            </w:pPr>
          </w:p>
        </w:tc>
        <w:tc>
          <w:tcPr>
            <w:tcW w:w="719" w:type="dxa"/>
            <w:noWrap w:val="0"/>
            <w:vAlign w:val="top"/>
          </w:tcPr>
          <w:p w14:paraId="490B1823">
            <w:pPr>
              <w:spacing w:line="440" w:lineRule="exact"/>
              <w:jc w:val="center"/>
              <w:rPr>
                <w:szCs w:val="21"/>
              </w:rPr>
            </w:pPr>
          </w:p>
        </w:tc>
        <w:tc>
          <w:tcPr>
            <w:tcW w:w="1081" w:type="dxa"/>
            <w:noWrap w:val="0"/>
            <w:vAlign w:val="top"/>
          </w:tcPr>
          <w:p w14:paraId="61C78E75">
            <w:pPr>
              <w:spacing w:line="440" w:lineRule="exact"/>
              <w:jc w:val="center"/>
              <w:rPr>
                <w:szCs w:val="21"/>
              </w:rPr>
            </w:pPr>
          </w:p>
        </w:tc>
        <w:tc>
          <w:tcPr>
            <w:tcW w:w="719" w:type="dxa"/>
            <w:noWrap w:val="0"/>
            <w:vAlign w:val="top"/>
          </w:tcPr>
          <w:p w14:paraId="51DB0A14">
            <w:pPr>
              <w:spacing w:line="440" w:lineRule="exact"/>
              <w:jc w:val="center"/>
              <w:rPr>
                <w:szCs w:val="21"/>
              </w:rPr>
            </w:pPr>
          </w:p>
        </w:tc>
        <w:tc>
          <w:tcPr>
            <w:tcW w:w="721" w:type="dxa"/>
            <w:noWrap w:val="0"/>
            <w:vAlign w:val="top"/>
          </w:tcPr>
          <w:p w14:paraId="1D285121">
            <w:pPr>
              <w:spacing w:line="440" w:lineRule="exact"/>
              <w:jc w:val="center"/>
              <w:rPr>
                <w:szCs w:val="21"/>
              </w:rPr>
            </w:pPr>
          </w:p>
        </w:tc>
        <w:tc>
          <w:tcPr>
            <w:tcW w:w="719" w:type="dxa"/>
            <w:noWrap w:val="0"/>
            <w:vAlign w:val="top"/>
          </w:tcPr>
          <w:p w14:paraId="3EA54EE3">
            <w:pPr>
              <w:spacing w:line="440" w:lineRule="exact"/>
              <w:jc w:val="center"/>
              <w:rPr>
                <w:szCs w:val="21"/>
              </w:rPr>
            </w:pPr>
          </w:p>
        </w:tc>
        <w:tc>
          <w:tcPr>
            <w:tcW w:w="2523" w:type="dxa"/>
            <w:noWrap w:val="0"/>
            <w:vAlign w:val="top"/>
          </w:tcPr>
          <w:p w14:paraId="326110D1">
            <w:pPr>
              <w:spacing w:line="440" w:lineRule="exact"/>
              <w:jc w:val="center"/>
              <w:rPr>
                <w:szCs w:val="21"/>
              </w:rPr>
            </w:pPr>
          </w:p>
        </w:tc>
        <w:tc>
          <w:tcPr>
            <w:tcW w:w="672" w:type="dxa"/>
            <w:noWrap w:val="0"/>
            <w:vAlign w:val="top"/>
          </w:tcPr>
          <w:p w14:paraId="00E9D973">
            <w:pPr>
              <w:spacing w:line="440" w:lineRule="exact"/>
              <w:jc w:val="center"/>
              <w:rPr>
                <w:szCs w:val="21"/>
              </w:rPr>
            </w:pPr>
          </w:p>
        </w:tc>
      </w:tr>
      <w:tr w14:paraId="736A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6277428A">
            <w:pPr>
              <w:spacing w:line="440" w:lineRule="exact"/>
              <w:jc w:val="center"/>
              <w:rPr>
                <w:szCs w:val="21"/>
              </w:rPr>
            </w:pPr>
          </w:p>
        </w:tc>
        <w:tc>
          <w:tcPr>
            <w:tcW w:w="721" w:type="dxa"/>
            <w:noWrap w:val="0"/>
            <w:vAlign w:val="top"/>
          </w:tcPr>
          <w:p w14:paraId="7203B54D">
            <w:pPr>
              <w:spacing w:line="440" w:lineRule="exact"/>
              <w:jc w:val="center"/>
              <w:rPr>
                <w:szCs w:val="21"/>
              </w:rPr>
            </w:pPr>
          </w:p>
        </w:tc>
        <w:tc>
          <w:tcPr>
            <w:tcW w:w="719" w:type="dxa"/>
            <w:noWrap w:val="0"/>
            <w:vAlign w:val="top"/>
          </w:tcPr>
          <w:p w14:paraId="13C0D0E9">
            <w:pPr>
              <w:spacing w:line="440" w:lineRule="exact"/>
              <w:jc w:val="center"/>
              <w:rPr>
                <w:szCs w:val="21"/>
              </w:rPr>
            </w:pPr>
          </w:p>
        </w:tc>
        <w:tc>
          <w:tcPr>
            <w:tcW w:w="1081" w:type="dxa"/>
            <w:noWrap w:val="0"/>
            <w:vAlign w:val="top"/>
          </w:tcPr>
          <w:p w14:paraId="6426C864">
            <w:pPr>
              <w:spacing w:line="440" w:lineRule="exact"/>
              <w:jc w:val="center"/>
              <w:rPr>
                <w:szCs w:val="21"/>
              </w:rPr>
            </w:pPr>
          </w:p>
        </w:tc>
        <w:tc>
          <w:tcPr>
            <w:tcW w:w="719" w:type="dxa"/>
            <w:noWrap w:val="0"/>
            <w:vAlign w:val="top"/>
          </w:tcPr>
          <w:p w14:paraId="50B0922C">
            <w:pPr>
              <w:spacing w:line="440" w:lineRule="exact"/>
              <w:jc w:val="center"/>
              <w:rPr>
                <w:szCs w:val="21"/>
              </w:rPr>
            </w:pPr>
          </w:p>
        </w:tc>
        <w:tc>
          <w:tcPr>
            <w:tcW w:w="721" w:type="dxa"/>
            <w:noWrap w:val="0"/>
            <w:vAlign w:val="top"/>
          </w:tcPr>
          <w:p w14:paraId="1E6B8447">
            <w:pPr>
              <w:spacing w:line="440" w:lineRule="exact"/>
              <w:jc w:val="center"/>
              <w:rPr>
                <w:szCs w:val="21"/>
              </w:rPr>
            </w:pPr>
          </w:p>
        </w:tc>
        <w:tc>
          <w:tcPr>
            <w:tcW w:w="719" w:type="dxa"/>
            <w:noWrap w:val="0"/>
            <w:vAlign w:val="top"/>
          </w:tcPr>
          <w:p w14:paraId="0FB2D298">
            <w:pPr>
              <w:spacing w:line="440" w:lineRule="exact"/>
              <w:jc w:val="center"/>
              <w:rPr>
                <w:szCs w:val="21"/>
              </w:rPr>
            </w:pPr>
          </w:p>
        </w:tc>
        <w:tc>
          <w:tcPr>
            <w:tcW w:w="2523" w:type="dxa"/>
            <w:noWrap w:val="0"/>
            <w:vAlign w:val="top"/>
          </w:tcPr>
          <w:p w14:paraId="51F13D47">
            <w:pPr>
              <w:spacing w:line="440" w:lineRule="exact"/>
              <w:jc w:val="center"/>
              <w:rPr>
                <w:szCs w:val="21"/>
              </w:rPr>
            </w:pPr>
          </w:p>
        </w:tc>
        <w:tc>
          <w:tcPr>
            <w:tcW w:w="672" w:type="dxa"/>
            <w:noWrap w:val="0"/>
            <w:vAlign w:val="top"/>
          </w:tcPr>
          <w:p w14:paraId="1A728C44">
            <w:pPr>
              <w:spacing w:line="440" w:lineRule="exact"/>
              <w:jc w:val="center"/>
              <w:rPr>
                <w:szCs w:val="21"/>
              </w:rPr>
            </w:pPr>
          </w:p>
        </w:tc>
      </w:tr>
      <w:tr w14:paraId="79CC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00FE1CA">
            <w:pPr>
              <w:spacing w:line="440" w:lineRule="exact"/>
              <w:jc w:val="center"/>
              <w:rPr>
                <w:szCs w:val="21"/>
              </w:rPr>
            </w:pPr>
          </w:p>
        </w:tc>
        <w:tc>
          <w:tcPr>
            <w:tcW w:w="721" w:type="dxa"/>
            <w:noWrap w:val="0"/>
            <w:vAlign w:val="top"/>
          </w:tcPr>
          <w:p w14:paraId="3B8052BC">
            <w:pPr>
              <w:spacing w:line="440" w:lineRule="exact"/>
              <w:jc w:val="center"/>
              <w:rPr>
                <w:szCs w:val="21"/>
              </w:rPr>
            </w:pPr>
          </w:p>
        </w:tc>
        <w:tc>
          <w:tcPr>
            <w:tcW w:w="719" w:type="dxa"/>
            <w:noWrap w:val="0"/>
            <w:vAlign w:val="top"/>
          </w:tcPr>
          <w:p w14:paraId="2FD79B04">
            <w:pPr>
              <w:spacing w:line="440" w:lineRule="exact"/>
              <w:jc w:val="center"/>
              <w:rPr>
                <w:szCs w:val="21"/>
              </w:rPr>
            </w:pPr>
          </w:p>
        </w:tc>
        <w:tc>
          <w:tcPr>
            <w:tcW w:w="1081" w:type="dxa"/>
            <w:noWrap w:val="0"/>
            <w:vAlign w:val="top"/>
          </w:tcPr>
          <w:p w14:paraId="51BCE575">
            <w:pPr>
              <w:spacing w:line="440" w:lineRule="exact"/>
              <w:jc w:val="center"/>
              <w:rPr>
                <w:szCs w:val="21"/>
              </w:rPr>
            </w:pPr>
          </w:p>
        </w:tc>
        <w:tc>
          <w:tcPr>
            <w:tcW w:w="719" w:type="dxa"/>
            <w:noWrap w:val="0"/>
            <w:vAlign w:val="top"/>
          </w:tcPr>
          <w:p w14:paraId="6764130F">
            <w:pPr>
              <w:spacing w:line="440" w:lineRule="exact"/>
              <w:jc w:val="center"/>
              <w:rPr>
                <w:szCs w:val="21"/>
              </w:rPr>
            </w:pPr>
          </w:p>
        </w:tc>
        <w:tc>
          <w:tcPr>
            <w:tcW w:w="721" w:type="dxa"/>
            <w:noWrap w:val="0"/>
            <w:vAlign w:val="top"/>
          </w:tcPr>
          <w:p w14:paraId="479546C1">
            <w:pPr>
              <w:spacing w:line="440" w:lineRule="exact"/>
              <w:jc w:val="center"/>
              <w:rPr>
                <w:szCs w:val="21"/>
              </w:rPr>
            </w:pPr>
          </w:p>
        </w:tc>
        <w:tc>
          <w:tcPr>
            <w:tcW w:w="719" w:type="dxa"/>
            <w:noWrap w:val="0"/>
            <w:vAlign w:val="top"/>
          </w:tcPr>
          <w:p w14:paraId="5A1880C4">
            <w:pPr>
              <w:spacing w:line="440" w:lineRule="exact"/>
              <w:jc w:val="center"/>
              <w:rPr>
                <w:szCs w:val="21"/>
              </w:rPr>
            </w:pPr>
          </w:p>
        </w:tc>
        <w:tc>
          <w:tcPr>
            <w:tcW w:w="2523" w:type="dxa"/>
            <w:noWrap w:val="0"/>
            <w:vAlign w:val="top"/>
          </w:tcPr>
          <w:p w14:paraId="4D74D6C5">
            <w:pPr>
              <w:spacing w:line="440" w:lineRule="exact"/>
              <w:jc w:val="center"/>
              <w:rPr>
                <w:szCs w:val="21"/>
              </w:rPr>
            </w:pPr>
          </w:p>
        </w:tc>
        <w:tc>
          <w:tcPr>
            <w:tcW w:w="672" w:type="dxa"/>
            <w:noWrap w:val="0"/>
            <w:vAlign w:val="top"/>
          </w:tcPr>
          <w:p w14:paraId="42031894">
            <w:pPr>
              <w:spacing w:line="440" w:lineRule="exact"/>
              <w:jc w:val="center"/>
              <w:rPr>
                <w:szCs w:val="21"/>
              </w:rPr>
            </w:pPr>
          </w:p>
        </w:tc>
      </w:tr>
      <w:tr w14:paraId="555E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729BA8B9">
            <w:pPr>
              <w:spacing w:line="440" w:lineRule="exact"/>
              <w:jc w:val="center"/>
              <w:rPr>
                <w:szCs w:val="21"/>
              </w:rPr>
            </w:pPr>
          </w:p>
        </w:tc>
        <w:tc>
          <w:tcPr>
            <w:tcW w:w="721" w:type="dxa"/>
            <w:noWrap w:val="0"/>
            <w:vAlign w:val="top"/>
          </w:tcPr>
          <w:p w14:paraId="2A83033E">
            <w:pPr>
              <w:spacing w:line="440" w:lineRule="exact"/>
              <w:jc w:val="center"/>
              <w:rPr>
                <w:szCs w:val="21"/>
              </w:rPr>
            </w:pPr>
          </w:p>
        </w:tc>
        <w:tc>
          <w:tcPr>
            <w:tcW w:w="719" w:type="dxa"/>
            <w:noWrap w:val="0"/>
            <w:vAlign w:val="top"/>
          </w:tcPr>
          <w:p w14:paraId="5E56942E">
            <w:pPr>
              <w:spacing w:line="440" w:lineRule="exact"/>
              <w:jc w:val="center"/>
              <w:rPr>
                <w:szCs w:val="21"/>
              </w:rPr>
            </w:pPr>
          </w:p>
        </w:tc>
        <w:tc>
          <w:tcPr>
            <w:tcW w:w="1081" w:type="dxa"/>
            <w:noWrap w:val="0"/>
            <w:vAlign w:val="top"/>
          </w:tcPr>
          <w:p w14:paraId="136BB0A0">
            <w:pPr>
              <w:spacing w:line="440" w:lineRule="exact"/>
              <w:jc w:val="center"/>
              <w:rPr>
                <w:szCs w:val="21"/>
              </w:rPr>
            </w:pPr>
          </w:p>
        </w:tc>
        <w:tc>
          <w:tcPr>
            <w:tcW w:w="719" w:type="dxa"/>
            <w:noWrap w:val="0"/>
            <w:vAlign w:val="top"/>
          </w:tcPr>
          <w:p w14:paraId="104DA540">
            <w:pPr>
              <w:spacing w:line="440" w:lineRule="exact"/>
              <w:jc w:val="center"/>
              <w:rPr>
                <w:szCs w:val="21"/>
              </w:rPr>
            </w:pPr>
          </w:p>
        </w:tc>
        <w:tc>
          <w:tcPr>
            <w:tcW w:w="721" w:type="dxa"/>
            <w:noWrap w:val="0"/>
            <w:vAlign w:val="top"/>
          </w:tcPr>
          <w:p w14:paraId="43C2C945">
            <w:pPr>
              <w:spacing w:line="440" w:lineRule="exact"/>
              <w:jc w:val="center"/>
              <w:rPr>
                <w:szCs w:val="21"/>
              </w:rPr>
            </w:pPr>
          </w:p>
        </w:tc>
        <w:tc>
          <w:tcPr>
            <w:tcW w:w="719" w:type="dxa"/>
            <w:noWrap w:val="0"/>
            <w:vAlign w:val="top"/>
          </w:tcPr>
          <w:p w14:paraId="2DEAEB11">
            <w:pPr>
              <w:spacing w:line="440" w:lineRule="exact"/>
              <w:jc w:val="center"/>
              <w:rPr>
                <w:szCs w:val="21"/>
              </w:rPr>
            </w:pPr>
          </w:p>
        </w:tc>
        <w:tc>
          <w:tcPr>
            <w:tcW w:w="2523" w:type="dxa"/>
            <w:noWrap w:val="0"/>
            <w:vAlign w:val="top"/>
          </w:tcPr>
          <w:p w14:paraId="0910E6B6">
            <w:pPr>
              <w:spacing w:line="440" w:lineRule="exact"/>
              <w:jc w:val="center"/>
              <w:rPr>
                <w:szCs w:val="21"/>
              </w:rPr>
            </w:pPr>
          </w:p>
        </w:tc>
        <w:tc>
          <w:tcPr>
            <w:tcW w:w="672" w:type="dxa"/>
            <w:noWrap w:val="0"/>
            <w:vAlign w:val="top"/>
          </w:tcPr>
          <w:p w14:paraId="430256FD">
            <w:pPr>
              <w:spacing w:line="440" w:lineRule="exact"/>
              <w:jc w:val="center"/>
              <w:rPr>
                <w:szCs w:val="21"/>
              </w:rPr>
            </w:pPr>
          </w:p>
        </w:tc>
      </w:tr>
      <w:tr w14:paraId="085C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7377825A">
            <w:pPr>
              <w:spacing w:line="440" w:lineRule="exact"/>
              <w:jc w:val="center"/>
              <w:rPr>
                <w:szCs w:val="21"/>
              </w:rPr>
            </w:pPr>
          </w:p>
        </w:tc>
        <w:tc>
          <w:tcPr>
            <w:tcW w:w="721" w:type="dxa"/>
            <w:noWrap w:val="0"/>
            <w:vAlign w:val="top"/>
          </w:tcPr>
          <w:p w14:paraId="784AB411">
            <w:pPr>
              <w:spacing w:line="440" w:lineRule="exact"/>
              <w:jc w:val="center"/>
              <w:rPr>
                <w:szCs w:val="21"/>
              </w:rPr>
            </w:pPr>
          </w:p>
        </w:tc>
        <w:tc>
          <w:tcPr>
            <w:tcW w:w="719" w:type="dxa"/>
            <w:noWrap w:val="0"/>
            <w:vAlign w:val="top"/>
          </w:tcPr>
          <w:p w14:paraId="0A3CA597">
            <w:pPr>
              <w:spacing w:line="440" w:lineRule="exact"/>
              <w:jc w:val="center"/>
              <w:rPr>
                <w:szCs w:val="21"/>
              </w:rPr>
            </w:pPr>
          </w:p>
        </w:tc>
        <w:tc>
          <w:tcPr>
            <w:tcW w:w="1081" w:type="dxa"/>
            <w:noWrap w:val="0"/>
            <w:vAlign w:val="top"/>
          </w:tcPr>
          <w:p w14:paraId="1DABD5A4">
            <w:pPr>
              <w:spacing w:line="440" w:lineRule="exact"/>
              <w:jc w:val="center"/>
              <w:rPr>
                <w:szCs w:val="21"/>
              </w:rPr>
            </w:pPr>
          </w:p>
        </w:tc>
        <w:tc>
          <w:tcPr>
            <w:tcW w:w="719" w:type="dxa"/>
            <w:noWrap w:val="0"/>
            <w:vAlign w:val="top"/>
          </w:tcPr>
          <w:p w14:paraId="5C3A3AB8">
            <w:pPr>
              <w:spacing w:line="440" w:lineRule="exact"/>
              <w:jc w:val="center"/>
              <w:rPr>
                <w:szCs w:val="21"/>
              </w:rPr>
            </w:pPr>
          </w:p>
        </w:tc>
        <w:tc>
          <w:tcPr>
            <w:tcW w:w="721" w:type="dxa"/>
            <w:noWrap w:val="0"/>
            <w:vAlign w:val="top"/>
          </w:tcPr>
          <w:p w14:paraId="09B839C6">
            <w:pPr>
              <w:spacing w:line="440" w:lineRule="exact"/>
              <w:jc w:val="center"/>
              <w:rPr>
                <w:szCs w:val="21"/>
              </w:rPr>
            </w:pPr>
          </w:p>
        </w:tc>
        <w:tc>
          <w:tcPr>
            <w:tcW w:w="719" w:type="dxa"/>
            <w:noWrap w:val="0"/>
            <w:vAlign w:val="top"/>
          </w:tcPr>
          <w:p w14:paraId="799BCF44">
            <w:pPr>
              <w:spacing w:line="440" w:lineRule="exact"/>
              <w:jc w:val="center"/>
              <w:rPr>
                <w:szCs w:val="21"/>
              </w:rPr>
            </w:pPr>
          </w:p>
        </w:tc>
        <w:tc>
          <w:tcPr>
            <w:tcW w:w="2523" w:type="dxa"/>
            <w:noWrap w:val="0"/>
            <w:vAlign w:val="top"/>
          </w:tcPr>
          <w:p w14:paraId="02CC0626">
            <w:pPr>
              <w:spacing w:line="440" w:lineRule="exact"/>
              <w:jc w:val="center"/>
              <w:rPr>
                <w:szCs w:val="21"/>
              </w:rPr>
            </w:pPr>
          </w:p>
        </w:tc>
        <w:tc>
          <w:tcPr>
            <w:tcW w:w="672" w:type="dxa"/>
            <w:noWrap w:val="0"/>
            <w:vAlign w:val="top"/>
          </w:tcPr>
          <w:p w14:paraId="63478FE2">
            <w:pPr>
              <w:spacing w:line="440" w:lineRule="exact"/>
              <w:jc w:val="center"/>
              <w:rPr>
                <w:szCs w:val="21"/>
              </w:rPr>
            </w:pPr>
          </w:p>
        </w:tc>
      </w:tr>
      <w:tr w14:paraId="7C2E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27672E9">
            <w:pPr>
              <w:spacing w:line="440" w:lineRule="exact"/>
              <w:jc w:val="center"/>
              <w:rPr>
                <w:szCs w:val="21"/>
              </w:rPr>
            </w:pPr>
          </w:p>
        </w:tc>
        <w:tc>
          <w:tcPr>
            <w:tcW w:w="721" w:type="dxa"/>
            <w:noWrap w:val="0"/>
            <w:vAlign w:val="top"/>
          </w:tcPr>
          <w:p w14:paraId="3B9996AD">
            <w:pPr>
              <w:spacing w:line="440" w:lineRule="exact"/>
              <w:jc w:val="center"/>
              <w:rPr>
                <w:szCs w:val="21"/>
              </w:rPr>
            </w:pPr>
          </w:p>
        </w:tc>
        <w:tc>
          <w:tcPr>
            <w:tcW w:w="719" w:type="dxa"/>
            <w:noWrap w:val="0"/>
            <w:vAlign w:val="top"/>
          </w:tcPr>
          <w:p w14:paraId="0B1A2367">
            <w:pPr>
              <w:spacing w:line="440" w:lineRule="exact"/>
              <w:jc w:val="center"/>
              <w:rPr>
                <w:szCs w:val="21"/>
              </w:rPr>
            </w:pPr>
          </w:p>
        </w:tc>
        <w:tc>
          <w:tcPr>
            <w:tcW w:w="1081" w:type="dxa"/>
            <w:noWrap w:val="0"/>
            <w:vAlign w:val="top"/>
          </w:tcPr>
          <w:p w14:paraId="49DBAB84">
            <w:pPr>
              <w:spacing w:line="440" w:lineRule="exact"/>
              <w:jc w:val="center"/>
              <w:rPr>
                <w:szCs w:val="21"/>
              </w:rPr>
            </w:pPr>
          </w:p>
        </w:tc>
        <w:tc>
          <w:tcPr>
            <w:tcW w:w="719" w:type="dxa"/>
            <w:noWrap w:val="0"/>
            <w:vAlign w:val="top"/>
          </w:tcPr>
          <w:p w14:paraId="5BE2D71A">
            <w:pPr>
              <w:spacing w:line="440" w:lineRule="exact"/>
              <w:jc w:val="center"/>
              <w:rPr>
                <w:szCs w:val="21"/>
              </w:rPr>
            </w:pPr>
          </w:p>
        </w:tc>
        <w:tc>
          <w:tcPr>
            <w:tcW w:w="721" w:type="dxa"/>
            <w:noWrap w:val="0"/>
            <w:vAlign w:val="top"/>
          </w:tcPr>
          <w:p w14:paraId="4847CB4C">
            <w:pPr>
              <w:spacing w:line="440" w:lineRule="exact"/>
              <w:jc w:val="center"/>
              <w:rPr>
                <w:szCs w:val="21"/>
              </w:rPr>
            </w:pPr>
          </w:p>
        </w:tc>
        <w:tc>
          <w:tcPr>
            <w:tcW w:w="719" w:type="dxa"/>
            <w:noWrap w:val="0"/>
            <w:vAlign w:val="top"/>
          </w:tcPr>
          <w:p w14:paraId="00620979">
            <w:pPr>
              <w:spacing w:line="440" w:lineRule="exact"/>
              <w:jc w:val="center"/>
              <w:rPr>
                <w:szCs w:val="21"/>
              </w:rPr>
            </w:pPr>
          </w:p>
        </w:tc>
        <w:tc>
          <w:tcPr>
            <w:tcW w:w="2523" w:type="dxa"/>
            <w:noWrap w:val="0"/>
            <w:vAlign w:val="top"/>
          </w:tcPr>
          <w:p w14:paraId="0F992AD5">
            <w:pPr>
              <w:spacing w:line="440" w:lineRule="exact"/>
              <w:jc w:val="center"/>
              <w:rPr>
                <w:szCs w:val="21"/>
              </w:rPr>
            </w:pPr>
          </w:p>
        </w:tc>
        <w:tc>
          <w:tcPr>
            <w:tcW w:w="672" w:type="dxa"/>
            <w:noWrap w:val="0"/>
            <w:vAlign w:val="top"/>
          </w:tcPr>
          <w:p w14:paraId="4EF03345">
            <w:pPr>
              <w:spacing w:line="440" w:lineRule="exact"/>
              <w:jc w:val="center"/>
              <w:rPr>
                <w:szCs w:val="21"/>
              </w:rPr>
            </w:pPr>
          </w:p>
        </w:tc>
      </w:tr>
      <w:tr w14:paraId="5B6B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3112ED94">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71BD5F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13546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9C86EB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D22DAEC">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5DCA8E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3F7AE0E">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4FEF0627">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52ADFF9">
            <w:pPr>
              <w:spacing w:line="440" w:lineRule="exact"/>
              <w:jc w:val="center"/>
              <w:rPr>
                <w:szCs w:val="21"/>
              </w:rPr>
            </w:pPr>
          </w:p>
        </w:tc>
      </w:tr>
      <w:tr w14:paraId="4B2A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6D8D4FD6">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3FF21A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1CE214A">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CF4707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A3AB1C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C2F8AF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C395AB1">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3A0083F">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E250AC5">
            <w:pPr>
              <w:spacing w:line="440" w:lineRule="exact"/>
              <w:jc w:val="center"/>
              <w:rPr>
                <w:szCs w:val="21"/>
              </w:rPr>
            </w:pPr>
          </w:p>
        </w:tc>
      </w:tr>
      <w:tr w14:paraId="0794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D00536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91D241C">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B7CF9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F3DD37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B77349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E4051F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962EF3E">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389AFCB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3DF954">
            <w:pPr>
              <w:spacing w:line="440" w:lineRule="exact"/>
              <w:jc w:val="center"/>
              <w:rPr>
                <w:szCs w:val="21"/>
              </w:rPr>
            </w:pPr>
          </w:p>
        </w:tc>
      </w:tr>
      <w:tr w14:paraId="63C9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1676E82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6D6577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611F62E">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3EA261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FF03D8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B012A4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61113EC">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8732E82">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6E929B8F">
            <w:pPr>
              <w:spacing w:line="440" w:lineRule="exact"/>
              <w:jc w:val="center"/>
              <w:rPr>
                <w:szCs w:val="21"/>
              </w:rPr>
            </w:pPr>
          </w:p>
        </w:tc>
      </w:tr>
      <w:tr w14:paraId="6501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2E664A4D">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BA581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AD56961">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D6CE9D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8EDFF2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469FB9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67CA66">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B442A78">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643A57">
            <w:pPr>
              <w:spacing w:line="440" w:lineRule="exact"/>
              <w:jc w:val="center"/>
              <w:rPr>
                <w:szCs w:val="21"/>
              </w:rPr>
            </w:pPr>
          </w:p>
        </w:tc>
      </w:tr>
      <w:tr w14:paraId="4B64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82DF7D6">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873735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D6FB1FE">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EC1398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CC6093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DD24C73">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4E1D60A">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B57A5B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6ECD3E4">
            <w:pPr>
              <w:spacing w:line="440" w:lineRule="exact"/>
              <w:jc w:val="center"/>
              <w:rPr>
                <w:szCs w:val="21"/>
              </w:rPr>
            </w:pPr>
          </w:p>
        </w:tc>
      </w:tr>
      <w:tr w14:paraId="14BB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5C289F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6BD583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918ADDF">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330ECCE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0794EB">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7CCF5C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5E92AD7">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962F33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3DAE018">
            <w:pPr>
              <w:spacing w:line="440" w:lineRule="exact"/>
              <w:jc w:val="center"/>
              <w:rPr>
                <w:szCs w:val="21"/>
              </w:rPr>
            </w:pPr>
          </w:p>
        </w:tc>
      </w:tr>
      <w:tr w14:paraId="1188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72B4ECE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740F4C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129BDE6">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6CC90BF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E26EDB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192126F">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34297E4">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6887D4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1BB0FC9">
            <w:pPr>
              <w:spacing w:line="440" w:lineRule="exact"/>
              <w:jc w:val="center"/>
              <w:rPr>
                <w:szCs w:val="21"/>
              </w:rPr>
            </w:pPr>
          </w:p>
        </w:tc>
      </w:tr>
      <w:tr w14:paraId="58D4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F751C5E">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D907AC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E0202F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37D99CE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411578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9246A1">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C614405">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279AAC8">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6C09D2F">
            <w:pPr>
              <w:spacing w:line="440" w:lineRule="exact"/>
              <w:jc w:val="center"/>
              <w:rPr>
                <w:szCs w:val="21"/>
              </w:rPr>
            </w:pPr>
          </w:p>
        </w:tc>
      </w:tr>
      <w:tr w14:paraId="6BE9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5BCF3A1">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6CEB1E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2AA0936">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B98C62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61C49B">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8186B1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9F175F6">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0744414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FD2D64A">
            <w:pPr>
              <w:spacing w:line="440" w:lineRule="exact"/>
              <w:jc w:val="center"/>
              <w:rPr>
                <w:szCs w:val="21"/>
              </w:rPr>
            </w:pPr>
          </w:p>
        </w:tc>
      </w:tr>
    </w:tbl>
    <w:p w14:paraId="1E1AA95D">
      <w:pPr>
        <w:topLinePunct/>
        <w:spacing w:line="440" w:lineRule="exact"/>
        <w:jc w:val="center"/>
        <w:rPr>
          <w:sz w:val="20"/>
        </w:rPr>
      </w:pPr>
    </w:p>
    <w:p w14:paraId="29AFF0DB">
      <w:pPr>
        <w:topLinePunct/>
        <w:spacing w:line="440" w:lineRule="exact"/>
        <w:jc w:val="center"/>
        <w:rPr>
          <w:rFonts w:hint="eastAsia"/>
          <w:sz w:val="20"/>
        </w:rPr>
      </w:pPr>
      <w:r>
        <w:rPr>
          <w:sz w:val="20"/>
        </w:rPr>
        <w:br w:type="page"/>
      </w:r>
    </w:p>
    <w:p w14:paraId="059BBE22">
      <w:pPr>
        <w:pStyle w:val="4"/>
        <w:jc w:val="both"/>
        <w:rPr>
          <w:rFonts w:eastAsia="黑体"/>
          <w:sz w:val="23"/>
          <w:szCs w:val="23"/>
        </w:rPr>
      </w:pPr>
      <w:bookmarkStart w:id="306" w:name="_Toc246997114"/>
      <w:bookmarkStart w:id="307" w:name="_Toc246996371"/>
      <w:bookmarkStart w:id="308" w:name="_Toc296602616"/>
      <w:bookmarkStart w:id="309" w:name="_Toc247085889"/>
      <w:r>
        <w:t>（</w:t>
      </w:r>
      <w:r>
        <w:rPr>
          <w:rFonts w:hint="eastAsia"/>
          <w:lang w:val="en-US" w:eastAsia="zh-CN"/>
        </w:rPr>
        <w:t>三</w:t>
      </w:r>
      <w:r>
        <w:t>）</w:t>
      </w:r>
      <w:r>
        <w:rPr>
          <w:rFonts w:hint="eastAsia"/>
          <w:lang w:eastAsia="zh-CN"/>
        </w:rPr>
        <w:t>项目负责人</w:t>
      </w:r>
      <w:r>
        <w:t>简历表</w:t>
      </w:r>
      <w:bookmarkEnd w:id="306"/>
      <w:bookmarkEnd w:id="307"/>
      <w:bookmarkEnd w:id="308"/>
      <w:bookmarkEnd w:id="309"/>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AF4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5BC0B150">
            <w:pPr>
              <w:spacing w:line="440" w:lineRule="exact"/>
              <w:jc w:val="center"/>
              <w:rPr>
                <w:rFonts w:ascii="宋体" w:hAnsi="宋体"/>
                <w:szCs w:val="21"/>
              </w:rPr>
            </w:pPr>
            <w:r>
              <w:rPr>
                <w:rFonts w:ascii="宋体" w:hAnsi="宋体"/>
                <w:szCs w:val="21"/>
              </w:rPr>
              <w:t>姓  名</w:t>
            </w:r>
          </w:p>
        </w:tc>
        <w:tc>
          <w:tcPr>
            <w:tcW w:w="1079" w:type="dxa"/>
            <w:gridSpan w:val="2"/>
            <w:noWrap w:val="0"/>
            <w:vAlign w:val="center"/>
          </w:tcPr>
          <w:p w14:paraId="70A26EA4">
            <w:pPr>
              <w:spacing w:line="440" w:lineRule="exact"/>
              <w:jc w:val="center"/>
              <w:rPr>
                <w:rFonts w:ascii="宋体" w:hAnsi="宋体"/>
                <w:szCs w:val="21"/>
              </w:rPr>
            </w:pPr>
          </w:p>
        </w:tc>
        <w:tc>
          <w:tcPr>
            <w:tcW w:w="927" w:type="dxa"/>
            <w:noWrap w:val="0"/>
            <w:vAlign w:val="center"/>
          </w:tcPr>
          <w:p w14:paraId="74547CA6">
            <w:pPr>
              <w:spacing w:line="440" w:lineRule="exact"/>
              <w:jc w:val="center"/>
              <w:rPr>
                <w:rFonts w:ascii="宋体" w:hAnsi="宋体"/>
                <w:szCs w:val="21"/>
              </w:rPr>
            </w:pPr>
            <w:r>
              <w:rPr>
                <w:rFonts w:ascii="宋体" w:hAnsi="宋体"/>
                <w:szCs w:val="21"/>
              </w:rPr>
              <w:t>年 龄</w:t>
            </w:r>
          </w:p>
        </w:tc>
        <w:tc>
          <w:tcPr>
            <w:tcW w:w="1065" w:type="dxa"/>
            <w:noWrap w:val="0"/>
            <w:vAlign w:val="center"/>
          </w:tcPr>
          <w:p w14:paraId="61FAEA73">
            <w:pPr>
              <w:spacing w:line="440" w:lineRule="exact"/>
              <w:jc w:val="center"/>
              <w:rPr>
                <w:rFonts w:ascii="宋体" w:hAnsi="宋体"/>
                <w:szCs w:val="21"/>
              </w:rPr>
            </w:pPr>
          </w:p>
        </w:tc>
        <w:tc>
          <w:tcPr>
            <w:tcW w:w="2130" w:type="dxa"/>
            <w:gridSpan w:val="3"/>
            <w:noWrap w:val="0"/>
            <w:vAlign w:val="center"/>
          </w:tcPr>
          <w:p w14:paraId="2C3E98D4">
            <w:pPr>
              <w:spacing w:line="440" w:lineRule="exact"/>
              <w:jc w:val="center"/>
              <w:rPr>
                <w:rFonts w:ascii="宋体" w:hAnsi="宋体"/>
                <w:szCs w:val="21"/>
              </w:rPr>
            </w:pPr>
            <w:r>
              <w:rPr>
                <w:rFonts w:ascii="宋体" w:hAnsi="宋体"/>
                <w:szCs w:val="21"/>
              </w:rPr>
              <w:t>学历</w:t>
            </w:r>
          </w:p>
        </w:tc>
        <w:tc>
          <w:tcPr>
            <w:tcW w:w="2135" w:type="dxa"/>
            <w:noWrap w:val="0"/>
            <w:vAlign w:val="center"/>
          </w:tcPr>
          <w:p w14:paraId="4772E47A">
            <w:pPr>
              <w:spacing w:line="440" w:lineRule="exact"/>
              <w:rPr>
                <w:rFonts w:ascii="宋体" w:hAnsi="宋体"/>
                <w:szCs w:val="21"/>
              </w:rPr>
            </w:pPr>
          </w:p>
        </w:tc>
      </w:tr>
      <w:tr w14:paraId="304E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74E09A44">
            <w:pPr>
              <w:spacing w:line="440" w:lineRule="exact"/>
              <w:jc w:val="center"/>
              <w:rPr>
                <w:rFonts w:ascii="宋体" w:hAnsi="宋体"/>
                <w:szCs w:val="21"/>
              </w:rPr>
            </w:pPr>
            <w:r>
              <w:rPr>
                <w:rFonts w:ascii="宋体" w:hAnsi="宋体"/>
                <w:szCs w:val="21"/>
              </w:rPr>
              <w:t>职  称</w:t>
            </w:r>
          </w:p>
        </w:tc>
        <w:tc>
          <w:tcPr>
            <w:tcW w:w="1079" w:type="dxa"/>
            <w:gridSpan w:val="2"/>
            <w:noWrap w:val="0"/>
            <w:vAlign w:val="center"/>
          </w:tcPr>
          <w:p w14:paraId="699E5B74">
            <w:pPr>
              <w:spacing w:line="440" w:lineRule="exact"/>
              <w:jc w:val="center"/>
              <w:rPr>
                <w:rFonts w:ascii="宋体" w:hAnsi="宋体"/>
                <w:szCs w:val="21"/>
              </w:rPr>
            </w:pPr>
          </w:p>
        </w:tc>
        <w:tc>
          <w:tcPr>
            <w:tcW w:w="927" w:type="dxa"/>
            <w:noWrap w:val="0"/>
            <w:vAlign w:val="center"/>
          </w:tcPr>
          <w:p w14:paraId="3E8F115B">
            <w:pPr>
              <w:spacing w:line="440" w:lineRule="exact"/>
              <w:jc w:val="center"/>
              <w:rPr>
                <w:rFonts w:ascii="宋体" w:hAnsi="宋体"/>
                <w:szCs w:val="21"/>
              </w:rPr>
            </w:pPr>
            <w:r>
              <w:rPr>
                <w:rFonts w:ascii="宋体" w:hAnsi="宋体"/>
                <w:szCs w:val="21"/>
              </w:rPr>
              <w:t>职 务</w:t>
            </w:r>
          </w:p>
        </w:tc>
        <w:tc>
          <w:tcPr>
            <w:tcW w:w="1065" w:type="dxa"/>
            <w:noWrap w:val="0"/>
            <w:vAlign w:val="center"/>
          </w:tcPr>
          <w:p w14:paraId="55937A42">
            <w:pPr>
              <w:spacing w:line="440" w:lineRule="exact"/>
              <w:jc w:val="center"/>
              <w:rPr>
                <w:rFonts w:ascii="宋体" w:hAnsi="宋体"/>
                <w:szCs w:val="21"/>
              </w:rPr>
            </w:pPr>
          </w:p>
        </w:tc>
        <w:tc>
          <w:tcPr>
            <w:tcW w:w="2130" w:type="dxa"/>
            <w:gridSpan w:val="3"/>
            <w:noWrap w:val="0"/>
            <w:vAlign w:val="center"/>
          </w:tcPr>
          <w:p w14:paraId="6673772B">
            <w:pPr>
              <w:spacing w:line="440" w:lineRule="exact"/>
              <w:jc w:val="center"/>
              <w:rPr>
                <w:rFonts w:ascii="宋体" w:hAnsi="宋体"/>
                <w:szCs w:val="21"/>
              </w:rPr>
            </w:pPr>
            <w:r>
              <w:rPr>
                <w:rFonts w:ascii="宋体" w:hAnsi="宋体"/>
                <w:szCs w:val="21"/>
              </w:rPr>
              <w:t>拟在本合同任职</w:t>
            </w:r>
          </w:p>
        </w:tc>
        <w:tc>
          <w:tcPr>
            <w:tcW w:w="2135" w:type="dxa"/>
            <w:noWrap w:val="0"/>
            <w:vAlign w:val="center"/>
          </w:tcPr>
          <w:p w14:paraId="44576179">
            <w:pPr>
              <w:spacing w:line="440" w:lineRule="exact"/>
              <w:rPr>
                <w:rFonts w:ascii="宋体" w:hAnsi="宋体"/>
                <w:szCs w:val="21"/>
              </w:rPr>
            </w:pPr>
          </w:p>
        </w:tc>
      </w:tr>
      <w:tr w14:paraId="5AC1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18F7B005">
            <w:pPr>
              <w:spacing w:line="440" w:lineRule="exact"/>
              <w:rPr>
                <w:rFonts w:ascii="宋体" w:hAnsi="宋体"/>
                <w:szCs w:val="21"/>
              </w:rPr>
            </w:pPr>
            <w:r>
              <w:rPr>
                <w:rFonts w:ascii="宋体" w:hAnsi="宋体"/>
                <w:szCs w:val="21"/>
              </w:rPr>
              <w:t>毕业学校</w:t>
            </w:r>
          </w:p>
        </w:tc>
        <w:tc>
          <w:tcPr>
            <w:tcW w:w="7336" w:type="dxa"/>
            <w:gridSpan w:val="8"/>
            <w:noWrap w:val="0"/>
            <w:vAlign w:val="top"/>
          </w:tcPr>
          <w:p w14:paraId="76E5F476">
            <w:pPr>
              <w:spacing w:line="440" w:lineRule="exact"/>
              <w:rPr>
                <w:rFonts w:ascii="宋体" w:hAnsi="宋体"/>
                <w:szCs w:val="21"/>
              </w:rPr>
            </w:pPr>
            <w:r>
              <w:rPr>
                <w:rFonts w:ascii="宋体" w:hAnsi="宋体"/>
                <w:szCs w:val="21"/>
              </w:rPr>
              <w:t xml:space="preserve">      年毕业于            学校        专业</w:t>
            </w:r>
          </w:p>
        </w:tc>
      </w:tr>
      <w:tr w14:paraId="02C5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9"/>
            <w:noWrap w:val="0"/>
            <w:vAlign w:val="center"/>
          </w:tcPr>
          <w:p w14:paraId="5AF9298A">
            <w:pPr>
              <w:spacing w:line="440" w:lineRule="exact"/>
              <w:rPr>
                <w:rFonts w:ascii="宋体" w:hAnsi="宋体"/>
                <w:szCs w:val="21"/>
              </w:rPr>
            </w:pPr>
            <w:r>
              <w:rPr>
                <w:rFonts w:ascii="宋体" w:hAnsi="宋体"/>
                <w:szCs w:val="21"/>
              </w:rPr>
              <w:t>主要工作经历</w:t>
            </w:r>
          </w:p>
        </w:tc>
      </w:tr>
      <w:tr w14:paraId="1A99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14:paraId="77958763">
            <w:pPr>
              <w:spacing w:line="440" w:lineRule="exact"/>
              <w:rPr>
                <w:rFonts w:ascii="宋体" w:hAnsi="宋体"/>
                <w:szCs w:val="21"/>
              </w:rPr>
            </w:pPr>
            <w:r>
              <w:rPr>
                <w:rFonts w:ascii="宋体" w:hAnsi="宋体"/>
                <w:szCs w:val="21"/>
              </w:rPr>
              <w:t>时  间</w:t>
            </w:r>
          </w:p>
        </w:tc>
        <w:tc>
          <w:tcPr>
            <w:tcW w:w="3420" w:type="dxa"/>
            <w:gridSpan w:val="4"/>
            <w:noWrap w:val="0"/>
            <w:vAlign w:val="center"/>
          </w:tcPr>
          <w:p w14:paraId="338357BC">
            <w:pPr>
              <w:spacing w:line="440" w:lineRule="exact"/>
              <w:rPr>
                <w:rFonts w:ascii="宋体" w:hAnsi="宋体"/>
                <w:szCs w:val="21"/>
              </w:rPr>
            </w:pPr>
            <w:r>
              <w:rPr>
                <w:rFonts w:ascii="宋体" w:hAnsi="宋体"/>
                <w:szCs w:val="21"/>
              </w:rPr>
              <w:t>参加过的类似项目</w:t>
            </w:r>
          </w:p>
        </w:tc>
        <w:tc>
          <w:tcPr>
            <w:tcW w:w="1261" w:type="dxa"/>
            <w:noWrap w:val="0"/>
            <w:vAlign w:val="center"/>
          </w:tcPr>
          <w:p w14:paraId="7C747C4E">
            <w:pPr>
              <w:spacing w:line="440" w:lineRule="exact"/>
              <w:rPr>
                <w:rFonts w:ascii="宋体" w:hAnsi="宋体"/>
                <w:szCs w:val="21"/>
              </w:rPr>
            </w:pPr>
            <w:r>
              <w:rPr>
                <w:rFonts w:ascii="宋体" w:hAnsi="宋体"/>
                <w:szCs w:val="21"/>
              </w:rPr>
              <w:t>担任职务</w:t>
            </w:r>
          </w:p>
        </w:tc>
        <w:tc>
          <w:tcPr>
            <w:tcW w:w="2296" w:type="dxa"/>
            <w:gridSpan w:val="2"/>
            <w:noWrap w:val="0"/>
            <w:vAlign w:val="center"/>
          </w:tcPr>
          <w:p w14:paraId="0DAF4A6F">
            <w:pPr>
              <w:spacing w:line="440" w:lineRule="exact"/>
              <w:rPr>
                <w:rFonts w:ascii="宋体" w:hAnsi="宋体"/>
                <w:szCs w:val="21"/>
              </w:rPr>
            </w:pPr>
            <w:r>
              <w:rPr>
                <w:rFonts w:hint="eastAsia" w:ascii="宋体" w:hAnsi="宋体"/>
                <w:szCs w:val="21"/>
                <w:lang w:eastAsia="zh-CN"/>
              </w:rPr>
              <w:t>采购人</w:t>
            </w:r>
            <w:r>
              <w:rPr>
                <w:rFonts w:ascii="宋体" w:hAnsi="宋体"/>
                <w:szCs w:val="21"/>
              </w:rPr>
              <w:t>及联系电话</w:t>
            </w:r>
          </w:p>
        </w:tc>
      </w:tr>
      <w:tr w14:paraId="015B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42CDC42">
            <w:pPr>
              <w:spacing w:line="440" w:lineRule="exact"/>
              <w:rPr>
                <w:rFonts w:eastAsia="黑体"/>
                <w:szCs w:val="21"/>
              </w:rPr>
            </w:pPr>
          </w:p>
        </w:tc>
        <w:tc>
          <w:tcPr>
            <w:tcW w:w="3420" w:type="dxa"/>
            <w:gridSpan w:val="4"/>
            <w:noWrap w:val="0"/>
            <w:vAlign w:val="top"/>
          </w:tcPr>
          <w:p w14:paraId="04FC976B">
            <w:pPr>
              <w:spacing w:line="440" w:lineRule="exact"/>
              <w:rPr>
                <w:rFonts w:eastAsia="黑体"/>
                <w:szCs w:val="21"/>
              </w:rPr>
            </w:pPr>
          </w:p>
        </w:tc>
        <w:tc>
          <w:tcPr>
            <w:tcW w:w="1261" w:type="dxa"/>
            <w:noWrap w:val="0"/>
            <w:vAlign w:val="top"/>
          </w:tcPr>
          <w:p w14:paraId="2F4F10C7">
            <w:pPr>
              <w:spacing w:line="440" w:lineRule="exact"/>
              <w:rPr>
                <w:rFonts w:eastAsia="黑体"/>
                <w:szCs w:val="21"/>
              </w:rPr>
            </w:pPr>
          </w:p>
        </w:tc>
        <w:tc>
          <w:tcPr>
            <w:tcW w:w="2296" w:type="dxa"/>
            <w:gridSpan w:val="2"/>
            <w:noWrap w:val="0"/>
            <w:vAlign w:val="top"/>
          </w:tcPr>
          <w:p w14:paraId="1D8D1292">
            <w:pPr>
              <w:spacing w:line="440" w:lineRule="exact"/>
              <w:rPr>
                <w:rFonts w:eastAsia="黑体"/>
                <w:szCs w:val="21"/>
              </w:rPr>
            </w:pPr>
          </w:p>
        </w:tc>
      </w:tr>
      <w:tr w14:paraId="4275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F5B561D">
            <w:pPr>
              <w:spacing w:line="440" w:lineRule="exact"/>
              <w:rPr>
                <w:rFonts w:eastAsia="黑体"/>
                <w:szCs w:val="21"/>
              </w:rPr>
            </w:pPr>
          </w:p>
        </w:tc>
        <w:tc>
          <w:tcPr>
            <w:tcW w:w="3420" w:type="dxa"/>
            <w:gridSpan w:val="4"/>
            <w:noWrap w:val="0"/>
            <w:vAlign w:val="top"/>
          </w:tcPr>
          <w:p w14:paraId="4B6C2132">
            <w:pPr>
              <w:spacing w:line="440" w:lineRule="exact"/>
              <w:rPr>
                <w:rFonts w:eastAsia="黑体"/>
                <w:szCs w:val="21"/>
              </w:rPr>
            </w:pPr>
          </w:p>
        </w:tc>
        <w:tc>
          <w:tcPr>
            <w:tcW w:w="1261" w:type="dxa"/>
            <w:noWrap w:val="0"/>
            <w:vAlign w:val="top"/>
          </w:tcPr>
          <w:p w14:paraId="0B3875E2">
            <w:pPr>
              <w:spacing w:line="440" w:lineRule="exact"/>
              <w:rPr>
                <w:rFonts w:eastAsia="黑体"/>
                <w:szCs w:val="21"/>
              </w:rPr>
            </w:pPr>
          </w:p>
        </w:tc>
        <w:tc>
          <w:tcPr>
            <w:tcW w:w="2296" w:type="dxa"/>
            <w:gridSpan w:val="2"/>
            <w:noWrap w:val="0"/>
            <w:vAlign w:val="top"/>
          </w:tcPr>
          <w:p w14:paraId="251FC4EA">
            <w:pPr>
              <w:spacing w:line="440" w:lineRule="exact"/>
              <w:rPr>
                <w:rFonts w:eastAsia="黑体"/>
                <w:szCs w:val="21"/>
              </w:rPr>
            </w:pPr>
          </w:p>
        </w:tc>
      </w:tr>
      <w:tr w14:paraId="2EC5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B518510">
            <w:pPr>
              <w:spacing w:line="440" w:lineRule="exact"/>
              <w:rPr>
                <w:rFonts w:eastAsia="黑体"/>
                <w:szCs w:val="21"/>
              </w:rPr>
            </w:pPr>
          </w:p>
        </w:tc>
        <w:tc>
          <w:tcPr>
            <w:tcW w:w="3420" w:type="dxa"/>
            <w:gridSpan w:val="4"/>
            <w:noWrap w:val="0"/>
            <w:vAlign w:val="top"/>
          </w:tcPr>
          <w:p w14:paraId="7961B908">
            <w:pPr>
              <w:spacing w:line="440" w:lineRule="exact"/>
              <w:rPr>
                <w:rFonts w:eastAsia="黑体"/>
                <w:szCs w:val="21"/>
              </w:rPr>
            </w:pPr>
          </w:p>
        </w:tc>
        <w:tc>
          <w:tcPr>
            <w:tcW w:w="1261" w:type="dxa"/>
            <w:noWrap w:val="0"/>
            <w:vAlign w:val="top"/>
          </w:tcPr>
          <w:p w14:paraId="251A18DF">
            <w:pPr>
              <w:spacing w:line="440" w:lineRule="exact"/>
              <w:rPr>
                <w:rFonts w:eastAsia="黑体"/>
                <w:szCs w:val="21"/>
              </w:rPr>
            </w:pPr>
          </w:p>
        </w:tc>
        <w:tc>
          <w:tcPr>
            <w:tcW w:w="2296" w:type="dxa"/>
            <w:gridSpan w:val="2"/>
            <w:noWrap w:val="0"/>
            <w:vAlign w:val="top"/>
          </w:tcPr>
          <w:p w14:paraId="5AABAF49">
            <w:pPr>
              <w:spacing w:line="440" w:lineRule="exact"/>
              <w:rPr>
                <w:rFonts w:eastAsia="黑体"/>
                <w:szCs w:val="21"/>
              </w:rPr>
            </w:pPr>
          </w:p>
        </w:tc>
      </w:tr>
      <w:tr w14:paraId="0842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47898AEE">
            <w:pPr>
              <w:spacing w:line="440" w:lineRule="exact"/>
              <w:rPr>
                <w:rFonts w:eastAsia="黑体"/>
                <w:szCs w:val="21"/>
              </w:rPr>
            </w:pPr>
          </w:p>
        </w:tc>
        <w:tc>
          <w:tcPr>
            <w:tcW w:w="3420" w:type="dxa"/>
            <w:gridSpan w:val="4"/>
            <w:noWrap w:val="0"/>
            <w:vAlign w:val="top"/>
          </w:tcPr>
          <w:p w14:paraId="035E1759">
            <w:pPr>
              <w:spacing w:line="440" w:lineRule="exact"/>
              <w:rPr>
                <w:rFonts w:eastAsia="黑体"/>
                <w:szCs w:val="21"/>
              </w:rPr>
            </w:pPr>
          </w:p>
        </w:tc>
        <w:tc>
          <w:tcPr>
            <w:tcW w:w="1261" w:type="dxa"/>
            <w:noWrap w:val="0"/>
            <w:vAlign w:val="top"/>
          </w:tcPr>
          <w:p w14:paraId="5DE7479C">
            <w:pPr>
              <w:spacing w:line="440" w:lineRule="exact"/>
              <w:rPr>
                <w:rFonts w:eastAsia="黑体"/>
                <w:szCs w:val="21"/>
              </w:rPr>
            </w:pPr>
          </w:p>
        </w:tc>
        <w:tc>
          <w:tcPr>
            <w:tcW w:w="2296" w:type="dxa"/>
            <w:gridSpan w:val="2"/>
            <w:noWrap w:val="0"/>
            <w:vAlign w:val="top"/>
          </w:tcPr>
          <w:p w14:paraId="264D02D1">
            <w:pPr>
              <w:spacing w:line="440" w:lineRule="exact"/>
              <w:rPr>
                <w:rFonts w:eastAsia="黑体"/>
                <w:szCs w:val="21"/>
              </w:rPr>
            </w:pPr>
          </w:p>
        </w:tc>
      </w:tr>
      <w:tr w14:paraId="3561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9EE2152">
            <w:pPr>
              <w:spacing w:line="440" w:lineRule="exact"/>
              <w:rPr>
                <w:rFonts w:eastAsia="黑体"/>
                <w:szCs w:val="21"/>
              </w:rPr>
            </w:pPr>
          </w:p>
        </w:tc>
        <w:tc>
          <w:tcPr>
            <w:tcW w:w="3420" w:type="dxa"/>
            <w:gridSpan w:val="4"/>
            <w:noWrap w:val="0"/>
            <w:vAlign w:val="top"/>
          </w:tcPr>
          <w:p w14:paraId="2F8A7D91">
            <w:pPr>
              <w:spacing w:line="440" w:lineRule="exact"/>
              <w:rPr>
                <w:rFonts w:eastAsia="黑体"/>
                <w:szCs w:val="21"/>
              </w:rPr>
            </w:pPr>
          </w:p>
        </w:tc>
        <w:tc>
          <w:tcPr>
            <w:tcW w:w="1261" w:type="dxa"/>
            <w:noWrap w:val="0"/>
            <w:vAlign w:val="top"/>
          </w:tcPr>
          <w:p w14:paraId="2375B544">
            <w:pPr>
              <w:spacing w:line="440" w:lineRule="exact"/>
              <w:rPr>
                <w:rFonts w:eastAsia="黑体"/>
                <w:szCs w:val="21"/>
              </w:rPr>
            </w:pPr>
          </w:p>
        </w:tc>
        <w:tc>
          <w:tcPr>
            <w:tcW w:w="2296" w:type="dxa"/>
            <w:gridSpan w:val="2"/>
            <w:noWrap w:val="0"/>
            <w:vAlign w:val="top"/>
          </w:tcPr>
          <w:p w14:paraId="28FCC5A7">
            <w:pPr>
              <w:spacing w:line="440" w:lineRule="exact"/>
              <w:rPr>
                <w:rFonts w:eastAsia="黑体"/>
                <w:szCs w:val="21"/>
              </w:rPr>
            </w:pPr>
          </w:p>
        </w:tc>
      </w:tr>
      <w:tr w14:paraId="3304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5FD9BA0">
            <w:pPr>
              <w:spacing w:line="440" w:lineRule="exact"/>
              <w:rPr>
                <w:rFonts w:eastAsia="黑体"/>
                <w:szCs w:val="21"/>
              </w:rPr>
            </w:pPr>
          </w:p>
        </w:tc>
        <w:tc>
          <w:tcPr>
            <w:tcW w:w="3420" w:type="dxa"/>
            <w:gridSpan w:val="4"/>
            <w:noWrap w:val="0"/>
            <w:vAlign w:val="top"/>
          </w:tcPr>
          <w:p w14:paraId="24694B8F">
            <w:pPr>
              <w:spacing w:line="440" w:lineRule="exact"/>
              <w:rPr>
                <w:rFonts w:eastAsia="黑体"/>
                <w:szCs w:val="21"/>
              </w:rPr>
            </w:pPr>
          </w:p>
        </w:tc>
        <w:tc>
          <w:tcPr>
            <w:tcW w:w="1261" w:type="dxa"/>
            <w:noWrap w:val="0"/>
            <w:vAlign w:val="top"/>
          </w:tcPr>
          <w:p w14:paraId="377C436C">
            <w:pPr>
              <w:spacing w:line="440" w:lineRule="exact"/>
              <w:rPr>
                <w:rFonts w:eastAsia="黑体"/>
                <w:szCs w:val="21"/>
              </w:rPr>
            </w:pPr>
          </w:p>
        </w:tc>
        <w:tc>
          <w:tcPr>
            <w:tcW w:w="2296" w:type="dxa"/>
            <w:gridSpan w:val="2"/>
            <w:noWrap w:val="0"/>
            <w:vAlign w:val="top"/>
          </w:tcPr>
          <w:p w14:paraId="624C0B0F">
            <w:pPr>
              <w:spacing w:line="440" w:lineRule="exact"/>
              <w:rPr>
                <w:rFonts w:eastAsia="黑体"/>
                <w:szCs w:val="21"/>
              </w:rPr>
            </w:pPr>
          </w:p>
        </w:tc>
      </w:tr>
      <w:tr w14:paraId="767C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B3224E4">
            <w:pPr>
              <w:spacing w:line="440" w:lineRule="exact"/>
              <w:rPr>
                <w:rFonts w:eastAsia="黑体"/>
                <w:szCs w:val="21"/>
              </w:rPr>
            </w:pPr>
          </w:p>
        </w:tc>
        <w:tc>
          <w:tcPr>
            <w:tcW w:w="3420" w:type="dxa"/>
            <w:gridSpan w:val="4"/>
            <w:noWrap w:val="0"/>
            <w:vAlign w:val="top"/>
          </w:tcPr>
          <w:p w14:paraId="660F94F1">
            <w:pPr>
              <w:spacing w:line="440" w:lineRule="exact"/>
              <w:rPr>
                <w:rFonts w:eastAsia="黑体"/>
                <w:szCs w:val="21"/>
              </w:rPr>
            </w:pPr>
          </w:p>
        </w:tc>
        <w:tc>
          <w:tcPr>
            <w:tcW w:w="1261" w:type="dxa"/>
            <w:noWrap w:val="0"/>
            <w:vAlign w:val="top"/>
          </w:tcPr>
          <w:p w14:paraId="041E3575">
            <w:pPr>
              <w:spacing w:line="440" w:lineRule="exact"/>
              <w:rPr>
                <w:rFonts w:eastAsia="黑体"/>
                <w:szCs w:val="21"/>
              </w:rPr>
            </w:pPr>
          </w:p>
        </w:tc>
        <w:tc>
          <w:tcPr>
            <w:tcW w:w="2296" w:type="dxa"/>
            <w:gridSpan w:val="2"/>
            <w:noWrap w:val="0"/>
            <w:vAlign w:val="top"/>
          </w:tcPr>
          <w:p w14:paraId="22A97CFD">
            <w:pPr>
              <w:spacing w:line="440" w:lineRule="exact"/>
              <w:rPr>
                <w:rFonts w:eastAsia="黑体"/>
                <w:szCs w:val="21"/>
              </w:rPr>
            </w:pPr>
          </w:p>
        </w:tc>
      </w:tr>
      <w:tr w14:paraId="483E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01E8680">
            <w:pPr>
              <w:spacing w:line="440" w:lineRule="exact"/>
              <w:rPr>
                <w:rFonts w:eastAsia="黑体"/>
                <w:szCs w:val="21"/>
              </w:rPr>
            </w:pPr>
          </w:p>
        </w:tc>
        <w:tc>
          <w:tcPr>
            <w:tcW w:w="3420" w:type="dxa"/>
            <w:gridSpan w:val="4"/>
            <w:noWrap w:val="0"/>
            <w:vAlign w:val="top"/>
          </w:tcPr>
          <w:p w14:paraId="71573D80">
            <w:pPr>
              <w:spacing w:line="440" w:lineRule="exact"/>
              <w:rPr>
                <w:rFonts w:eastAsia="黑体"/>
                <w:szCs w:val="21"/>
              </w:rPr>
            </w:pPr>
          </w:p>
        </w:tc>
        <w:tc>
          <w:tcPr>
            <w:tcW w:w="1261" w:type="dxa"/>
            <w:noWrap w:val="0"/>
            <w:vAlign w:val="top"/>
          </w:tcPr>
          <w:p w14:paraId="29F760A4">
            <w:pPr>
              <w:spacing w:line="440" w:lineRule="exact"/>
              <w:rPr>
                <w:rFonts w:eastAsia="黑体"/>
                <w:szCs w:val="21"/>
              </w:rPr>
            </w:pPr>
          </w:p>
        </w:tc>
        <w:tc>
          <w:tcPr>
            <w:tcW w:w="2296" w:type="dxa"/>
            <w:gridSpan w:val="2"/>
            <w:noWrap w:val="0"/>
            <w:vAlign w:val="top"/>
          </w:tcPr>
          <w:p w14:paraId="1751449B">
            <w:pPr>
              <w:spacing w:line="440" w:lineRule="exact"/>
              <w:rPr>
                <w:rFonts w:eastAsia="黑体"/>
                <w:szCs w:val="21"/>
              </w:rPr>
            </w:pPr>
          </w:p>
        </w:tc>
      </w:tr>
      <w:tr w14:paraId="4DCB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7F9666B9">
            <w:pPr>
              <w:spacing w:line="440" w:lineRule="exact"/>
              <w:rPr>
                <w:rFonts w:eastAsia="黑体"/>
                <w:szCs w:val="21"/>
              </w:rPr>
            </w:pPr>
          </w:p>
        </w:tc>
        <w:tc>
          <w:tcPr>
            <w:tcW w:w="3420" w:type="dxa"/>
            <w:gridSpan w:val="4"/>
            <w:noWrap w:val="0"/>
            <w:vAlign w:val="top"/>
          </w:tcPr>
          <w:p w14:paraId="62272BE5">
            <w:pPr>
              <w:spacing w:line="440" w:lineRule="exact"/>
              <w:rPr>
                <w:rFonts w:eastAsia="黑体"/>
                <w:szCs w:val="21"/>
              </w:rPr>
            </w:pPr>
          </w:p>
        </w:tc>
        <w:tc>
          <w:tcPr>
            <w:tcW w:w="1261" w:type="dxa"/>
            <w:noWrap w:val="0"/>
            <w:vAlign w:val="top"/>
          </w:tcPr>
          <w:p w14:paraId="49683253">
            <w:pPr>
              <w:spacing w:line="440" w:lineRule="exact"/>
              <w:rPr>
                <w:rFonts w:eastAsia="黑体"/>
                <w:szCs w:val="21"/>
              </w:rPr>
            </w:pPr>
          </w:p>
        </w:tc>
        <w:tc>
          <w:tcPr>
            <w:tcW w:w="2296" w:type="dxa"/>
            <w:gridSpan w:val="2"/>
            <w:noWrap w:val="0"/>
            <w:vAlign w:val="top"/>
          </w:tcPr>
          <w:p w14:paraId="0A137F02">
            <w:pPr>
              <w:spacing w:line="440" w:lineRule="exact"/>
              <w:rPr>
                <w:rFonts w:eastAsia="黑体"/>
                <w:szCs w:val="21"/>
              </w:rPr>
            </w:pPr>
          </w:p>
        </w:tc>
      </w:tr>
      <w:tr w14:paraId="6FB2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E5407B5">
            <w:pPr>
              <w:spacing w:line="440" w:lineRule="exact"/>
              <w:rPr>
                <w:rFonts w:eastAsia="黑体"/>
                <w:szCs w:val="21"/>
              </w:rPr>
            </w:pPr>
          </w:p>
        </w:tc>
        <w:tc>
          <w:tcPr>
            <w:tcW w:w="3420" w:type="dxa"/>
            <w:gridSpan w:val="4"/>
            <w:noWrap w:val="0"/>
            <w:vAlign w:val="top"/>
          </w:tcPr>
          <w:p w14:paraId="0C92D8EB">
            <w:pPr>
              <w:spacing w:line="440" w:lineRule="exact"/>
              <w:rPr>
                <w:rFonts w:eastAsia="黑体"/>
                <w:szCs w:val="21"/>
              </w:rPr>
            </w:pPr>
          </w:p>
        </w:tc>
        <w:tc>
          <w:tcPr>
            <w:tcW w:w="1261" w:type="dxa"/>
            <w:noWrap w:val="0"/>
            <w:vAlign w:val="top"/>
          </w:tcPr>
          <w:p w14:paraId="212C683A">
            <w:pPr>
              <w:spacing w:line="440" w:lineRule="exact"/>
              <w:rPr>
                <w:rFonts w:eastAsia="黑体"/>
                <w:szCs w:val="21"/>
              </w:rPr>
            </w:pPr>
          </w:p>
        </w:tc>
        <w:tc>
          <w:tcPr>
            <w:tcW w:w="2296" w:type="dxa"/>
            <w:gridSpan w:val="2"/>
            <w:noWrap w:val="0"/>
            <w:vAlign w:val="top"/>
          </w:tcPr>
          <w:p w14:paraId="787D2B5F">
            <w:pPr>
              <w:spacing w:line="440" w:lineRule="exact"/>
              <w:rPr>
                <w:rFonts w:eastAsia="黑体"/>
                <w:szCs w:val="21"/>
              </w:rPr>
            </w:pPr>
          </w:p>
        </w:tc>
      </w:tr>
      <w:tr w14:paraId="2238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4F70261">
            <w:pPr>
              <w:spacing w:line="440" w:lineRule="exact"/>
              <w:rPr>
                <w:rFonts w:eastAsia="黑体"/>
                <w:szCs w:val="21"/>
              </w:rPr>
            </w:pPr>
          </w:p>
        </w:tc>
        <w:tc>
          <w:tcPr>
            <w:tcW w:w="3420" w:type="dxa"/>
            <w:gridSpan w:val="4"/>
            <w:noWrap w:val="0"/>
            <w:vAlign w:val="top"/>
          </w:tcPr>
          <w:p w14:paraId="376A7D2C">
            <w:pPr>
              <w:spacing w:line="440" w:lineRule="exact"/>
              <w:rPr>
                <w:rFonts w:eastAsia="黑体"/>
                <w:szCs w:val="21"/>
              </w:rPr>
            </w:pPr>
          </w:p>
        </w:tc>
        <w:tc>
          <w:tcPr>
            <w:tcW w:w="1261" w:type="dxa"/>
            <w:noWrap w:val="0"/>
            <w:vAlign w:val="top"/>
          </w:tcPr>
          <w:p w14:paraId="3DA4512C">
            <w:pPr>
              <w:spacing w:line="440" w:lineRule="exact"/>
              <w:rPr>
                <w:rFonts w:eastAsia="黑体"/>
                <w:szCs w:val="21"/>
              </w:rPr>
            </w:pPr>
          </w:p>
        </w:tc>
        <w:tc>
          <w:tcPr>
            <w:tcW w:w="2296" w:type="dxa"/>
            <w:gridSpan w:val="2"/>
            <w:noWrap w:val="0"/>
            <w:vAlign w:val="top"/>
          </w:tcPr>
          <w:p w14:paraId="1940259C">
            <w:pPr>
              <w:spacing w:line="440" w:lineRule="exact"/>
              <w:rPr>
                <w:rFonts w:eastAsia="黑体"/>
                <w:szCs w:val="21"/>
              </w:rPr>
            </w:pPr>
          </w:p>
        </w:tc>
      </w:tr>
      <w:tr w14:paraId="07DE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EFACEB5">
            <w:pPr>
              <w:spacing w:line="440" w:lineRule="exact"/>
              <w:rPr>
                <w:rFonts w:eastAsia="黑体"/>
                <w:szCs w:val="21"/>
              </w:rPr>
            </w:pPr>
          </w:p>
        </w:tc>
        <w:tc>
          <w:tcPr>
            <w:tcW w:w="3420" w:type="dxa"/>
            <w:gridSpan w:val="4"/>
            <w:noWrap w:val="0"/>
            <w:vAlign w:val="top"/>
          </w:tcPr>
          <w:p w14:paraId="12719028">
            <w:pPr>
              <w:spacing w:line="440" w:lineRule="exact"/>
              <w:rPr>
                <w:rFonts w:eastAsia="黑体"/>
                <w:szCs w:val="21"/>
              </w:rPr>
            </w:pPr>
          </w:p>
        </w:tc>
        <w:tc>
          <w:tcPr>
            <w:tcW w:w="1261" w:type="dxa"/>
            <w:noWrap w:val="0"/>
            <w:vAlign w:val="top"/>
          </w:tcPr>
          <w:p w14:paraId="224BC047">
            <w:pPr>
              <w:spacing w:line="440" w:lineRule="exact"/>
              <w:rPr>
                <w:rFonts w:eastAsia="黑体"/>
                <w:szCs w:val="21"/>
              </w:rPr>
            </w:pPr>
          </w:p>
        </w:tc>
        <w:tc>
          <w:tcPr>
            <w:tcW w:w="2296" w:type="dxa"/>
            <w:gridSpan w:val="2"/>
            <w:noWrap w:val="0"/>
            <w:vAlign w:val="top"/>
          </w:tcPr>
          <w:p w14:paraId="64020E42">
            <w:pPr>
              <w:spacing w:line="440" w:lineRule="exact"/>
              <w:rPr>
                <w:rFonts w:eastAsia="黑体"/>
                <w:szCs w:val="21"/>
              </w:rPr>
            </w:pPr>
          </w:p>
        </w:tc>
      </w:tr>
    </w:tbl>
    <w:p w14:paraId="74C823FA">
      <w:pPr>
        <w:rPr>
          <w:rFonts w:hint="default" w:ascii="Times New Roman" w:hAnsi="Times New Roman" w:cs="Times New Roman"/>
        </w:rPr>
      </w:pPr>
      <w:r>
        <w:rPr>
          <w:rFonts w:hint="default" w:ascii="Times New Roman" w:hAnsi="Times New Roman" w:cs="Times New Roman"/>
        </w:rPr>
        <w:br w:type="page"/>
      </w:r>
    </w:p>
    <w:p w14:paraId="57173CB2">
      <w:pPr>
        <w:pStyle w:val="4"/>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四</w:t>
      </w:r>
      <w:r>
        <w:rPr>
          <w:rFonts w:hint="default" w:ascii="Times New Roman" w:hAnsi="Times New Roman" w:cs="Times New Roman"/>
        </w:rPr>
        <w:t>）近年完成的类似项目情况表</w:t>
      </w:r>
      <w:bookmarkEnd w:id="300"/>
      <w:bookmarkEnd w:id="301"/>
      <w:bookmarkEnd w:id="302"/>
      <w:bookmarkEnd w:id="303"/>
      <w:bookmarkEnd w:id="304"/>
      <w:bookmarkEnd w:id="305"/>
    </w:p>
    <w:p w14:paraId="76AECB73">
      <w:pPr>
        <w:spacing w:line="440" w:lineRule="exact"/>
        <w:jc w:val="center"/>
        <w:rPr>
          <w:rFonts w:hint="default" w:ascii="Times New Roman" w:hAnsi="Times New Roman" w:eastAsia="黑体" w:cs="Times New Roman"/>
          <w:sz w:val="23"/>
          <w:szCs w:val="23"/>
        </w:rPr>
      </w:pP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264B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0573908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6253" w:type="dxa"/>
            <w:noWrap w:val="0"/>
            <w:vAlign w:val="top"/>
          </w:tcPr>
          <w:p w14:paraId="2C558C0D">
            <w:pPr>
              <w:topLinePunct/>
              <w:spacing w:line="440" w:lineRule="exact"/>
              <w:rPr>
                <w:rFonts w:hint="default" w:ascii="Times New Roman" w:hAnsi="Times New Roman" w:cs="Times New Roman"/>
                <w:szCs w:val="21"/>
                <w:highlight w:val="black"/>
              </w:rPr>
            </w:pPr>
          </w:p>
        </w:tc>
      </w:tr>
      <w:tr w14:paraId="4094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C935D2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项目所在地</w:t>
            </w:r>
          </w:p>
        </w:tc>
        <w:tc>
          <w:tcPr>
            <w:tcW w:w="6253" w:type="dxa"/>
            <w:noWrap w:val="0"/>
            <w:vAlign w:val="top"/>
          </w:tcPr>
          <w:p w14:paraId="67F1F4DF">
            <w:pPr>
              <w:topLinePunct/>
              <w:spacing w:line="440" w:lineRule="exact"/>
              <w:rPr>
                <w:rFonts w:hint="default" w:ascii="Times New Roman" w:hAnsi="Times New Roman" w:cs="Times New Roman"/>
                <w:szCs w:val="21"/>
              </w:rPr>
            </w:pPr>
          </w:p>
        </w:tc>
      </w:tr>
      <w:tr w14:paraId="65F8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8EFD948">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采购</w:t>
            </w:r>
            <w:r>
              <w:rPr>
                <w:rFonts w:hint="default" w:ascii="Times New Roman" w:hAnsi="Times New Roman" w:cs="Times New Roman"/>
                <w:szCs w:val="21"/>
              </w:rPr>
              <w:t>人名称</w:t>
            </w:r>
          </w:p>
        </w:tc>
        <w:tc>
          <w:tcPr>
            <w:tcW w:w="6253" w:type="dxa"/>
            <w:noWrap w:val="0"/>
            <w:vAlign w:val="top"/>
          </w:tcPr>
          <w:p w14:paraId="51171F67">
            <w:pPr>
              <w:topLinePunct/>
              <w:spacing w:line="440" w:lineRule="exact"/>
              <w:rPr>
                <w:rFonts w:hint="default" w:ascii="Times New Roman" w:hAnsi="Times New Roman" w:cs="Times New Roman"/>
                <w:szCs w:val="21"/>
              </w:rPr>
            </w:pPr>
          </w:p>
        </w:tc>
      </w:tr>
      <w:tr w14:paraId="6E5E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6726C143">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采购</w:t>
            </w:r>
            <w:r>
              <w:rPr>
                <w:rFonts w:hint="default" w:ascii="Times New Roman" w:hAnsi="Times New Roman" w:cs="Times New Roman"/>
                <w:szCs w:val="21"/>
              </w:rPr>
              <w:t>人地址</w:t>
            </w:r>
          </w:p>
        </w:tc>
        <w:tc>
          <w:tcPr>
            <w:tcW w:w="6253" w:type="dxa"/>
            <w:noWrap w:val="0"/>
            <w:vAlign w:val="top"/>
          </w:tcPr>
          <w:p w14:paraId="482A93DC">
            <w:pPr>
              <w:topLinePunct/>
              <w:spacing w:line="440" w:lineRule="exact"/>
              <w:rPr>
                <w:rFonts w:hint="default" w:ascii="Times New Roman" w:hAnsi="Times New Roman" w:cs="Times New Roman"/>
                <w:szCs w:val="21"/>
              </w:rPr>
            </w:pPr>
          </w:p>
        </w:tc>
      </w:tr>
      <w:tr w14:paraId="6375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64AFB623">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eastAsia="zh-CN"/>
              </w:rPr>
              <w:t>采购人</w:t>
            </w:r>
            <w:r>
              <w:rPr>
                <w:rFonts w:hint="default" w:ascii="Times New Roman" w:hAnsi="Times New Roman" w:cs="Times New Roman"/>
                <w:szCs w:val="21"/>
              </w:rPr>
              <w:t>电话</w:t>
            </w:r>
          </w:p>
        </w:tc>
        <w:tc>
          <w:tcPr>
            <w:tcW w:w="6253" w:type="dxa"/>
            <w:noWrap w:val="0"/>
            <w:vAlign w:val="top"/>
          </w:tcPr>
          <w:p w14:paraId="64BDB419">
            <w:pPr>
              <w:topLinePunct/>
              <w:spacing w:line="440" w:lineRule="exact"/>
              <w:rPr>
                <w:rFonts w:hint="default" w:ascii="Times New Roman" w:hAnsi="Times New Roman" w:cs="Times New Roman"/>
                <w:szCs w:val="21"/>
              </w:rPr>
            </w:pPr>
          </w:p>
        </w:tc>
      </w:tr>
      <w:tr w14:paraId="68C6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7DAF50F">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6253" w:type="dxa"/>
            <w:noWrap w:val="0"/>
            <w:vAlign w:val="top"/>
          </w:tcPr>
          <w:p w14:paraId="1F712DBB">
            <w:pPr>
              <w:topLinePunct/>
              <w:spacing w:line="440" w:lineRule="exact"/>
              <w:rPr>
                <w:rFonts w:hint="default" w:ascii="Times New Roman" w:hAnsi="Times New Roman" w:cs="Times New Roman"/>
                <w:szCs w:val="21"/>
              </w:rPr>
            </w:pPr>
          </w:p>
        </w:tc>
      </w:tr>
      <w:tr w14:paraId="1609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trPr>
        <w:tc>
          <w:tcPr>
            <w:tcW w:w="2269" w:type="dxa"/>
            <w:noWrap w:val="0"/>
            <w:vAlign w:val="center"/>
          </w:tcPr>
          <w:p w14:paraId="675EA85E">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6253" w:type="dxa"/>
            <w:noWrap w:val="0"/>
            <w:vAlign w:val="top"/>
          </w:tcPr>
          <w:p w14:paraId="33834942">
            <w:pPr>
              <w:topLinePunct/>
              <w:spacing w:line="440" w:lineRule="exact"/>
              <w:rPr>
                <w:rFonts w:hint="default" w:ascii="Times New Roman" w:hAnsi="Times New Roman" w:cs="Times New Roman"/>
                <w:szCs w:val="21"/>
              </w:rPr>
            </w:pPr>
          </w:p>
          <w:p w14:paraId="7A030E20">
            <w:pPr>
              <w:topLinePunct/>
              <w:spacing w:line="440" w:lineRule="exact"/>
              <w:rPr>
                <w:rFonts w:hint="default" w:ascii="Times New Roman" w:hAnsi="Times New Roman" w:cs="Times New Roman"/>
                <w:szCs w:val="21"/>
              </w:rPr>
            </w:pPr>
          </w:p>
          <w:p w14:paraId="31F22641">
            <w:pPr>
              <w:topLinePunct/>
              <w:spacing w:line="440" w:lineRule="exact"/>
              <w:rPr>
                <w:rFonts w:hint="default" w:ascii="Times New Roman" w:hAnsi="Times New Roman" w:cs="Times New Roman"/>
                <w:szCs w:val="21"/>
              </w:rPr>
            </w:pPr>
          </w:p>
          <w:p w14:paraId="4DA1290E">
            <w:pPr>
              <w:topLinePunct/>
              <w:spacing w:line="440" w:lineRule="exact"/>
              <w:rPr>
                <w:rFonts w:hint="default" w:ascii="Times New Roman" w:hAnsi="Times New Roman" w:cs="Times New Roman"/>
                <w:szCs w:val="21"/>
              </w:rPr>
            </w:pPr>
          </w:p>
          <w:p w14:paraId="43A2FEBD">
            <w:pPr>
              <w:topLinePunct/>
              <w:spacing w:line="440" w:lineRule="exact"/>
              <w:rPr>
                <w:rFonts w:hint="default" w:ascii="Times New Roman" w:hAnsi="Times New Roman" w:cs="Times New Roman"/>
                <w:szCs w:val="21"/>
              </w:rPr>
            </w:pPr>
          </w:p>
          <w:p w14:paraId="088615A3">
            <w:pPr>
              <w:topLinePunct/>
              <w:spacing w:line="440" w:lineRule="exact"/>
              <w:rPr>
                <w:rFonts w:hint="default" w:ascii="Times New Roman" w:hAnsi="Times New Roman" w:cs="Times New Roman"/>
                <w:szCs w:val="21"/>
              </w:rPr>
            </w:pPr>
          </w:p>
          <w:p w14:paraId="5F3F6FB4">
            <w:pPr>
              <w:topLinePunct/>
              <w:spacing w:line="440" w:lineRule="exact"/>
              <w:rPr>
                <w:rFonts w:hint="default" w:ascii="Times New Roman" w:hAnsi="Times New Roman" w:cs="Times New Roman"/>
                <w:szCs w:val="21"/>
              </w:rPr>
            </w:pPr>
          </w:p>
        </w:tc>
      </w:tr>
      <w:tr w14:paraId="5748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269" w:type="dxa"/>
            <w:noWrap w:val="0"/>
            <w:vAlign w:val="center"/>
          </w:tcPr>
          <w:p w14:paraId="6F087F91">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备注</w:t>
            </w:r>
          </w:p>
        </w:tc>
        <w:tc>
          <w:tcPr>
            <w:tcW w:w="6253" w:type="dxa"/>
            <w:noWrap w:val="0"/>
            <w:vAlign w:val="top"/>
          </w:tcPr>
          <w:p w14:paraId="2B378B1C">
            <w:pPr>
              <w:topLinePunct/>
              <w:spacing w:line="440" w:lineRule="exact"/>
              <w:rPr>
                <w:rFonts w:hint="default" w:ascii="Times New Roman" w:hAnsi="Times New Roman" w:cs="Times New Roman"/>
                <w:szCs w:val="21"/>
              </w:rPr>
            </w:pPr>
          </w:p>
        </w:tc>
      </w:tr>
    </w:tbl>
    <w:p w14:paraId="1E59206E">
      <w:pPr>
        <w:spacing w:line="440" w:lineRule="exact"/>
        <w:rPr>
          <w:rFonts w:hint="default" w:ascii="Times New Roman" w:hAnsi="Times New Roman" w:cs="Times New Roman"/>
        </w:rPr>
      </w:pPr>
      <w:bookmarkStart w:id="310" w:name="_Toc152045811"/>
      <w:bookmarkStart w:id="311" w:name="_Toc144974879"/>
      <w:bookmarkStart w:id="312" w:name="_Toc247514303"/>
      <w:bookmarkStart w:id="313" w:name="_Toc152042600"/>
      <w:bookmarkStart w:id="314" w:name="_Toc247527851"/>
    </w:p>
    <w:p w14:paraId="7C055E10">
      <w:pPr>
        <w:spacing w:line="440" w:lineRule="exact"/>
        <w:rPr>
          <w:rFonts w:hint="default" w:ascii="Times New Roman" w:hAnsi="Times New Roman" w:cs="Times New Roman"/>
        </w:rPr>
      </w:pPr>
    </w:p>
    <w:bookmarkEnd w:id="310"/>
    <w:bookmarkEnd w:id="311"/>
    <w:bookmarkEnd w:id="312"/>
    <w:bookmarkEnd w:id="313"/>
    <w:bookmarkEnd w:id="314"/>
    <w:p w14:paraId="337CCC8B">
      <w:pPr>
        <w:pStyle w:val="4"/>
        <w:rPr>
          <w:rFonts w:hint="default" w:ascii="Times New Roman" w:hAnsi="Times New Roman" w:cs="Times New Roman" w:eastAsiaTheme="minorEastAsia"/>
          <w:lang w:val="en-US" w:eastAsia="zh-CN"/>
        </w:rPr>
      </w:pPr>
      <w:r>
        <w:rPr>
          <w:rFonts w:hint="default" w:ascii="Times New Roman" w:hAnsi="Times New Roman" w:cs="Times New Roman"/>
        </w:rPr>
        <w:t>（</w:t>
      </w:r>
      <w:r>
        <w:rPr>
          <w:rFonts w:hint="eastAsia" w:ascii="Times New Roman" w:hAnsi="Times New Roman" w:cs="Times New Roman"/>
          <w:lang w:val="en-US" w:eastAsia="zh-CN"/>
        </w:rPr>
        <w:t>五</w:t>
      </w:r>
      <w:r>
        <w:rPr>
          <w:rFonts w:hint="default" w:ascii="Times New Roman" w:hAnsi="Times New Roman" w:cs="Times New Roman"/>
        </w:rPr>
        <w:t>）</w:t>
      </w:r>
      <w:r>
        <w:rPr>
          <w:rFonts w:hint="eastAsia" w:ascii="Times New Roman" w:hAnsi="Times New Roman" w:cs="Times New Roman"/>
          <w:lang w:val="en-US" w:eastAsia="zh-CN"/>
        </w:rPr>
        <w:t>其他资格审查资料</w:t>
      </w:r>
    </w:p>
    <w:p w14:paraId="7A16B69B">
      <w:pPr>
        <w:tabs>
          <w:tab w:val="left" w:pos="720"/>
        </w:tabs>
        <w:spacing w:line="440" w:lineRule="exact"/>
        <w:jc w:val="left"/>
        <w:rPr>
          <w:rFonts w:hint="eastAsia" w:ascii="Times New Roman" w:hAnsi="Times New Roman"/>
          <w:b/>
          <w:bCs/>
          <w:color w:val="FF0000"/>
          <w:lang w:val="en-US" w:eastAsia="zh-CN"/>
        </w:rPr>
      </w:pPr>
      <w:r>
        <w:rPr>
          <w:rFonts w:hint="eastAsia" w:ascii="Times New Roman" w:hAnsi="Times New Roman"/>
          <w:b/>
          <w:bCs/>
          <w:color w:val="FF0000"/>
          <w:lang w:val="en-US" w:eastAsia="zh-CN"/>
        </w:rPr>
        <w:t>注：1、提供供应商的营业执照的复印件或扫描件，加盖供应商单位公章；</w:t>
      </w:r>
    </w:p>
    <w:p w14:paraId="4D932E03">
      <w:pPr>
        <w:tabs>
          <w:tab w:val="left" w:pos="720"/>
        </w:tabs>
        <w:spacing w:line="440" w:lineRule="exact"/>
        <w:ind w:firstLine="422" w:firstLineChars="200"/>
        <w:jc w:val="left"/>
        <w:rPr>
          <w:rFonts w:hint="eastAsia" w:ascii="Times New Roman" w:hAnsi="Times New Roman" w:cs="Times New Roman" w:eastAsiaTheme="minorEastAsia"/>
          <w:szCs w:val="21"/>
          <w:lang w:eastAsia="zh-CN"/>
        </w:rPr>
      </w:pPr>
      <w:r>
        <w:rPr>
          <w:rFonts w:hint="eastAsia" w:ascii="Times New Roman" w:hAnsi="Times New Roman" w:eastAsiaTheme="minorEastAsia" w:cstheme="minorBidi"/>
          <w:b/>
          <w:bCs/>
          <w:color w:val="FF0000"/>
          <w:kern w:val="2"/>
          <w:sz w:val="21"/>
          <w:szCs w:val="24"/>
          <w:lang w:val="en-US" w:eastAsia="zh-CN" w:bidi="ar-SA"/>
        </w:rPr>
        <w:t>2、</w:t>
      </w:r>
      <w:r>
        <w:rPr>
          <w:rFonts w:hint="eastAsia" w:ascii="Times New Roman" w:hAnsi="Times New Roman"/>
          <w:b/>
          <w:bCs/>
          <w:color w:val="FF0000"/>
          <w:lang w:val="en-US" w:eastAsia="zh-CN"/>
        </w:rPr>
        <w:t>提供供应商的信用中国查询证明的复印件或扫描件，加盖供应商单位公章</w:t>
      </w:r>
      <w:r>
        <w:rPr>
          <w:rFonts w:hint="eastAsia" w:ascii="Times New Roman" w:hAnsi="Times New Roman"/>
          <w:lang w:val="en-US" w:eastAsia="zh-CN"/>
        </w:rPr>
        <w:t>。</w:t>
      </w:r>
    </w:p>
    <w:p w14:paraId="48F67B59">
      <w:pPr>
        <w:tabs>
          <w:tab w:val="left" w:pos="720"/>
        </w:tabs>
        <w:spacing w:line="440" w:lineRule="exact"/>
        <w:ind w:firstLine="756" w:firstLineChars="360"/>
        <w:rPr>
          <w:rFonts w:hint="default" w:ascii="Times New Roman" w:hAnsi="Times New Roman" w:cs="Times New Roman"/>
          <w:szCs w:val="21"/>
        </w:rPr>
      </w:pPr>
    </w:p>
    <w:p w14:paraId="5A9A8174">
      <w:pPr>
        <w:rPr>
          <w:rFonts w:hint="default" w:ascii="Times New Roman" w:hAnsi="Times New Roman" w:cs="Times New Roman"/>
          <w:szCs w:val="21"/>
        </w:rPr>
      </w:pPr>
      <w:r>
        <w:rPr>
          <w:rFonts w:hint="default" w:ascii="Times New Roman" w:hAnsi="Times New Roman" w:cs="Times New Roman"/>
          <w:szCs w:val="21"/>
        </w:rPr>
        <w:br w:type="page"/>
      </w:r>
    </w:p>
    <w:bookmarkEnd w:id="290"/>
    <w:p w14:paraId="433781BC">
      <w:pPr>
        <w:pStyle w:val="4"/>
        <w:numPr>
          <w:ilvl w:val="0"/>
          <w:numId w:val="0"/>
        </w:numPr>
        <w:jc w:val="center"/>
        <w:rPr>
          <w:rFonts w:hint="eastAsia" w:ascii="Times New Roman" w:hAnsi="Times New Roman" w:cs="Times New Roman"/>
          <w:lang w:val="en-US" w:eastAsia="zh-CN"/>
        </w:rPr>
      </w:pPr>
      <w:r>
        <w:rPr>
          <w:rFonts w:hint="eastAsia" w:ascii="Times New Roman" w:hAnsi="Times New Roman" w:cs="Times New Roman" w:eastAsiaTheme="minorEastAsia"/>
          <w:b/>
          <w:bCs/>
          <w:kern w:val="2"/>
          <w:sz w:val="32"/>
          <w:szCs w:val="32"/>
          <w:lang w:val="en-US" w:eastAsia="zh-CN" w:bidi="ar-SA"/>
        </w:rPr>
        <w:t>九、</w:t>
      </w:r>
      <w:r>
        <w:rPr>
          <w:rFonts w:hint="eastAsia" w:ascii="Times New Roman" w:hAnsi="Times New Roman" w:cs="Times New Roman"/>
          <w:lang w:val="en-US" w:eastAsia="zh-CN"/>
        </w:rPr>
        <w:t xml:space="preserve">响应方案 </w:t>
      </w:r>
    </w:p>
    <w:p w14:paraId="01554959">
      <w:pPr>
        <w:numPr>
          <w:ilvl w:val="0"/>
          <w:numId w:val="0"/>
        </w:numPr>
        <w:jc w:val="center"/>
        <w:rPr>
          <w:rFonts w:hint="eastAsia"/>
          <w:b/>
          <w:bCs/>
          <w:color w:val="FF0000"/>
          <w:lang w:val="en-US" w:eastAsia="zh-CN"/>
        </w:rPr>
      </w:pPr>
      <w:r>
        <w:rPr>
          <w:rFonts w:hint="eastAsia"/>
          <w:b/>
          <w:bCs/>
          <w:color w:val="FF0000"/>
          <w:lang w:val="en-US" w:eastAsia="zh-CN"/>
        </w:rPr>
        <w:t>（注：供应商根据询比公告/邀请书要求按需填写，如无要求，可不填写。）</w:t>
      </w:r>
    </w:p>
    <w:p w14:paraId="5785BCBC">
      <w:pPr>
        <w:numPr>
          <w:ilvl w:val="0"/>
          <w:numId w:val="0"/>
        </w:numPr>
        <w:jc w:val="center"/>
        <w:rPr>
          <w:rFonts w:hint="eastAsia"/>
          <w:b/>
          <w:bCs/>
          <w:color w:val="FF0000"/>
          <w:lang w:val="en-US" w:eastAsia="zh-CN"/>
        </w:rPr>
      </w:pPr>
    </w:p>
    <w:p w14:paraId="7F5D5ECF">
      <w:pPr>
        <w:numPr>
          <w:ilvl w:val="0"/>
          <w:numId w:val="0"/>
        </w:numPr>
        <w:jc w:val="center"/>
        <w:rPr>
          <w:rFonts w:hint="eastAsia"/>
          <w:b/>
          <w:bCs/>
          <w:color w:val="FF0000"/>
          <w:lang w:val="en-US" w:eastAsia="zh-CN"/>
        </w:rPr>
      </w:pPr>
    </w:p>
    <w:p w14:paraId="60596151">
      <w:pPr>
        <w:numPr>
          <w:ilvl w:val="0"/>
          <w:numId w:val="0"/>
        </w:numPr>
        <w:jc w:val="center"/>
        <w:rPr>
          <w:rFonts w:hint="eastAsia"/>
          <w:b/>
          <w:bCs/>
          <w:color w:val="FF0000"/>
          <w:lang w:val="en-US" w:eastAsia="zh-CN"/>
        </w:rPr>
      </w:pPr>
    </w:p>
    <w:p w14:paraId="257D536F">
      <w:pPr>
        <w:numPr>
          <w:ilvl w:val="0"/>
          <w:numId w:val="0"/>
        </w:numPr>
        <w:jc w:val="center"/>
        <w:rPr>
          <w:rFonts w:hint="eastAsia"/>
          <w:b/>
          <w:bCs/>
          <w:color w:val="FF0000"/>
          <w:lang w:val="en-US" w:eastAsia="zh-CN"/>
        </w:rPr>
      </w:pPr>
    </w:p>
    <w:p w14:paraId="00C4A037">
      <w:pPr>
        <w:numPr>
          <w:ilvl w:val="0"/>
          <w:numId w:val="0"/>
        </w:numPr>
        <w:jc w:val="center"/>
        <w:rPr>
          <w:rFonts w:hint="eastAsia"/>
          <w:b/>
          <w:bCs/>
          <w:color w:val="FF0000"/>
          <w:lang w:val="en-US" w:eastAsia="zh-CN"/>
        </w:rPr>
      </w:pPr>
    </w:p>
    <w:p w14:paraId="6F1FB5DB">
      <w:pPr>
        <w:numPr>
          <w:ilvl w:val="0"/>
          <w:numId w:val="0"/>
        </w:numPr>
        <w:jc w:val="center"/>
        <w:rPr>
          <w:rFonts w:hint="eastAsia"/>
          <w:b/>
          <w:bCs/>
          <w:color w:val="FF0000"/>
          <w:lang w:val="en-US" w:eastAsia="zh-CN"/>
        </w:rPr>
      </w:pPr>
    </w:p>
    <w:p w14:paraId="2761C97D">
      <w:pPr>
        <w:rPr>
          <w:rFonts w:hint="eastAsia" w:ascii="Times New Roman" w:hAnsi="Times New Roman" w:cs="Times New Roman"/>
          <w:lang w:val="en-US" w:eastAsia="zh-CN"/>
        </w:rPr>
      </w:pPr>
      <w:bookmarkStart w:id="315" w:name="_Toc271821942"/>
      <w:bookmarkStart w:id="316" w:name="_Toc300835233"/>
    </w:p>
    <w:p w14:paraId="665E012F">
      <w:pPr>
        <w:pStyle w:val="4"/>
        <w:numPr>
          <w:ilvl w:val="0"/>
          <w:numId w:val="0"/>
        </w:numPr>
        <w:jc w:val="center"/>
        <w:rPr>
          <w:rFonts w:hint="eastAsia" w:ascii="Times New Roman" w:hAnsi="Times New Roman" w:cs="Times New Roman"/>
          <w:lang w:val="en-US" w:eastAsia="zh-CN"/>
        </w:rPr>
      </w:pPr>
    </w:p>
    <w:p w14:paraId="1E5B7EEB">
      <w:pPr>
        <w:pStyle w:val="4"/>
        <w:numPr>
          <w:ilvl w:val="0"/>
          <w:numId w:val="0"/>
        </w:numPr>
        <w:jc w:val="center"/>
        <w:rPr>
          <w:rFonts w:hint="default" w:ascii="Times New Roman" w:hAnsi="Times New Roman" w:cs="Times New Roman"/>
          <w:lang w:val="en-US" w:eastAsia="zh-CN"/>
        </w:rPr>
      </w:pPr>
      <w:r>
        <w:rPr>
          <w:rFonts w:hint="eastAsia" w:ascii="Times New Roman" w:hAnsi="Times New Roman" w:cs="Times New Roman"/>
          <w:lang w:val="en-US" w:eastAsia="zh-CN"/>
        </w:rPr>
        <w:t>十</w:t>
      </w:r>
      <w:r>
        <w:rPr>
          <w:rFonts w:hint="default" w:ascii="Times New Roman" w:hAnsi="Times New Roman" w:cs="Times New Roman"/>
          <w:lang w:val="en-US" w:eastAsia="zh-CN"/>
        </w:rPr>
        <w:t>、其他资料</w:t>
      </w:r>
      <w:bookmarkEnd w:id="315"/>
      <w:bookmarkEnd w:id="316"/>
    </w:p>
    <w:p w14:paraId="2A13D196">
      <w:pPr>
        <w:ind w:firstLine="420" w:firstLineChars="200"/>
        <w:rPr>
          <w:rFonts w:hint="eastAsia" w:ascii="Times New Roman" w:hAnsi="Times New Roman" w:eastAsiaTheme="minorEastAsia"/>
          <w:lang w:eastAsia="zh-CN"/>
        </w:rPr>
      </w:pPr>
      <w:r>
        <w:rPr>
          <w:rFonts w:hint="eastAsia" w:ascii="Times New Roman" w:hAnsi="Times New Roman"/>
        </w:rPr>
        <w:t>第</w:t>
      </w:r>
      <w:r>
        <w:rPr>
          <w:rFonts w:hint="eastAsia" w:ascii="Times New Roman" w:hAnsi="Times New Roman"/>
          <w:lang w:val="en-US" w:eastAsia="zh-CN"/>
        </w:rPr>
        <w:t>六</w:t>
      </w:r>
      <w:r>
        <w:rPr>
          <w:rFonts w:hint="eastAsia" w:ascii="Times New Roman" w:hAnsi="Times New Roman"/>
        </w:rPr>
        <w:t>章“</w:t>
      </w:r>
      <w:r>
        <w:rPr>
          <w:rFonts w:hint="eastAsia" w:ascii="Times New Roman" w:hAnsi="Times New Roman"/>
          <w:lang w:val="en-US" w:eastAsia="zh-CN"/>
        </w:rPr>
        <w:t>响应</w:t>
      </w:r>
      <w:r>
        <w:rPr>
          <w:rFonts w:hint="eastAsia" w:ascii="Times New Roman" w:hAnsi="Times New Roman"/>
        </w:rPr>
        <w:t>文件格式”未详尽列举，但</w:t>
      </w:r>
      <w:r>
        <w:rPr>
          <w:rFonts w:hint="eastAsia" w:ascii="Times New Roman" w:hAnsi="Times New Roman"/>
          <w:lang w:val="en-US" w:eastAsia="zh-CN"/>
        </w:rPr>
        <w:t>询比</w:t>
      </w:r>
      <w:r>
        <w:rPr>
          <w:rFonts w:hint="eastAsia" w:ascii="Times New Roman" w:hAnsi="Times New Roman"/>
        </w:rPr>
        <w:t>文件要求或</w:t>
      </w:r>
      <w:r>
        <w:rPr>
          <w:rFonts w:hint="eastAsia" w:ascii="Times New Roman" w:hAnsi="Times New Roman"/>
          <w:lang w:val="en-US" w:eastAsia="zh-CN"/>
        </w:rPr>
        <w:t>供应商认为</w:t>
      </w:r>
      <w:r>
        <w:rPr>
          <w:rFonts w:hint="eastAsia" w:ascii="Times New Roman" w:hAnsi="Times New Roman"/>
        </w:rPr>
        <w:t>有必要提供的资料</w:t>
      </w:r>
      <w:r>
        <w:rPr>
          <w:rFonts w:hint="eastAsia" w:ascii="Times New Roman" w:hAnsi="Times New Roman"/>
          <w:lang w:eastAsia="zh-CN"/>
        </w:rPr>
        <w:t>。</w:t>
      </w:r>
    </w:p>
    <w:p w14:paraId="7E49C614">
      <w:pPr>
        <w:rPr>
          <w:rFonts w:hint="default" w:ascii="Times New Roman" w:hAnsi="Times New Roman" w:eastAsia="宋体" w:cs="Times New Roman"/>
          <w:b w:val="0"/>
          <w:bCs w:val="0"/>
          <w:kern w:val="0"/>
          <w:sz w:val="24"/>
          <w:szCs w:val="24"/>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2A6A9BE-4C13-44D7-97AE-324C22A7D8EB}"/>
  </w:font>
  <w:font w:name="Arial">
    <w:panose1 w:val="020B0604020202020204"/>
    <w:charset w:val="01"/>
    <w:family w:val="swiss"/>
    <w:pitch w:val="default"/>
    <w:sig w:usb0="E0002EFF" w:usb1="C000785B" w:usb2="00000009" w:usb3="00000000" w:csb0="400001FF" w:csb1="FFFF0000"/>
    <w:embedRegular r:id="rId2" w:fontKey="{F31F8AF7-61C0-4016-A153-ED0704FE23A9}"/>
  </w:font>
  <w:font w:name="黑体">
    <w:panose1 w:val="02010609060101010101"/>
    <w:charset w:val="86"/>
    <w:family w:val="auto"/>
    <w:pitch w:val="default"/>
    <w:sig w:usb0="800002BF" w:usb1="38CF7CFA" w:usb2="00000016" w:usb3="00000000" w:csb0="00040001" w:csb1="00000000"/>
    <w:embedRegular r:id="rId3" w:fontKey="{BC5651A7-1012-4914-91F5-9054A23E39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07041CC4-42F7-40C9-AF26-41DBFF7E4DE8}"/>
  </w:font>
  <w:font w:name="仿宋_GB2312">
    <w:panose1 w:val="02010609030101010101"/>
    <w:charset w:val="86"/>
    <w:family w:val="modern"/>
    <w:pitch w:val="default"/>
    <w:sig w:usb0="00000001" w:usb1="080E0000" w:usb2="00000000" w:usb3="00000000" w:csb0="00040000" w:csb1="00000000"/>
    <w:embedRegular r:id="rId5" w:fontKey="{1441D7AA-1C58-43B3-865F-DA4CC92474A3}"/>
  </w:font>
  <w:font w:name="方正小标宋简体">
    <w:panose1 w:val="03000509000000000000"/>
    <w:charset w:val="86"/>
    <w:family w:val="auto"/>
    <w:pitch w:val="default"/>
    <w:sig w:usb0="00000001" w:usb1="080E0000" w:usb2="00000000" w:usb3="00000000" w:csb0="00040000" w:csb1="00000000"/>
    <w:embedRegular r:id="rId6" w:fontKey="{6A9D5553-6E3B-4786-BD6E-1F3AACD366B1}"/>
  </w:font>
  <w:font w:name="楷体">
    <w:panose1 w:val="02010609060101010101"/>
    <w:charset w:val="86"/>
    <w:family w:val="auto"/>
    <w:pitch w:val="default"/>
    <w:sig w:usb0="800002BF" w:usb1="38CF7CFA" w:usb2="00000016" w:usb3="00000000" w:csb0="00040001" w:csb1="00000000"/>
    <w:embedRegular r:id="rId7" w:fontKey="{4A5DC8F1-35BC-4BF8-A072-2D614EF3603C}"/>
  </w:font>
  <w:font w:name="Wingdings 2">
    <w:panose1 w:val="05020102010507070707"/>
    <w:charset w:val="00"/>
    <w:family w:val="auto"/>
    <w:pitch w:val="default"/>
    <w:sig w:usb0="00000000" w:usb1="00000000" w:usb2="00000000" w:usb3="00000000" w:csb0="80000000" w:csb1="00000000"/>
    <w:embedRegular r:id="rId8" w:fontKey="{46957811-CEB0-4FAB-9F39-F3C0ED0D4B4A}"/>
  </w:font>
  <w:font w:name="方正仿宋_GB2312">
    <w:panose1 w:val="02000000000000000000"/>
    <w:charset w:val="86"/>
    <w:family w:val="auto"/>
    <w:pitch w:val="default"/>
    <w:sig w:usb0="A00002BF" w:usb1="184F6CFA" w:usb2="00000012" w:usb3="00000000" w:csb0="00040001" w:csb1="00000000"/>
    <w:embedRegular r:id="rId9" w:fontKey="{7AF8516B-285E-4870-8209-9038F279EAED}"/>
  </w:font>
  <w:font w:name="仿宋">
    <w:panose1 w:val="02010609060101010101"/>
    <w:charset w:val="86"/>
    <w:family w:val="modern"/>
    <w:pitch w:val="default"/>
    <w:sig w:usb0="800002BF" w:usb1="38CF7CFA" w:usb2="00000016" w:usb3="00000000" w:csb0="00040001" w:csb1="00000000"/>
    <w:embedRegular r:id="rId10" w:fontKey="{B57664FA-7686-4382-ADFE-68CA351D3C50}"/>
  </w:font>
  <w:font w:name="WPSEMBED1">
    <w:panose1 w:val="05020102010507070707"/>
    <w:charset w:val="00"/>
    <w:family w:val="auto"/>
    <w:pitch w:val="default"/>
    <w:sig w:usb0="00000000" w:usb1="00000000" w:usb2="00000000" w:usb3="00000000" w:csb0="8000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5AB4">
    <w:pPr>
      <w:pStyle w:val="10"/>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35B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8B8AC">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8B8AC">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E4733">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2402BB"/>
    <w:multiLevelType w:val="singleLevel"/>
    <w:tmpl w:val="F02402B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displayBackgroundShape w:val="1"/>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NjkzN2ZlZjQxZjYzMzcyZDI3NmZhNzYzYWFlNDAifQ=="/>
  </w:docVars>
  <w:rsids>
    <w:rsidRoot w:val="00000000"/>
    <w:rsid w:val="000A4B92"/>
    <w:rsid w:val="001D7D62"/>
    <w:rsid w:val="002609D3"/>
    <w:rsid w:val="002C069E"/>
    <w:rsid w:val="002C4449"/>
    <w:rsid w:val="00381040"/>
    <w:rsid w:val="0040224D"/>
    <w:rsid w:val="00615EA1"/>
    <w:rsid w:val="006C14A9"/>
    <w:rsid w:val="00733B0B"/>
    <w:rsid w:val="00764376"/>
    <w:rsid w:val="00796B76"/>
    <w:rsid w:val="00813A17"/>
    <w:rsid w:val="00850CC0"/>
    <w:rsid w:val="00877F19"/>
    <w:rsid w:val="00B00F2F"/>
    <w:rsid w:val="00B71F65"/>
    <w:rsid w:val="00E24826"/>
    <w:rsid w:val="00F9432B"/>
    <w:rsid w:val="00FF308E"/>
    <w:rsid w:val="010E1D00"/>
    <w:rsid w:val="01115B19"/>
    <w:rsid w:val="01180B1A"/>
    <w:rsid w:val="011959AD"/>
    <w:rsid w:val="011E6004"/>
    <w:rsid w:val="01311D17"/>
    <w:rsid w:val="01423F24"/>
    <w:rsid w:val="0145105E"/>
    <w:rsid w:val="016D0432"/>
    <w:rsid w:val="01771825"/>
    <w:rsid w:val="018C519F"/>
    <w:rsid w:val="019846E3"/>
    <w:rsid w:val="01AA1AC9"/>
    <w:rsid w:val="01B6046E"/>
    <w:rsid w:val="01B666C0"/>
    <w:rsid w:val="01CB0CDF"/>
    <w:rsid w:val="01CD2334"/>
    <w:rsid w:val="01E140D3"/>
    <w:rsid w:val="01EE4D0C"/>
    <w:rsid w:val="01F16263"/>
    <w:rsid w:val="02016132"/>
    <w:rsid w:val="02054F52"/>
    <w:rsid w:val="0212370C"/>
    <w:rsid w:val="021D348F"/>
    <w:rsid w:val="022A6766"/>
    <w:rsid w:val="026E5FAB"/>
    <w:rsid w:val="02892727"/>
    <w:rsid w:val="02983D41"/>
    <w:rsid w:val="029E162E"/>
    <w:rsid w:val="029F2BC9"/>
    <w:rsid w:val="02A31129"/>
    <w:rsid w:val="02A46690"/>
    <w:rsid w:val="02AC508C"/>
    <w:rsid w:val="02BE075F"/>
    <w:rsid w:val="02BE15ED"/>
    <w:rsid w:val="02CF7A3A"/>
    <w:rsid w:val="02F4317E"/>
    <w:rsid w:val="03065622"/>
    <w:rsid w:val="0324584F"/>
    <w:rsid w:val="032652C7"/>
    <w:rsid w:val="033964DC"/>
    <w:rsid w:val="03404493"/>
    <w:rsid w:val="034877EC"/>
    <w:rsid w:val="035021B2"/>
    <w:rsid w:val="035F6CAE"/>
    <w:rsid w:val="03633AA8"/>
    <w:rsid w:val="036839EA"/>
    <w:rsid w:val="03696450"/>
    <w:rsid w:val="038E65F9"/>
    <w:rsid w:val="039755A9"/>
    <w:rsid w:val="039D7B38"/>
    <w:rsid w:val="03A03184"/>
    <w:rsid w:val="03B7227C"/>
    <w:rsid w:val="03BD623A"/>
    <w:rsid w:val="03C10800"/>
    <w:rsid w:val="03C96DCC"/>
    <w:rsid w:val="03E5328D"/>
    <w:rsid w:val="03EB2744"/>
    <w:rsid w:val="03F10FDA"/>
    <w:rsid w:val="03F253EE"/>
    <w:rsid w:val="03F35283"/>
    <w:rsid w:val="03FB71CD"/>
    <w:rsid w:val="03FD2384"/>
    <w:rsid w:val="04090D29"/>
    <w:rsid w:val="040C6A6B"/>
    <w:rsid w:val="04127BBC"/>
    <w:rsid w:val="041515CF"/>
    <w:rsid w:val="04210376"/>
    <w:rsid w:val="04212D24"/>
    <w:rsid w:val="04223B99"/>
    <w:rsid w:val="042C575E"/>
    <w:rsid w:val="04382327"/>
    <w:rsid w:val="043A6EF6"/>
    <w:rsid w:val="043F5557"/>
    <w:rsid w:val="044363A4"/>
    <w:rsid w:val="04461F7D"/>
    <w:rsid w:val="044E52CD"/>
    <w:rsid w:val="0462668B"/>
    <w:rsid w:val="046441B2"/>
    <w:rsid w:val="04885B47"/>
    <w:rsid w:val="04A52387"/>
    <w:rsid w:val="04AD33D4"/>
    <w:rsid w:val="04B073F7"/>
    <w:rsid w:val="04B54547"/>
    <w:rsid w:val="04C35D04"/>
    <w:rsid w:val="04CD15E8"/>
    <w:rsid w:val="04CF4810"/>
    <w:rsid w:val="04D63FDF"/>
    <w:rsid w:val="04D72186"/>
    <w:rsid w:val="04E452F2"/>
    <w:rsid w:val="04E470A0"/>
    <w:rsid w:val="04E70524"/>
    <w:rsid w:val="04E86B91"/>
    <w:rsid w:val="04EB08D2"/>
    <w:rsid w:val="04EC7DA2"/>
    <w:rsid w:val="04F121F0"/>
    <w:rsid w:val="04FF2195"/>
    <w:rsid w:val="050252F6"/>
    <w:rsid w:val="05045FA7"/>
    <w:rsid w:val="05121531"/>
    <w:rsid w:val="0541752E"/>
    <w:rsid w:val="055625ED"/>
    <w:rsid w:val="05625696"/>
    <w:rsid w:val="0572490A"/>
    <w:rsid w:val="057E3D65"/>
    <w:rsid w:val="058253F2"/>
    <w:rsid w:val="05872EB9"/>
    <w:rsid w:val="05933026"/>
    <w:rsid w:val="05BA17C0"/>
    <w:rsid w:val="05D9116E"/>
    <w:rsid w:val="05F17CC7"/>
    <w:rsid w:val="05F23A3F"/>
    <w:rsid w:val="061F0438"/>
    <w:rsid w:val="06292F58"/>
    <w:rsid w:val="063F4D83"/>
    <w:rsid w:val="064747B7"/>
    <w:rsid w:val="064B59D4"/>
    <w:rsid w:val="06501BB5"/>
    <w:rsid w:val="06624967"/>
    <w:rsid w:val="06626753"/>
    <w:rsid w:val="06644225"/>
    <w:rsid w:val="06714440"/>
    <w:rsid w:val="067240CC"/>
    <w:rsid w:val="067608B0"/>
    <w:rsid w:val="068648B3"/>
    <w:rsid w:val="06866D3C"/>
    <w:rsid w:val="068D43A1"/>
    <w:rsid w:val="06972E4E"/>
    <w:rsid w:val="069F7723"/>
    <w:rsid w:val="06A31B6E"/>
    <w:rsid w:val="06A848F7"/>
    <w:rsid w:val="06B86823"/>
    <w:rsid w:val="06B86A37"/>
    <w:rsid w:val="06BF2153"/>
    <w:rsid w:val="06D01FD2"/>
    <w:rsid w:val="06D375E0"/>
    <w:rsid w:val="06D9502E"/>
    <w:rsid w:val="06E329B2"/>
    <w:rsid w:val="06EB4F76"/>
    <w:rsid w:val="06ED1728"/>
    <w:rsid w:val="06F81D74"/>
    <w:rsid w:val="072F6604"/>
    <w:rsid w:val="073836D3"/>
    <w:rsid w:val="073A0ECF"/>
    <w:rsid w:val="074267A8"/>
    <w:rsid w:val="07462294"/>
    <w:rsid w:val="074A7C93"/>
    <w:rsid w:val="074F1149"/>
    <w:rsid w:val="07632E46"/>
    <w:rsid w:val="07666E00"/>
    <w:rsid w:val="07723470"/>
    <w:rsid w:val="07762B7A"/>
    <w:rsid w:val="077965A7"/>
    <w:rsid w:val="07832BA1"/>
    <w:rsid w:val="07943000"/>
    <w:rsid w:val="07972327"/>
    <w:rsid w:val="07A85930"/>
    <w:rsid w:val="07B0770E"/>
    <w:rsid w:val="07B408D7"/>
    <w:rsid w:val="07D63653"/>
    <w:rsid w:val="07EE56D8"/>
    <w:rsid w:val="07F65A68"/>
    <w:rsid w:val="081608A9"/>
    <w:rsid w:val="08294E5C"/>
    <w:rsid w:val="082D0DDC"/>
    <w:rsid w:val="08346591"/>
    <w:rsid w:val="083726B7"/>
    <w:rsid w:val="083B791F"/>
    <w:rsid w:val="084A40EA"/>
    <w:rsid w:val="08554A0D"/>
    <w:rsid w:val="08563EE1"/>
    <w:rsid w:val="08673FC1"/>
    <w:rsid w:val="086D3DA1"/>
    <w:rsid w:val="08774BE1"/>
    <w:rsid w:val="088E1D7C"/>
    <w:rsid w:val="088F5820"/>
    <w:rsid w:val="08903F11"/>
    <w:rsid w:val="08932D8F"/>
    <w:rsid w:val="08A32ADE"/>
    <w:rsid w:val="08B056B6"/>
    <w:rsid w:val="08BE35C2"/>
    <w:rsid w:val="08C616D3"/>
    <w:rsid w:val="08E13E13"/>
    <w:rsid w:val="08E92ED7"/>
    <w:rsid w:val="08ED571D"/>
    <w:rsid w:val="08F33D56"/>
    <w:rsid w:val="08F53A28"/>
    <w:rsid w:val="09013E16"/>
    <w:rsid w:val="090E719A"/>
    <w:rsid w:val="09153CCC"/>
    <w:rsid w:val="0922447E"/>
    <w:rsid w:val="0926237D"/>
    <w:rsid w:val="092D0C4C"/>
    <w:rsid w:val="093525C0"/>
    <w:rsid w:val="093E76C7"/>
    <w:rsid w:val="096213E6"/>
    <w:rsid w:val="09637EAD"/>
    <w:rsid w:val="09641BD1"/>
    <w:rsid w:val="0967298A"/>
    <w:rsid w:val="098350DA"/>
    <w:rsid w:val="098F4C8F"/>
    <w:rsid w:val="099948FD"/>
    <w:rsid w:val="09A71C3D"/>
    <w:rsid w:val="09A92667"/>
    <w:rsid w:val="09AF2C22"/>
    <w:rsid w:val="09B32D8C"/>
    <w:rsid w:val="09B94F9F"/>
    <w:rsid w:val="09BB6AB2"/>
    <w:rsid w:val="09C37FE6"/>
    <w:rsid w:val="09C6146A"/>
    <w:rsid w:val="09D236A1"/>
    <w:rsid w:val="09DB25D9"/>
    <w:rsid w:val="09DF226A"/>
    <w:rsid w:val="09E87633"/>
    <w:rsid w:val="09EC69D2"/>
    <w:rsid w:val="09F31262"/>
    <w:rsid w:val="09FD66D9"/>
    <w:rsid w:val="0A074254"/>
    <w:rsid w:val="0A0B0C4F"/>
    <w:rsid w:val="0A0D7099"/>
    <w:rsid w:val="0A2F0DBE"/>
    <w:rsid w:val="0A3B332D"/>
    <w:rsid w:val="0A3E36F7"/>
    <w:rsid w:val="0A466107"/>
    <w:rsid w:val="0A500304"/>
    <w:rsid w:val="0A5234C1"/>
    <w:rsid w:val="0A704DEE"/>
    <w:rsid w:val="0A801619"/>
    <w:rsid w:val="0A8B5261"/>
    <w:rsid w:val="0A8E5075"/>
    <w:rsid w:val="0A9462D3"/>
    <w:rsid w:val="0AA913FB"/>
    <w:rsid w:val="0AAE6B76"/>
    <w:rsid w:val="0AB37F43"/>
    <w:rsid w:val="0AB779C9"/>
    <w:rsid w:val="0AB930A2"/>
    <w:rsid w:val="0ADD0DF0"/>
    <w:rsid w:val="0AEB40E8"/>
    <w:rsid w:val="0AF0197B"/>
    <w:rsid w:val="0AF12519"/>
    <w:rsid w:val="0AFF69E2"/>
    <w:rsid w:val="0B040E20"/>
    <w:rsid w:val="0B0A404A"/>
    <w:rsid w:val="0B0E131B"/>
    <w:rsid w:val="0B416906"/>
    <w:rsid w:val="0B5D1C2A"/>
    <w:rsid w:val="0B685C3C"/>
    <w:rsid w:val="0B7202E7"/>
    <w:rsid w:val="0B7C0033"/>
    <w:rsid w:val="0B923CFA"/>
    <w:rsid w:val="0B991D46"/>
    <w:rsid w:val="0B9F686D"/>
    <w:rsid w:val="0BDC31C7"/>
    <w:rsid w:val="0BDE31B0"/>
    <w:rsid w:val="0C110CA2"/>
    <w:rsid w:val="0C165556"/>
    <w:rsid w:val="0C581CC5"/>
    <w:rsid w:val="0C773477"/>
    <w:rsid w:val="0C873133"/>
    <w:rsid w:val="0C9F113B"/>
    <w:rsid w:val="0CAF7C91"/>
    <w:rsid w:val="0CD3448B"/>
    <w:rsid w:val="0CF072F3"/>
    <w:rsid w:val="0D012623"/>
    <w:rsid w:val="0D0271E7"/>
    <w:rsid w:val="0D1336AF"/>
    <w:rsid w:val="0D1D3973"/>
    <w:rsid w:val="0D2466BD"/>
    <w:rsid w:val="0D3A1668"/>
    <w:rsid w:val="0D4E28CF"/>
    <w:rsid w:val="0D5A43A4"/>
    <w:rsid w:val="0D5C2246"/>
    <w:rsid w:val="0D5E3DDF"/>
    <w:rsid w:val="0D6A3C45"/>
    <w:rsid w:val="0D7F3B4D"/>
    <w:rsid w:val="0D841421"/>
    <w:rsid w:val="0D84383E"/>
    <w:rsid w:val="0DA13B17"/>
    <w:rsid w:val="0DA277FF"/>
    <w:rsid w:val="0DB22432"/>
    <w:rsid w:val="0DB8057F"/>
    <w:rsid w:val="0DBB0411"/>
    <w:rsid w:val="0DC57869"/>
    <w:rsid w:val="0DD00B0A"/>
    <w:rsid w:val="0DD331D8"/>
    <w:rsid w:val="0DDB677F"/>
    <w:rsid w:val="0DE95727"/>
    <w:rsid w:val="0E053AB5"/>
    <w:rsid w:val="0E093A81"/>
    <w:rsid w:val="0E1201C4"/>
    <w:rsid w:val="0E2844A2"/>
    <w:rsid w:val="0E323572"/>
    <w:rsid w:val="0E35096D"/>
    <w:rsid w:val="0E3C08A3"/>
    <w:rsid w:val="0E4868F2"/>
    <w:rsid w:val="0E626142"/>
    <w:rsid w:val="0E6C36EA"/>
    <w:rsid w:val="0E6D3EE4"/>
    <w:rsid w:val="0E8168AC"/>
    <w:rsid w:val="0E9601D9"/>
    <w:rsid w:val="0E9D59AD"/>
    <w:rsid w:val="0EA24254"/>
    <w:rsid w:val="0EAB29B5"/>
    <w:rsid w:val="0EAC50D3"/>
    <w:rsid w:val="0EBD2E3C"/>
    <w:rsid w:val="0EC51CF1"/>
    <w:rsid w:val="0ED463D8"/>
    <w:rsid w:val="0ED624A7"/>
    <w:rsid w:val="0EDF39F1"/>
    <w:rsid w:val="0EDF4D5E"/>
    <w:rsid w:val="0EE1117F"/>
    <w:rsid w:val="0EF860F0"/>
    <w:rsid w:val="0F024085"/>
    <w:rsid w:val="0F1438EF"/>
    <w:rsid w:val="0F263D0E"/>
    <w:rsid w:val="0F463825"/>
    <w:rsid w:val="0F4B0F6A"/>
    <w:rsid w:val="0F5660FF"/>
    <w:rsid w:val="0F575798"/>
    <w:rsid w:val="0F5F5CB1"/>
    <w:rsid w:val="0F6D192D"/>
    <w:rsid w:val="0F6E4AA0"/>
    <w:rsid w:val="0F886069"/>
    <w:rsid w:val="0FA4706B"/>
    <w:rsid w:val="0FA819A2"/>
    <w:rsid w:val="0FCA08C0"/>
    <w:rsid w:val="0FCA14B6"/>
    <w:rsid w:val="0FCE0971"/>
    <w:rsid w:val="0FD022B3"/>
    <w:rsid w:val="0FE05A9A"/>
    <w:rsid w:val="0FE3306C"/>
    <w:rsid w:val="0FE42DE8"/>
    <w:rsid w:val="0FF94348"/>
    <w:rsid w:val="0FFA6EBC"/>
    <w:rsid w:val="10030D22"/>
    <w:rsid w:val="101038A7"/>
    <w:rsid w:val="101E2D38"/>
    <w:rsid w:val="10446D2F"/>
    <w:rsid w:val="104957CA"/>
    <w:rsid w:val="104D6EF3"/>
    <w:rsid w:val="105C0433"/>
    <w:rsid w:val="106404B7"/>
    <w:rsid w:val="1069417C"/>
    <w:rsid w:val="106C1E4B"/>
    <w:rsid w:val="10772B1E"/>
    <w:rsid w:val="108A23D3"/>
    <w:rsid w:val="108A24B6"/>
    <w:rsid w:val="108D506C"/>
    <w:rsid w:val="1095135B"/>
    <w:rsid w:val="10CD621A"/>
    <w:rsid w:val="10D35E97"/>
    <w:rsid w:val="110805BA"/>
    <w:rsid w:val="11114551"/>
    <w:rsid w:val="1122167C"/>
    <w:rsid w:val="112269D1"/>
    <w:rsid w:val="112C42A9"/>
    <w:rsid w:val="11356135"/>
    <w:rsid w:val="11800917"/>
    <w:rsid w:val="118955AD"/>
    <w:rsid w:val="11970BCB"/>
    <w:rsid w:val="1197226B"/>
    <w:rsid w:val="11AA0839"/>
    <w:rsid w:val="11C42470"/>
    <w:rsid w:val="11C71895"/>
    <w:rsid w:val="11CA3C1A"/>
    <w:rsid w:val="11CD444A"/>
    <w:rsid w:val="11D54941"/>
    <w:rsid w:val="11E2334D"/>
    <w:rsid w:val="11EA4DE7"/>
    <w:rsid w:val="11EE77B0"/>
    <w:rsid w:val="11F058CE"/>
    <w:rsid w:val="11F12DFD"/>
    <w:rsid w:val="11FC3F3B"/>
    <w:rsid w:val="12110B1B"/>
    <w:rsid w:val="123A69E4"/>
    <w:rsid w:val="12445622"/>
    <w:rsid w:val="124D3BAD"/>
    <w:rsid w:val="1250061C"/>
    <w:rsid w:val="12545C35"/>
    <w:rsid w:val="125A52C4"/>
    <w:rsid w:val="12655D96"/>
    <w:rsid w:val="127557DC"/>
    <w:rsid w:val="127A564B"/>
    <w:rsid w:val="128E3C38"/>
    <w:rsid w:val="129B676B"/>
    <w:rsid w:val="12BF2922"/>
    <w:rsid w:val="12C942C8"/>
    <w:rsid w:val="12D06EB6"/>
    <w:rsid w:val="12DC5F5E"/>
    <w:rsid w:val="12DC7F8C"/>
    <w:rsid w:val="12E82A0B"/>
    <w:rsid w:val="12E84200"/>
    <w:rsid w:val="131873D2"/>
    <w:rsid w:val="131D498C"/>
    <w:rsid w:val="13274F9C"/>
    <w:rsid w:val="133B4C77"/>
    <w:rsid w:val="133E22ED"/>
    <w:rsid w:val="13417410"/>
    <w:rsid w:val="134A448A"/>
    <w:rsid w:val="134F427F"/>
    <w:rsid w:val="134F7EA7"/>
    <w:rsid w:val="135107A8"/>
    <w:rsid w:val="136066CF"/>
    <w:rsid w:val="13657E31"/>
    <w:rsid w:val="136C3340"/>
    <w:rsid w:val="137E368F"/>
    <w:rsid w:val="1387094F"/>
    <w:rsid w:val="138D7D05"/>
    <w:rsid w:val="13900507"/>
    <w:rsid w:val="139C08EB"/>
    <w:rsid w:val="13D35238"/>
    <w:rsid w:val="13D81B1F"/>
    <w:rsid w:val="14061B66"/>
    <w:rsid w:val="14143273"/>
    <w:rsid w:val="14165942"/>
    <w:rsid w:val="142B5FE2"/>
    <w:rsid w:val="14327E28"/>
    <w:rsid w:val="14542872"/>
    <w:rsid w:val="14773A8D"/>
    <w:rsid w:val="147E2423"/>
    <w:rsid w:val="1487273A"/>
    <w:rsid w:val="148C28CB"/>
    <w:rsid w:val="14944440"/>
    <w:rsid w:val="14A059A0"/>
    <w:rsid w:val="14A800EA"/>
    <w:rsid w:val="14B97B05"/>
    <w:rsid w:val="14CD31B9"/>
    <w:rsid w:val="14DA6BBE"/>
    <w:rsid w:val="14DB226E"/>
    <w:rsid w:val="14E153AA"/>
    <w:rsid w:val="14E67563"/>
    <w:rsid w:val="14F926F4"/>
    <w:rsid w:val="14FA3315"/>
    <w:rsid w:val="15021B62"/>
    <w:rsid w:val="150A21BA"/>
    <w:rsid w:val="151779D1"/>
    <w:rsid w:val="151C17D3"/>
    <w:rsid w:val="1522437E"/>
    <w:rsid w:val="15283931"/>
    <w:rsid w:val="15382F40"/>
    <w:rsid w:val="154B07D3"/>
    <w:rsid w:val="155362A8"/>
    <w:rsid w:val="155A7AD3"/>
    <w:rsid w:val="15793835"/>
    <w:rsid w:val="158374C1"/>
    <w:rsid w:val="15A62ECC"/>
    <w:rsid w:val="15B14179"/>
    <w:rsid w:val="15C516BD"/>
    <w:rsid w:val="15CC3B64"/>
    <w:rsid w:val="15CF6FE1"/>
    <w:rsid w:val="15D469C1"/>
    <w:rsid w:val="160055BA"/>
    <w:rsid w:val="160475A2"/>
    <w:rsid w:val="16084539"/>
    <w:rsid w:val="160F71A0"/>
    <w:rsid w:val="162304BC"/>
    <w:rsid w:val="16260CA4"/>
    <w:rsid w:val="164D0F49"/>
    <w:rsid w:val="166266B1"/>
    <w:rsid w:val="16932BF5"/>
    <w:rsid w:val="169528F0"/>
    <w:rsid w:val="16C724D4"/>
    <w:rsid w:val="16D411E7"/>
    <w:rsid w:val="16ED0036"/>
    <w:rsid w:val="170756D4"/>
    <w:rsid w:val="170F4587"/>
    <w:rsid w:val="173043C7"/>
    <w:rsid w:val="174F6F43"/>
    <w:rsid w:val="17591B70"/>
    <w:rsid w:val="17600C81"/>
    <w:rsid w:val="176115DC"/>
    <w:rsid w:val="176D7525"/>
    <w:rsid w:val="17740758"/>
    <w:rsid w:val="17824660"/>
    <w:rsid w:val="178F2FF8"/>
    <w:rsid w:val="179121FE"/>
    <w:rsid w:val="17915931"/>
    <w:rsid w:val="17C41ABF"/>
    <w:rsid w:val="17C4465B"/>
    <w:rsid w:val="17E02C2C"/>
    <w:rsid w:val="17E92EF4"/>
    <w:rsid w:val="17EE7D48"/>
    <w:rsid w:val="18057602"/>
    <w:rsid w:val="18175D56"/>
    <w:rsid w:val="18197F61"/>
    <w:rsid w:val="18276B10"/>
    <w:rsid w:val="18627B26"/>
    <w:rsid w:val="18695DE3"/>
    <w:rsid w:val="188506FA"/>
    <w:rsid w:val="18930C59"/>
    <w:rsid w:val="189B5F22"/>
    <w:rsid w:val="18A70256"/>
    <w:rsid w:val="18A70F0E"/>
    <w:rsid w:val="18A944F8"/>
    <w:rsid w:val="18B73074"/>
    <w:rsid w:val="18DA76F1"/>
    <w:rsid w:val="18E57F8F"/>
    <w:rsid w:val="18E86D07"/>
    <w:rsid w:val="18EC2236"/>
    <w:rsid w:val="18EE47F3"/>
    <w:rsid w:val="18F5267A"/>
    <w:rsid w:val="19031D93"/>
    <w:rsid w:val="19034C2D"/>
    <w:rsid w:val="1916127C"/>
    <w:rsid w:val="19166340"/>
    <w:rsid w:val="191B662F"/>
    <w:rsid w:val="192F13FC"/>
    <w:rsid w:val="193D465D"/>
    <w:rsid w:val="193D4E12"/>
    <w:rsid w:val="19483C4A"/>
    <w:rsid w:val="196C6238"/>
    <w:rsid w:val="198A59D6"/>
    <w:rsid w:val="19A73D74"/>
    <w:rsid w:val="19AA5416"/>
    <w:rsid w:val="19CD1CDB"/>
    <w:rsid w:val="19CE7FF6"/>
    <w:rsid w:val="19D11E91"/>
    <w:rsid w:val="19D70C6D"/>
    <w:rsid w:val="19E2271F"/>
    <w:rsid w:val="1A075570"/>
    <w:rsid w:val="1A1C623A"/>
    <w:rsid w:val="1A270D5F"/>
    <w:rsid w:val="1A442027"/>
    <w:rsid w:val="1A4C65B4"/>
    <w:rsid w:val="1A4D4CED"/>
    <w:rsid w:val="1A6861C1"/>
    <w:rsid w:val="1A6E148E"/>
    <w:rsid w:val="1A74433A"/>
    <w:rsid w:val="1A797469"/>
    <w:rsid w:val="1A8850B8"/>
    <w:rsid w:val="1A9B5FFB"/>
    <w:rsid w:val="1AA066C8"/>
    <w:rsid w:val="1ABF2F84"/>
    <w:rsid w:val="1ADB0B95"/>
    <w:rsid w:val="1AE31E7C"/>
    <w:rsid w:val="1AF80851"/>
    <w:rsid w:val="1B0361BC"/>
    <w:rsid w:val="1B097409"/>
    <w:rsid w:val="1B116412"/>
    <w:rsid w:val="1B262D26"/>
    <w:rsid w:val="1B2670F4"/>
    <w:rsid w:val="1B2D1E19"/>
    <w:rsid w:val="1B2D7FD6"/>
    <w:rsid w:val="1B3165F8"/>
    <w:rsid w:val="1B3A5220"/>
    <w:rsid w:val="1B3B258E"/>
    <w:rsid w:val="1B652C95"/>
    <w:rsid w:val="1B70155F"/>
    <w:rsid w:val="1B723039"/>
    <w:rsid w:val="1B7700FA"/>
    <w:rsid w:val="1B894EBC"/>
    <w:rsid w:val="1B8C1172"/>
    <w:rsid w:val="1B9269B7"/>
    <w:rsid w:val="1BB12BB2"/>
    <w:rsid w:val="1BB50563"/>
    <w:rsid w:val="1BCB46BE"/>
    <w:rsid w:val="1BCE49E9"/>
    <w:rsid w:val="1BD12722"/>
    <w:rsid w:val="1BD15865"/>
    <w:rsid w:val="1BDC68CC"/>
    <w:rsid w:val="1BF55316"/>
    <w:rsid w:val="1BF73705"/>
    <w:rsid w:val="1BFE7E24"/>
    <w:rsid w:val="1C100B6A"/>
    <w:rsid w:val="1C2075D6"/>
    <w:rsid w:val="1C2B6CB4"/>
    <w:rsid w:val="1C3774BA"/>
    <w:rsid w:val="1C3D55BC"/>
    <w:rsid w:val="1C4859F3"/>
    <w:rsid w:val="1C4E114E"/>
    <w:rsid w:val="1C5D5F8B"/>
    <w:rsid w:val="1C630441"/>
    <w:rsid w:val="1C6934B1"/>
    <w:rsid w:val="1C6E241C"/>
    <w:rsid w:val="1C744D56"/>
    <w:rsid w:val="1CB07DF9"/>
    <w:rsid w:val="1CB612AF"/>
    <w:rsid w:val="1CC3681B"/>
    <w:rsid w:val="1CF06AD2"/>
    <w:rsid w:val="1CF251D3"/>
    <w:rsid w:val="1CF87735"/>
    <w:rsid w:val="1CFF3217"/>
    <w:rsid w:val="1D01483C"/>
    <w:rsid w:val="1D0460DA"/>
    <w:rsid w:val="1D0C3E62"/>
    <w:rsid w:val="1D1D0D81"/>
    <w:rsid w:val="1D234DF0"/>
    <w:rsid w:val="1D35436C"/>
    <w:rsid w:val="1D3A1AFC"/>
    <w:rsid w:val="1D4B5AB7"/>
    <w:rsid w:val="1D546098"/>
    <w:rsid w:val="1D5801D4"/>
    <w:rsid w:val="1D5835F0"/>
    <w:rsid w:val="1D594678"/>
    <w:rsid w:val="1D8C5045"/>
    <w:rsid w:val="1D9244F8"/>
    <w:rsid w:val="1D931CEA"/>
    <w:rsid w:val="1D9C4E32"/>
    <w:rsid w:val="1DC177D9"/>
    <w:rsid w:val="1DDB508D"/>
    <w:rsid w:val="1DE81558"/>
    <w:rsid w:val="1E015E7F"/>
    <w:rsid w:val="1E1A236E"/>
    <w:rsid w:val="1E225BB3"/>
    <w:rsid w:val="1E2A6113"/>
    <w:rsid w:val="1E2D212B"/>
    <w:rsid w:val="1E2E6E13"/>
    <w:rsid w:val="1E32182A"/>
    <w:rsid w:val="1E454BFC"/>
    <w:rsid w:val="1E58492F"/>
    <w:rsid w:val="1E5A61EE"/>
    <w:rsid w:val="1E5D6F6E"/>
    <w:rsid w:val="1E6A55EE"/>
    <w:rsid w:val="1E713E2F"/>
    <w:rsid w:val="1E980FE4"/>
    <w:rsid w:val="1EA25BAA"/>
    <w:rsid w:val="1EA573D8"/>
    <w:rsid w:val="1EA77665"/>
    <w:rsid w:val="1EB0513B"/>
    <w:rsid w:val="1EB72F76"/>
    <w:rsid w:val="1EC05C79"/>
    <w:rsid w:val="1EC10726"/>
    <w:rsid w:val="1EC71AB5"/>
    <w:rsid w:val="1EE36B2C"/>
    <w:rsid w:val="1EF342CB"/>
    <w:rsid w:val="1EF87EC0"/>
    <w:rsid w:val="1F020A44"/>
    <w:rsid w:val="1F041BC7"/>
    <w:rsid w:val="1F127B09"/>
    <w:rsid w:val="1F132604"/>
    <w:rsid w:val="1F2354C8"/>
    <w:rsid w:val="1F2C3C4B"/>
    <w:rsid w:val="1F36160E"/>
    <w:rsid w:val="1F386082"/>
    <w:rsid w:val="1F3F33F9"/>
    <w:rsid w:val="1F5D00BF"/>
    <w:rsid w:val="1F640255"/>
    <w:rsid w:val="1F671677"/>
    <w:rsid w:val="1F722047"/>
    <w:rsid w:val="1F8B3432"/>
    <w:rsid w:val="1F904945"/>
    <w:rsid w:val="1FA7625B"/>
    <w:rsid w:val="1FAA6A2E"/>
    <w:rsid w:val="1FB97650"/>
    <w:rsid w:val="1FBE07C2"/>
    <w:rsid w:val="1FC11059"/>
    <w:rsid w:val="1FD53D5E"/>
    <w:rsid w:val="1FDC7161"/>
    <w:rsid w:val="1FE570E2"/>
    <w:rsid w:val="1FE7673E"/>
    <w:rsid w:val="200E38F2"/>
    <w:rsid w:val="20174376"/>
    <w:rsid w:val="201E585F"/>
    <w:rsid w:val="2049266D"/>
    <w:rsid w:val="204F1D62"/>
    <w:rsid w:val="20534B67"/>
    <w:rsid w:val="20557DC5"/>
    <w:rsid w:val="205A5C16"/>
    <w:rsid w:val="205B7D6A"/>
    <w:rsid w:val="2061066F"/>
    <w:rsid w:val="207C33EE"/>
    <w:rsid w:val="207E5B72"/>
    <w:rsid w:val="207E6748"/>
    <w:rsid w:val="20804155"/>
    <w:rsid w:val="2081342E"/>
    <w:rsid w:val="20916A79"/>
    <w:rsid w:val="209740BF"/>
    <w:rsid w:val="2099242E"/>
    <w:rsid w:val="20B0411F"/>
    <w:rsid w:val="20B41BC5"/>
    <w:rsid w:val="20D658C9"/>
    <w:rsid w:val="20D95B5B"/>
    <w:rsid w:val="20DC2416"/>
    <w:rsid w:val="20DE6C42"/>
    <w:rsid w:val="20ED7FD0"/>
    <w:rsid w:val="20F22231"/>
    <w:rsid w:val="21015C26"/>
    <w:rsid w:val="21121083"/>
    <w:rsid w:val="211518DD"/>
    <w:rsid w:val="21224D81"/>
    <w:rsid w:val="212B2F31"/>
    <w:rsid w:val="21327DB2"/>
    <w:rsid w:val="213A06E6"/>
    <w:rsid w:val="213D6756"/>
    <w:rsid w:val="213D7BD8"/>
    <w:rsid w:val="214C4EC5"/>
    <w:rsid w:val="2153567F"/>
    <w:rsid w:val="21592826"/>
    <w:rsid w:val="215C64E4"/>
    <w:rsid w:val="217422B6"/>
    <w:rsid w:val="2188758A"/>
    <w:rsid w:val="219537A4"/>
    <w:rsid w:val="219C0FD7"/>
    <w:rsid w:val="21A5163A"/>
    <w:rsid w:val="21A61686"/>
    <w:rsid w:val="21B56BEB"/>
    <w:rsid w:val="21BC5E24"/>
    <w:rsid w:val="21C13A32"/>
    <w:rsid w:val="21CA7725"/>
    <w:rsid w:val="21CB5418"/>
    <w:rsid w:val="21E23A88"/>
    <w:rsid w:val="21EA7F94"/>
    <w:rsid w:val="2205196D"/>
    <w:rsid w:val="22270787"/>
    <w:rsid w:val="224D73DD"/>
    <w:rsid w:val="22592601"/>
    <w:rsid w:val="2259286B"/>
    <w:rsid w:val="22603DB2"/>
    <w:rsid w:val="22617B2B"/>
    <w:rsid w:val="226D7B83"/>
    <w:rsid w:val="2293123C"/>
    <w:rsid w:val="229E633A"/>
    <w:rsid w:val="22A570EC"/>
    <w:rsid w:val="22D569A0"/>
    <w:rsid w:val="230F1167"/>
    <w:rsid w:val="232E56FD"/>
    <w:rsid w:val="233F5F96"/>
    <w:rsid w:val="235A4CA6"/>
    <w:rsid w:val="235F4D23"/>
    <w:rsid w:val="236D4028"/>
    <w:rsid w:val="238A4DFC"/>
    <w:rsid w:val="23955CDE"/>
    <w:rsid w:val="23BD5235"/>
    <w:rsid w:val="24226CC5"/>
    <w:rsid w:val="24312A4A"/>
    <w:rsid w:val="244202F4"/>
    <w:rsid w:val="244A5E9A"/>
    <w:rsid w:val="244C4BB8"/>
    <w:rsid w:val="246851A0"/>
    <w:rsid w:val="24691193"/>
    <w:rsid w:val="246C3A46"/>
    <w:rsid w:val="247152E7"/>
    <w:rsid w:val="247E6772"/>
    <w:rsid w:val="249E48F8"/>
    <w:rsid w:val="24B25E39"/>
    <w:rsid w:val="24C525F3"/>
    <w:rsid w:val="24E81288"/>
    <w:rsid w:val="24FF7718"/>
    <w:rsid w:val="25121C70"/>
    <w:rsid w:val="251A7612"/>
    <w:rsid w:val="25237A22"/>
    <w:rsid w:val="252E0774"/>
    <w:rsid w:val="25464730"/>
    <w:rsid w:val="25481BCE"/>
    <w:rsid w:val="254C2D14"/>
    <w:rsid w:val="255F65A3"/>
    <w:rsid w:val="256E1E26"/>
    <w:rsid w:val="25787665"/>
    <w:rsid w:val="25812F8D"/>
    <w:rsid w:val="25814DB7"/>
    <w:rsid w:val="25824959"/>
    <w:rsid w:val="25902676"/>
    <w:rsid w:val="25987A23"/>
    <w:rsid w:val="25BC160E"/>
    <w:rsid w:val="25BC46FF"/>
    <w:rsid w:val="25C517A2"/>
    <w:rsid w:val="25EF41EA"/>
    <w:rsid w:val="25F5789E"/>
    <w:rsid w:val="25FD6A72"/>
    <w:rsid w:val="2608561B"/>
    <w:rsid w:val="26196938"/>
    <w:rsid w:val="261B3491"/>
    <w:rsid w:val="26261861"/>
    <w:rsid w:val="26301CEE"/>
    <w:rsid w:val="26382AAC"/>
    <w:rsid w:val="264F6BBB"/>
    <w:rsid w:val="26506FAD"/>
    <w:rsid w:val="2657371E"/>
    <w:rsid w:val="26655E3B"/>
    <w:rsid w:val="26656277"/>
    <w:rsid w:val="26663117"/>
    <w:rsid w:val="266F4F92"/>
    <w:rsid w:val="267771CA"/>
    <w:rsid w:val="267B5AC6"/>
    <w:rsid w:val="26807144"/>
    <w:rsid w:val="26851ABB"/>
    <w:rsid w:val="268A362E"/>
    <w:rsid w:val="269560EE"/>
    <w:rsid w:val="26AF686C"/>
    <w:rsid w:val="26CA60FC"/>
    <w:rsid w:val="26D16018"/>
    <w:rsid w:val="26DB3228"/>
    <w:rsid w:val="26DF6074"/>
    <w:rsid w:val="26E05716"/>
    <w:rsid w:val="26E31456"/>
    <w:rsid w:val="26FE679C"/>
    <w:rsid w:val="27135B8A"/>
    <w:rsid w:val="27301EDB"/>
    <w:rsid w:val="27453115"/>
    <w:rsid w:val="276500BD"/>
    <w:rsid w:val="276C029F"/>
    <w:rsid w:val="277B168E"/>
    <w:rsid w:val="27867E0A"/>
    <w:rsid w:val="27871DE1"/>
    <w:rsid w:val="27982DD4"/>
    <w:rsid w:val="27C84853"/>
    <w:rsid w:val="27CA2623"/>
    <w:rsid w:val="27DD09CE"/>
    <w:rsid w:val="27E965F8"/>
    <w:rsid w:val="27EC553C"/>
    <w:rsid w:val="27FD02F5"/>
    <w:rsid w:val="280C4BFC"/>
    <w:rsid w:val="2813394B"/>
    <w:rsid w:val="2815563F"/>
    <w:rsid w:val="281C1F63"/>
    <w:rsid w:val="281C54D8"/>
    <w:rsid w:val="283610D5"/>
    <w:rsid w:val="28523AB6"/>
    <w:rsid w:val="28576940"/>
    <w:rsid w:val="285F5293"/>
    <w:rsid w:val="28622D71"/>
    <w:rsid w:val="286A3DDE"/>
    <w:rsid w:val="286E69FD"/>
    <w:rsid w:val="28740524"/>
    <w:rsid w:val="28A10C81"/>
    <w:rsid w:val="28B83236"/>
    <w:rsid w:val="28C56178"/>
    <w:rsid w:val="28C66939"/>
    <w:rsid w:val="28D41056"/>
    <w:rsid w:val="28DA521F"/>
    <w:rsid w:val="28FA546B"/>
    <w:rsid w:val="28FE025E"/>
    <w:rsid w:val="290165BA"/>
    <w:rsid w:val="290F02E0"/>
    <w:rsid w:val="29245F1A"/>
    <w:rsid w:val="29366359"/>
    <w:rsid w:val="293D4E4D"/>
    <w:rsid w:val="294066EC"/>
    <w:rsid w:val="29586D7A"/>
    <w:rsid w:val="29772B51"/>
    <w:rsid w:val="29791894"/>
    <w:rsid w:val="297D349C"/>
    <w:rsid w:val="29836AE4"/>
    <w:rsid w:val="2984235F"/>
    <w:rsid w:val="2984482A"/>
    <w:rsid w:val="29891E41"/>
    <w:rsid w:val="29967FD2"/>
    <w:rsid w:val="29A52D8F"/>
    <w:rsid w:val="29A948BE"/>
    <w:rsid w:val="29C56C3A"/>
    <w:rsid w:val="29D85278"/>
    <w:rsid w:val="29E1380C"/>
    <w:rsid w:val="29E277A3"/>
    <w:rsid w:val="29E85046"/>
    <w:rsid w:val="2A017BFD"/>
    <w:rsid w:val="2A0A71F8"/>
    <w:rsid w:val="2A1B62D1"/>
    <w:rsid w:val="2A4913A2"/>
    <w:rsid w:val="2A6E6670"/>
    <w:rsid w:val="2A7A1DC4"/>
    <w:rsid w:val="2A8F3B49"/>
    <w:rsid w:val="2A8F792B"/>
    <w:rsid w:val="2A9154D8"/>
    <w:rsid w:val="2AA04C57"/>
    <w:rsid w:val="2ACB46DB"/>
    <w:rsid w:val="2AD750C3"/>
    <w:rsid w:val="2AE77D08"/>
    <w:rsid w:val="2AEA3011"/>
    <w:rsid w:val="2AFA0B1C"/>
    <w:rsid w:val="2B252D72"/>
    <w:rsid w:val="2B323E4B"/>
    <w:rsid w:val="2B3E0375"/>
    <w:rsid w:val="2B492499"/>
    <w:rsid w:val="2B652A8D"/>
    <w:rsid w:val="2B6C55DB"/>
    <w:rsid w:val="2B7E174D"/>
    <w:rsid w:val="2B82123D"/>
    <w:rsid w:val="2B8D5640"/>
    <w:rsid w:val="2BAA2FC9"/>
    <w:rsid w:val="2BB60EE7"/>
    <w:rsid w:val="2BC075E5"/>
    <w:rsid w:val="2BD96984"/>
    <w:rsid w:val="2BE152C7"/>
    <w:rsid w:val="2BEB6DE3"/>
    <w:rsid w:val="2BF4029C"/>
    <w:rsid w:val="2C1C6937"/>
    <w:rsid w:val="2C1E3C6A"/>
    <w:rsid w:val="2C202757"/>
    <w:rsid w:val="2C270D43"/>
    <w:rsid w:val="2C5028B1"/>
    <w:rsid w:val="2C6436A6"/>
    <w:rsid w:val="2C7A2A8F"/>
    <w:rsid w:val="2C9023A5"/>
    <w:rsid w:val="2C937549"/>
    <w:rsid w:val="2C942281"/>
    <w:rsid w:val="2C9D6A04"/>
    <w:rsid w:val="2CA174A1"/>
    <w:rsid w:val="2CA80956"/>
    <w:rsid w:val="2CA927FA"/>
    <w:rsid w:val="2CAD4098"/>
    <w:rsid w:val="2CB01DDA"/>
    <w:rsid w:val="2CB62598"/>
    <w:rsid w:val="2CBC136A"/>
    <w:rsid w:val="2CCE2260"/>
    <w:rsid w:val="2CD23AFF"/>
    <w:rsid w:val="2CD47877"/>
    <w:rsid w:val="2CD755B9"/>
    <w:rsid w:val="2CED26E7"/>
    <w:rsid w:val="2CF070E3"/>
    <w:rsid w:val="2CFE607B"/>
    <w:rsid w:val="2D095409"/>
    <w:rsid w:val="2D0F6B01"/>
    <w:rsid w:val="2D1C4D7A"/>
    <w:rsid w:val="2D1E755B"/>
    <w:rsid w:val="2D3A3199"/>
    <w:rsid w:val="2D483B07"/>
    <w:rsid w:val="2D4B38E7"/>
    <w:rsid w:val="2D502C75"/>
    <w:rsid w:val="2D5470D9"/>
    <w:rsid w:val="2D551303"/>
    <w:rsid w:val="2D5664DE"/>
    <w:rsid w:val="2D5A7416"/>
    <w:rsid w:val="2D772574"/>
    <w:rsid w:val="2D80355B"/>
    <w:rsid w:val="2D8D31B7"/>
    <w:rsid w:val="2D8D5835"/>
    <w:rsid w:val="2D957F46"/>
    <w:rsid w:val="2DAB1C25"/>
    <w:rsid w:val="2DB72CF5"/>
    <w:rsid w:val="2DCC12FC"/>
    <w:rsid w:val="2DD66E3A"/>
    <w:rsid w:val="2DF17D73"/>
    <w:rsid w:val="2E165C6D"/>
    <w:rsid w:val="2E1B7727"/>
    <w:rsid w:val="2E255EB0"/>
    <w:rsid w:val="2E482E0D"/>
    <w:rsid w:val="2E4F7F14"/>
    <w:rsid w:val="2E5A0250"/>
    <w:rsid w:val="2E5A7823"/>
    <w:rsid w:val="2E5F7614"/>
    <w:rsid w:val="2E652B8E"/>
    <w:rsid w:val="2E66167A"/>
    <w:rsid w:val="2E6C7EF1"/>
    <w:rsid w:val="2E6D69DB"/>
    <w:rsid w:val="2E6F6584"/>
    <w:rsid w:val="2E7823B0"/>
    <w:rsid w:val="2E933BCE"/>
    <w:rsid w:val="2E976DAE"/>
    <w:rsid w:val="2E9B6172"/>
    <w:rsid w:val="2E9C6490"/>
    <w:rsid w:val="2EA109C3"/>
    <w:rsid w:val="2EA40069"/>
    <w:rsid w:val="2EA9088F"/>
    <w:rsid w:val="2EAA3B87"/>
    <w:rsid w:val="2EB66E96"/>
    <w:rsid w:val="2EBC23A0"/>
    <w:rsid w:val="2EFA0191"/>
    <w:rsid w:val="2F3565C7"/>
    <w:rsid w:val="2F3E191F"/>
    <w:rsid w:val="2F436846"/>
    <w:rsid w:val="2F4556CE"/>
    <w:rsid w:val="2F5A53CE"/>
    <w:rsid w:val="2F6F3C93"/>
    <w:rsid w:val="2F754A27"/>
    <w:rsid w:val="2F8135BA"/>
    <w:rsid w:val="2FB1448A"/>
    <w:rsid w:val="2FC802AE"/>
    <w:rsid w:val="2FCC29AF"/>
    <w:rsid w:val="2FCC2A87"/>
    <w:rsid w:val="30030473"/>
    <w:rsid w:val="301C41BF"/>
    <w:rsid w:val="301D7D6A"/>
    <w:rsid w:val="302369A0"/>
    <w:rsid w:val="303474C0"/>
    <w:rsid w:val="305C41A9"/>
    <w:rsid w:val="307C26FF"/>
    <w:rsid w:val="30820205"/>
    <w:rsid w:val="308E41B5"/>
    <w:rsid w:val="30952C59"/>
    <w:rsid w:val="30B5176D"/>
    <w:rsid w:val="30D05D96"/>
    <w:rsid w:val="30FF4D69"/>
    <w:rsid w:val="310E5321"/>
    <w:rsid w:val="3113559B"/>
    <w:rsid w:val="311978DB"/>
    <w:rsid w:val="312421F6"/>
    <w:rsid w:val="3127420C"/>
    <w:rsid w:val="31477BEB"/>
    <w:rsid w:val="315216B2"/>
    <w:rsid w:val="315523B1"/>
    <w:rsid w:val="3198056E"/>
    <w:rsid w:val="31A00DEF"/>
    <w:rsid w:val="31CD31BF"/>
    <w:rsid w:val="31D72AD0"/>
    <w:rsid w:val="31E10F55"/>
    <w:rsid w:val="31F664E1"/>
    <w:rsid w:val="31FE5396"/>
    <w:rsid w:val="320B7F80"/>
    <w:rsid w:val="3219008D"/>
    <w:rsid w:val="321D581C"/>
    <w:rsid w:val="32215B79"/>
    <w:rsid w:val="322241F2"/>
    <w:rsid w:val="3229379D"/>
    <w:rsid w:val="32294133"/>
    <w:rsid w:val="322D5AFA"/>
    <w:rsid w:val="324F79A0"/>
    <w:rsid w:val="32514C44"/>
    <w:rsid w:val="32615332"/>
    <w:rsid w:val="326C67A3"/>
    <w:rsid w:val="326E6078"/>
    <w:rsid w:val="32713DBA"/>
    <w:rsid w:val="32867865"/>
    <w:rsid w:val="328916BE"/>
    <w:rsid w:val="32974C7A"/>
    <w:rsid w:val="32A0797E"/>
    <w:rsid w:val="32B23857"/>
    <w:rsid w:val="32B75C71"/>
    <w:rsid w:val="32BB4ABE"/>
    <w:rsid w:val="32C24615"/>
    <w:rsid w:val="32C8549C"/>
    <w:rsid w:val="32CA16D9"/>
    <w:rsid w:val="32DA54BB"/>
    <w:rsid w:val="32E83928"/>
    <w:rsid w:val="32F45590"/>
    <w:rsid w:val="331C19F3"/>
    <w:rsid w:val="331F55C4"/>
    <w:rsid w:val="33240E2C"/>
    <w:rsid w:val="33380434"/>
    <w:rsid w:val="334C6C58"/>
    <w:rsid w:val="33577373"/>
    <w:rsid w:val="336A419B"/>
    <w:rsid w:val="336A59CC"/>
    <w:rsid w:val="336D61B2"/>
    <w:rsid w:val="33773188"/>
    <w:rsid w:val="337E6F91"/>
    <w:rsid w:val="337E77C9"/>
    <w:rsid w:val="338F53C2"/>
    <w:rsid w:val="33925662"/>
    <w:rsid w:val="339B7AA1"/>
    <w:rsid w:val="33B71CA0"/>
    <w:rsid w:val="33B7637D"/>
    <w:rsid w:val="33C5616B"/>
    <w:rsid w:val="33CF2056"/>
    <w:rsid w:val="33D4661F"/>
    <w:rsid w:val="33ED39C2"/>
    <w:rsid w:val="3402309A"/>
    <w:rsid w:val="340F56DE"/>
    <w:rsid w:val="342235BE"/>
    <w:rsid w:val="3425597D"/>
    <w:rsid w:val="342804A8"/>
    <w:rsid w:val="342A5DF5"/>
    <w:rsid w:val="34331D5F"/>
    <w:rsid w:val="343819DA"/>
    <w:rsid w:val="344851FD"/>
    <w:rsid w:val="346A0AC1"/>
    <w:rsid w:val="34993CA2"/>
    <w:rsid w:val="349B5E0E"/>
    <w:rsid w:val="34A432B6"/>
    <w:rsid w:val="34AA020B"/>
    <w:rsid w:val="34B451A4"/>
    <w:rsid w:val="34B66335"/>
    <w:rsid w:val="34BC17DA"/>
    <w:rsid w:val="34C77CC1"/>
    <w:rsid w:val="34D015E3"/>
    <w:rsid w:val="34DA3E98"/>
    <w:rsid w:val="34DA5C46"/>
    <w:rsid w:val="34F85DA8"/>
    <w:rsid w:val="3509398E"/>
    <w:rsid w:val="350C1B78"/>
    <w:rsid w:val="35134CB4"/>
    <w:rsid w:val="3524459F"/>
    <w:rsid w:val="3547266B"/>
    <w:rsid w:val="35496928"/>
    <w:rsid w:val="3554479E"/>
    <w:rsid w:val="35610116"/>
    <w:rsid w:val="356B6A1A"/>
    <w:rsid w:val="357525D6"/>
    <w:rsid w:val="357A3162"/>
    <w:rsid w:val="357D63E5"/>
    <w:rsid w:val="357E0BE0"/>
    <w:rsid w:val="357F00D0"/>
    <w:rsid w:val="35803742"/>
    <w:rsid w:val="35894506"/>
    <w:rsid w:val="35973B37"/>
    <w:rsid w:val="35A377DB"/>
    <w:rsid w:val="35D46B3A"/>
    <w:rsid w:val="35DA3A24"/>
    <w:rsid w:val="35E1407C"/>
    <w:rsid w:val="35E7387F"/>
    <w:rsid w:val="35E81F7A"/>
    <w:rsid w:val="35EF4AF5"/>
    <w:rsid w:val="35F52BF3"/>
    <w:rsid w:val="360530D8"/>
    <w:rsid w:val="3605698A"/>
    <w:rsid w:val="36162F1C"/>
    <w:rsid w:val="362A49AB"/>
    <w:rsid w:val="363277D2"/>
    <w:rsid w:val="365E4655"/>
    <w:rsid w:val="366244D5"/>
    <w:rsid w:val="368045CB"/>
    <w:rsid w:val="36805ABB"/>
    <w:rsid w:val="36851BE2"/>
    <w:rsid w:val="36A75FFC"/>
    <w:rsid w:val="36A82C1D"/>
    <w:rsid w:val="36B34449"/>
    <w:rsid w:val="36C20165"/>
    <w:rsid w:val="36C342D9"/>
    <w:rsid w:val="36E560FC"/>
    <w:rsid w:val="370074BA"/>
    <w:rsid w:val="37052D23"/>
    <w:rsid w:val="370F2E93"/>
    <w:rsid w:val="370F32ED"/>
    <w:rsid w:val="372D30A2"/>
    <w:rsid w:val="372F1B4E"/>
    <w:rsid w:val="374A5928"/>
    <w:rsid w:val="374E35E0"/>
    <w:rsid w:val="37560CC6"/>
    <w:rsid w:val="37731F43"/>
    <w:rsid w:val="377C2FE5"/>
    <w:rsid w:val="378C0D4E"/>
    <w:rsid w:val="378D0CEB"/>
    <w:rsid w:val="378D4552"/>
    <w:rsid w:val="37940B89"/>
    <w:rsid w:val="379A026D"/>
    <w:rsid w:val="37A2207E"/>
    <w:rsid w:val="37A2434F"/>
    <w:rsid w:val="37B160EC"/>
    <w:rsid w:val="37C302B3"/>
    <w:rsid w:val="37DC1CD5"/>
    <w:rsid w:val="37ED6D6E"/>
    <w:rsid w:val="37FB65FF"/>
    <w:rsid w:val="380C3B20"/>
    <w:rsid w:val="381039F4"/>
    <w:rsid w:val="381B27FE"/>
    <w:rsid w:val="381D0E63"/>
    <w:rsid w:val="38206066"/>
    <w:rsid w:val="382065A7"/>
    <w:rsid w:val="38422CE2"/>
    <w:rsid w:val="38464281"/>
    <w:rsid w:val="386B4E07"/>
    <w:rsid w:val="386E21B0"/>
    <w:rsid w:val="388D4D7E"/>
    <w:rsid w:val="38975BFC"/>
    <w:rsid w:val="38A5656B"/>
    <w:rsid w:val="38A94911"/>
    <w:rsid w:val="38AE496C"/>
    <w:rsid w:val="38B54D45"/>
    <w:rsid w:val="38C74734"/>
    <w:rsid w:val="38D242CD"/>
    <w:rsid w:val="38D961FA"/>
    <w:rsid w:val="38FE5C7B"/>
    <w:rsid w:val="390414E4"/>
    <w:rsid w:val="3914608F"/>
    <w:rsid w:val="39296809"/>
    <w:rsid w:val="392E6561"/>
    <w:rsid w:val="393B38EF"/>
    <w:rsid w:val="393E0C7A"/>
    <w:rsid w:val="39470BCD"/>
    <w:rsid w:val="39663F4D"/>
    <w:rsid w:val="397B716D"/>
    <w:rsid w:val="39821F75"/>
    <w:rsid w:val="39882115"/>
    <w:rsid w:val="398B5520"/>
    <w:rsid w:val="398C3DB7"/>
    <w:rsid w:val="39916AF0"/>
    <w:rsid w:val="39932868"/>
    <w:rsid w:val="399E647D"/>
    <w:rsid w:val="39AB6275"/>
    <w:rsid w:val="39B32692"/>
    <w:rsid w:val="39CB3B9A"/>
    <w:rsid w:val="39E17621"/>
    <w:rsid w:val="39E44E71"/>
    <w:rsid w:val="39F227B1"/>
    <w:rsid w:val="3A002A5F"/>
    <w:rsid w:val="3A0D261A"/>
    <w:rsid w:val="3A142258"/>
    <w:rsid w:val="3A151290"/>
    <w:rsid w:val="3A201663"/>
    <w:rsid w:val="3A257964"/>
    <w:rsid w:val="3A292038"/>
    <w:rsid w:val="3A3712E8"/>
    <w:rsid w:val="3A3A2CE3"/>
    <w:rsid w:val="3A4A1178"/>
    <w:rsid w:val="3A4D181F"/>
    <w:rsid w:val="3A524E6B"/>
    <w:rsid w:val="3A5C70FE"/>
    <w:rsid w:val="3A695377"/>
    <w:rsid w:val="3A762A49"/>
    <w:rsid w:val="3A7C154E"/>
    <w:rsid w:val="3A826354"/>
    <w:rsid w:val="3A8522B8"/>
    <w:rsid w:val="3A8F1281"/>
    <w:rsid w:val="3A914FF9"/>
    <w:rsid w:val="3A951916"/>
    <w:rsid w:val="3A9D28F5"/>
    <w:rsid w:val="3AAA60BB"/>
    <w:rsid w:val="3AC54CA3"/>
    <w:rsid w:val="3ACD43C9"/>
    <w:rsid w:val="3AEE2C6F"/>
    <w:rsid w:val="3AF47336"/>
    <w:rsid w:val="3AFF2C64"/>
    <w:rsid w:val="3B010619"/>
    <w:rsid w:val="3B135A0E"/>
    <w:rsid w:val="3B2F69DB"/>
    <w:rsid w:val="3B40257B"/>
    <w:rsid w:val="3B6049CB"/>
    <w:rsid w:val="3B667011"/>
    <w:rsid w:val="3B79226F"/>
    <w:rsid w:val="3B794BCF"/>
    <w:rsid w:val="3B8004C1"/>
    <w:rsid w:val="3B81506E"/>
    <w:rsid w:val="3B8561E0"/>
    <w:rsid w:val="3B8F1138"/>
    <w:rsid w:val="3B904834"/>
    <w:rsid w:val="3B932344"/>
    <w:rsid w:val="3B9D20F5"/>
    <w:rsid w:val="3B9F72A2"/>
    <w:rsid w:val="3BA76467"/>
    <w:rsid w:val="3BB33F88"/>
    <w:rsid w:val="3BC15D34"/>
    <w:rsid w:val="3BD93153"/>
    <w:rsid w:val="3BDA6996"/>
    <w:rsid w:val="3C0A3047"/>
    <w:rsid w:val="3C26744A"/>
    <w:rsid w:val="3C2E50FB"/>
    <w:rsid w:val="3C300842"/>
    <w:rsid w:val="3C37637A"/>
    <w:rsid w:val="3C4542ED"/>
    <w:rsid w:val="3C4A12AD"/>
    <w:rsid w:val="3C5125FC"/>
    <w:rsid w:val="3C690ECB"/>
    <w:rsid w:val="3C720E5A"/>
    <w:rsid w:val="3C7921E9"/>
    <w:rsid w:val="3C7F70D3"/>
    <w:rsid w:val="3C850B8E"/>
    <w:rsid w:val="3C860AC6"/>
    <w:rsid w:val="3C8967A4"/>
    <w:rsid w:val="3C960BC8"/>
    <w:rsid w:val="3C9848A1"/>
    <w:rsid w:val="3C991F43"/>
    <w:rsid w:val="3CA323DC"/>
    <w:rsid w:val="3CA509B7"/>
    <w:rsid w:val="3CA509D1"/>
    <w:rsid w:val="3CD537E6"/>
    <w:rsid w:val="3CD93879"/>
    <w:rsid w:val="3CE75508"/>
    <w:rsid w:val="3CF7310E"/>
    <w:rsid w:val="3CF85B73"/>
    <w:rsid w:val="3D2571D3"/>
    <w:rsid w:val="3D2959BD"/>
    <w:rsid w:val="3D2E50CA"/>
    <w:rsid w:val="3D3954D4"/>
    <w:rsid w:val="3D624A2B"/>
    <w:rsid w:val="3D7A2818"/>
    <w:rsid w:val="3D8106EA"/>
    <w:rsid w:val="3D834DF8"/>
    <w:rsid w:val="3D9077EA"/>
    <w:rsid w:val="3DA352B1"/>
    <w:rsid w:val="3DAE7C70"/>
    <w:rsid w:val="3DBA61E7"/>
    <w:rsid w:val="3DC12D0A"/>
    <w:rsid w:val="3DC14624"/>
    <w:rsid w:val="3DD55956"/>
    <w:rsid w:val="3DFF4B6F"/>
    <w:rsid w:val="3E100FFC"/>
    <w:rsid w:val="3E175815"/>
    <w:rsid w:val="3E201534"/>
    <w:rsid w:val="3E3363C7"/>
    <w:rsid w:val="3E651EE9"/>
    <w:rsid w:val="3E784A78"/>
    <w:rsid w:val="3E787F4E"/>
    <w:rsid w:val="3E8554F5"/>
    <w:rsid w:val="3E8D171A"/>
    <w:rsid w:val="3E993D72"/>
    <w:rsid w:val="3EA10027"/>
    <w:rsid w:val="3EA42E21"/>
    <w:rsid w:val="3EB47508"/>
    <w:rsid w:val="3EB65E71"/>
    <w:rsid w:val="3EC314F9"/>
    <w:rsid w:val="3EC33032"/>
    <w:rsid w:val="3EC61DB3"/>
    <w:rsid w:val="3EE33056"/>
    <w:rsid w:val="3EF47905"/>
    <w:rsid w:val="3EF62661"/>
    <w:rsid w:val="3F3C595E"/>
    <w:rsid w:val="3F59346C"/>
    <w:rsid w:val="3F657308"/>
    <w:rsid w:val="3F685210"/>
    <w:rsid w:val="3F731171"/>
    <w:rsid w:val="3F732F1F"/>
    <w:rsid w:val="3F7856B5"/>
    <w:rsid w:val="3F7970EE"/>
    <w:rsid w:val="3F7C4554"/>
    <w:rsid w:val="3F8003ED"/>
    <w:rsid w:val="3F8B5F41"/>
    <w:rsid w:val="3F902B34"/>
    <w:rsid w:val="3F9F42C5"/>
    <w:rsid w:val="3FAA4467"/>
    <w:rsid w:val="3FB13A48"/>
    <w:rsid w:val="3FC519F7"/>
    <w:rsid w:val="3FD0326B"/>
    <w:rsid w:val="3FD34D1A"/>
    <w:rsid w:val="3FE03B95"/>
    <w:rsid w:val="3FED63B1"/>
    <w:rsid w:val="40031733"/>
    <w:rsid w:val="40076D3D"/>
    <w:rsid w:val="400C6ED0"/>
    <w:rsid w:val="400F3658"/>
    <w:rsid w:val="40112738"/>
    <w:rsid w:val="401F65F0"/>
    <w:rsid w:val="402B37FA"/>
    <w:rsid w:val="4033445D"/>
    <w:rsid w:val="404228F2"/>
    <w:rsid w:val="404470DB"/>
    <w:rsid w:val="40464190"/>
    <w:rsid w:val="40477F08"/>
    <w:rsid w:val="40490553"/>
    <w:rsid w:val="404C2292"/>
    <w:rsid w:val="405D572D"/>
    <w:rsid w:val="40860A30"/>
    <w:rsid w:val="40880C4C"/>
    <w:rsid w:val="408D0011"/>
    <w:rsid w:val="408D1EA0"/>
    <w:rsid w:val="408E2DBF"/>
    <w:rsid w:val="40955117"/>
    <w:rsid w:val="409D2A1A"/>
    <w:rsid w:val="40A752D1"/>
    <w:rsid w:val="40B21FB5"/>
    <w:rsid w:val="40B95E2E"/>
    <w:rsid w:val="40C17F9E"/>
    <w:rsid w:val="40C43B66"/>
    <w:rsid w:val="40D93256"/>
    <w:rsid w:val="40E247F7"/>
    <w:rsid w:val="40EE5966"/>
    <w:rsid w:val="410F1967"/>
    <w:rsid w:val="41130294"/>
    <w:rsid w:val="41182A7C"/>
    <w:rsid w:val="41335FC7"/>
    <w:rsid w:val="413E130B"/>
    <w:rsid w:val="414D59F2"/>
    <w:rsid w:val="41596145"/>
    <w:rsid w:val="415978C8"/>
    <w:rsid w:val="415C1B4D"/>
    <w:rsid w:val="415E375B"/>
    <w:rsid w:val="415E6829"/>
    <w:rsid w:val="41670862"/>
    <w:rsid w:val="41761D35"/>
    <w:rsid w:val="417843F2"/>
    <w:rsid w:val="41807B75"/>
    <w:rsid w:val="41864563"/>
    <w:rsid w:val="418A1799"/>
    <w:rsid w:val="41A61C3F"/>
    <w:rsid w:val="41B17185"/>
    <w:rsid w:val="41C40721"/>
    <w:rsid w:val="41C45CB4"/>
    <w:rsid w:val="41DB6A6F"/>
    <w:rsid w:val="41EC6DB7"/>
    <w:rsid w:val="41F05895"/>
    <w:rsid w:val="420A5691"/>
    <w:rsid w:val="420C70DA"/>
    <w:rsid w:val="420F4A55"/>
    <w:rsid w:val="42156510"/>
    <w:rsid w:val="4226611D"/>
    <w:rsid w:val="424C5CAA"/>
    <w:rsid w:val="425402BB"/>
    <w:rsid w:val="425608D6"/>
    <w:rsid w:val="42564ADA"/>
    <w:rsid w:val="425D6E2C"/>
    <w:rsid w:val="425D7EB7"/>
    <w:rsid w:val="426E4414"/>
    <w:rsid w:val="42747A95"/>
    <w:rsid w:val="427E52C8"/>
    <w:rsid w:val="428A24E6"/>
    <w:rsid w:val="429D02B3"/>
    <w:rsid w:val="42D02437"/>
    <w:rsid w:val="42FA6BD0"/>
    <w:rsid w:val="42FB4E01"/>
    <w:rsid w:val="4301585B"/>
    <w:rsid w:val="431B31A4"/>
    <w:rsid w:val="43325808"/>
    <w:rsid w:val="433E1CAF"/>
    <w:rsid w:val="43412297"/>
    <w:rsid w:val="43413ED4"/>
    <w:rsid w:val="434C1AB7"/>
    <w:rsid w:val="43560B8E"/>
    <w:rsid w:val="43594499"/>
    <w:rsid w:val="435E7A42"/>
    <w:rsid w:val="43636C3F"/>
    <w:rsid w:val="436E5353"/>
    <w:rsid w:val="438073DF"/>
    <w:rsid w:val="43972F54"/>
    <w:rsid w:val="439D6340"/>
    <w:rsid w:val="43A90F98"/>
    <w:rsid w:val="43AB7C4E"/>
    <w:rsid w:val="43B753A5"/>
    <w:rsid w:val="43FB7987"/>
    <w:rsid w:val="43FD7280"/>
    <w:rsid w:val="44044A8E"/>
    <w:rsid w:val="441532B2"/>
    <w:rsid w:val="4416715A"/>
    <w:rsid w:val="441C5686"/>
    <w:rsid w:val="441E55BD"/>
    <w:rsid w:val="442C59F4"/>
    <w:rsid w:val="442C5CE7"/>
    <w:rsid w:val="443F7EE3"/>
    <w:rsid w:val="44477A7A"/>
    <w:rsid w:val="44501A81"/>
    <w:rsid w:val="44564BBE"/>
    <w:rsid w:val="445A5900"/>
    <w:rsid w:val="446A440B"/>
    <w:rsid w:val="44831552"/>
    <w:rsid w:val="4488746D"/>
    <w:rsid w:val="44912DD9"/>
    <w:rsid w:val="44A72CB4"/>
    <w:rsid w:val="44DC0CFE"/>
    <w:rsid w:val="44DC4FCA"/>
    <w:rsid w:val="44FC7513"/>
    <w:rsid w:val="44FD1C6D"/>
    <w:rsid w:val="451E392D"/>
    <w:rsid w:val="45245377"/>
    <w:rsid w:val="453F207E"/>
    <w:rsid w:val="454276A8"/>
    <w:rsid w:val="454513E5"/>
    <w:rsid w:val="45465AD9"/>
    <w:rsid w:val="45552589"/>
    <w:rsid w:val="457C4AF8"/>
    <w:rsid w:val="458759CA"/>
    <w:rsid w:val="45A100BA"/>
    <w:rsid w:val="45A1630C"/>
    <w:rsid w:val="45A31600"/>
    <w:rsid w:val="45A51959"/>
    <w:rsid w:val="45C344D5"/>
    <w:rsid w:val="45E526C2"/>
    <w:rsid w:val="45E81B6F"/>
    <w:rsid w:val="45EC57D9"/>
    <w:rsid w:val="45EF5694"/>
    <w:rsid w:val="45F32D75"/>
    <w:rsid w:val="45FE4441"/>
    <w:rsid w:val="460934CE"/>
    <w:rsid w:val="46170632"/>
    <w:rsid w:val="461F685B"/>
    <w:rsid w:val="463A35BA"/>
    <w:rsid w:val="464078D3"/>
    <w:rsid w:val="464478D6"/>
    <w:rsid w:val="4658048C"/>
    <w:rsid w:val="46594972"/>
    <w:rsid w:val="466640DD"/>
    <w:rsid w:val="466C691A"/>
    <w:rsid w:val="46763AFA"/>
    <w:rsid w:val="46A86AC5"/>
    <w:rsid w:val="46AF0ACC"/>
    <w:rsid w:val="46B1257F"/>
    <w:rsid w:val="46BA7686"/>
    <w:rsid w:val="46C04C25"/>
    <w:rsid w:val="46CB3641"/>
    <w:rsid w:val="46CD2EA3"/>
    <w:rsid w:val="46E33C2A"/>
    <w:rsid w:val="46EB5C2E"/>
    <w:rsid w:val="47044DA5"/>
    <w:rsid w:val="47177C71"/>
    <w:rsid w:val="47191F43"/>
    <w:rsid w:val="471B210D"/>
    <w:rsid w:val="47330BB1"/>
    <w:rsid w:val="47413903"/>
    <w:rsid w:val="474340E1"/>
    <w:rsid w:val="4754737E"/>
    <w:rsid w:val="476E5DEA"/>
    <w:rsid w:val="478D50EB"/>
    <w:rsid w:val="47914A33"/>
    <w:rsid w:val="47947ED7"/>
    <w:rsid w:val="4796076C"/>
    <w:rsid w:val="479B0044"/>
    <w:rsid w:val="479C10BC"/>
    <w:rsid w:val="47A4380D"/>
    <w:rsid w:val="47A6297A"/>
    <w:rsid w:val="47B35BF8"/>
    <w:rsid w:val="47B642F1"/>
    <w:rsid w:val="47BA2C79"/>
    <w:rsid w:val="47C01A50"/>
    <w:rsid w:val="47C041C7"/>
    <w:rsid w:val="47CB4E60"/>
    <w:rsid w:val="47CD1E0C"/>
    <w:rsid w:val="47D71C0C"/>
    <w:rsid w:val="47D964DB"/>
    <w:rsid w:val="47EF335F"/>
    <w:rsid w:val="47F72214"/>
    <w:rsid w:val="47FC33A5"/>
    <w:rsid w:val="48012A31"/>
    <w:rsid w:val="481D4366"/>
    <w:rsid w:val="485803F1"/>
    <w:rsid w:val="485E2C28"/>
    <w:rsid w:val="4865215C"/>
    <w:rsid w:val="486942C4"/>
    <w:rsid w:val="487B552A"/>
    <w:rsid w:val="48842F37"/>
    <w:rsid w:val="488B752C"/>
    <w:rsid w:val="48A34F21"/>
    <w:rsid w:val="48B05292"/>
    <w:rsid w:val="48B971DC"/>
    <w:rsid w:val="48F556EA"/>
    <w:rsid w:val="490B241B"/>
    <w:rsid w:val="491946D3"/>
    <w:rsid w:val="4922747B"/>
    <w:rsid w:val="4924047E"/>
    <w:rsid w:val="49276380"/>
    <w:rsid w:val="493E7136"/>
    <w:rsid w:val="49441489"/>
    <w:rsid w:val="49470D20"/>
    <w:rsid w:val="4948117F"/>
    <w:rsid w:val="494B0B0D"/>
    <w:rsid w:val="49553696"/>
    <w:rsid w:val="49757894"/>
    <w:rsid w:val="497E20AD"/>
    <w:rsid w:val="49820EB7"/>
    <w:rsid w:val="499416E9"/>
    <w:rsid w:val="49A63EAD"/>
    <w:rsid w:val="49B4166E"/>
    <w:rsid w:val="49BA2C9E"/>
    <w:rsid w:val="49BC3715"/>
    <w:rsid w:val="49C56A6D"/>
    <w:rsid w:val="49CC07F8"/>
    <w:rsid w:val="49D26E8C"/>
    <w:rsid w:val="49ED0155"/>
    <w:rsid w:val="49F72310"/>
    <w:rsid w:val="49F96717"/>
    <w:rsid w:val="49FD2EE4"/>
    <w:rsid w:val="49FE5ADB"/>
    <w:rsid w:val="4A0B4FDE"/>
    <w:rsid w:val="4A15325D"/>
    <w:rsid w:val="4A1C51FA"/>
    <w:rsid w:val="4A2117CA"/>
    <w:rsid w:val="4A225C6E"/>
    <w:rsid w:val="4A2D1B99"/>
    <w:rsid w:val="4A343D11"/>
    <w:rsid w:val="4A413C1A"/>
    <w:rsid w:val="4A497D35"/>
    <w:rsid w:val="4A531EB2"/>
    <w:rsid w:val="4A657908"/>
    <w:rsid w:val="4A696D93"/>
    <w:rsid w:val="4A8A37D8"/>
    <w:rsid w:val="4A8B4AB2"/>
    <w:rsid w:val="4A9326C8"/>
    <w:rsid w:val="4AB16FF2"/>
    <w:rsid w:val="4AD9595B"/>
    <w:rsid w:val="4AE53510"/>
    <w:rsid w:val="4AE9678B"/>
    <w:rsid w:val="4AF57D24"/>
    <w:rsid w:val="4AF93EAE"/>
    <w:rsid w:val="4AFC3A3A"/>
    <w:rsid w:val="4B076C12"/>
    <w:rsid w:val="4B09298A"/>
    <w:rsid w:val="4B1650A7"/>
    <w:rsid w:val="4B311212"/>
    <w:rsid w:val="4B3612A5"/>
    <w:rsid w:val="4B3E6720"/>
    <w:rsid w:val="4B43535A"/>
    <w:rsid w:val="4B476348"/>
    <w:rsid w:val="4B625BF7"/>
    <w:rsid w:val="4B752228"/>
    <w:rsid w:val="4B810772"/>
    <w:rsid w:val="4B8464B4"/>
    <w:rsid w:val="4B895879"/>
    <w:rsid w:val="4B8E3DC5"/>
    <w:rsid w:val="4B9E14E9"/>
    <w:rsid w:val="4BB21AF4"/>
    <w:rsid w:val="4BB54107"/>
    <w:rsid w:val="4BB67EEE"/>
    <w:rsid w:val="4BD17814"/>
    <w:rsid w:val="4BDC5109"/>
    <w:rsid w:val="4BE84FA7"/>
    <w:rsid w:val="4BF70C92"/>
    <w:rsid w:val="4BFB5105"/>
    <w:rsid w:val="4BFD0513"/>
    <w:rsid w:val="4C005E77"/>
    <w:rsid w:val="4C0D2006"/>
    <w:rsid w:val="4C1A02C6"/>
    <w:rsid w:val="4C2B76C1"/>
    <w:rsid w:val="4C2C2DD4"/>
    <w:rsid w:val="4C5419A1"/>
    <w:rsid w:val="4C5429A3"/>
    <w:rsid w:val="4C645A11"/>
    <w:rsid w:val="4C845B43"/>
    <w:rsid w:val="4C87254B"/>
    <w:rsid w:val="4CBD57DA"/>
    <w:rsid w:val="4CD46FC7"/>
    <w:rsid w:val="4CDE4416"/>
    <w:rsid w:val="4D004DF6"/>
    <w:rsid w:val="4D110FBB"/>
    <w:rsid w:val="4D1C2C8C"/>
    <w:rsid w:val="4D1E77BE"/>
    <w:rsid w:val="4D245FC5"/>
    <w:rsid w:val="4D2B3B2C"/>
    <w:rsid w:val="4D40640B"/>
    <w:rsid w:val="4D587BF8"/>
    <w:rsid w:val="4D706CF0"/>
    <w:rsid w:val="4D8046B5"/>
    <w:rsid w:val="4DA943B0"/>
    <w:rsid w:val="4DC515BB"/>
    <w:rsid w:val="4DCB5984"/>
    <w:rsid w:val="4DD64458"/>
    <w:rsid w:val="4DDD4E1A"/>
    <w:rsid w:val="4DE00A28"/>
    <w:rsid w:val="4DE84AD8"/>
    <w:rsid w:val="4DF548FC"/>
    <w:rsid w:val="4DF55A74"/>
    <w:rsid w:val="4E0D09E3"/>
    <w:rsid w:val="4E135BFA"/>
    <w:rsid w:val="4E1B2DDB"/>
    <w:rsid w:val="4E250E8C"/>
    <w:rsid w:val="4E347D1E"/>
    <w:rsid w:val="4E355E12"/>
    <w:rsid w:val="4E50159D"/>
    <w:rsid w:val="4E5A7AD3"/>
    <w:rsid w:val="4E5D7C3A"/>
    <w:rsid w:val="4E8D762E"/>
    <w:rsid w:val="4E9B1112"/>
    <w:rsid w:val="4EA06365"/>
    <w:rsid w:val="4EA8347A"/>
    <w:rsid w:val="4EBD3915"/>
    <w:rsid w:val="4ECD54B1"/>
    <w:rsid w:val="4ED156ED"/>
    <w:rsid w:val="4ED4046B"/>
    <w:rsid w:val="4EDF4B15"/>
    <w:rsid w:val="4EF43B16"/>
    <w:rsid w:val="4F0E1E8F"/>
    <w:rsid w:val="4F1D6A04"/>
    <w:rsid w:val="4F2B6C13"/>
    <w:rsid w:val="4F3153D3"/>
    <w:rsid w:val="4F5F3ED1"/>
    <w:rsid w:val="4F676F0A"/>
    <w:rsid w:val="4F766114"/>
    <w:rsid w:val="4F7A2656"/>
    <w:rsid w:val="4F804E7C"/>
    <w:rsid w:val="4F833928"/>
    <w:rsid w:val="4F851C22"/>
    <w:rsid w:val="4F85516A"/>
    <w:rsid w:val="4F8B6063"/>
    <w:rsid w:val="4F9071D6"/>
    <w:rsid w:val="4F932AC0"/>
    <w:rsid w:val="4F944D8F"/>
    <w:rsid w:val="4FB21842"/>
    <w:rsid w:val="4FB75BBE"/>
    <w:rsid w:val="4FCA5221"/>
    <w:rsid w:val="4FED0FB9"/>
    <w:rsid w:val="4FF01E38"/>
    <w:rsid w:val="500A342C"/>
    <w:rsid w:val="502F5BB5"/>
    <w:rsid w:val="502F7384"/>
    <w:rsid w:val="50324731"/>
    <w:rsid w:val="50561719"/>
    <w:rsid w:val="5070169B"/>
    <w:rsid w:val="507410D2"/>
    <w:rsid w:val="507E1724"/>
    <w:rsid w:val="50A4392E"/>
    <w:rsid w:val="50A97681"/>
    <w:rsid w:val="50AE3B94"/>
    <w:rsid w:val="50AF7418"/>
    <w:rsid w:val="50BE4216"/>
    <w:rsid w:val="50BE7D72"/>
    <w:rsid w:val="50CA4969"/>
    <w:rsid w:val="50CD10A1"/>
    <w:rsid w:val="50D21A70"/>
    <w:rsid w:val="50D92DFE"/>
    <w:rsid w:val="50E93575"/>
    <w:rsid w:val="50EE4AFC"/>
    <w:rsid w:val="50F04D4E"/>
    <w:rsid w:val="50F57385"/>
    <w:rsid w:val="50F6016F"/>
    <w:rsid w:val="50F97C41"/>
    <w:rsid w:val="50FB1FB9"/>
    <w:rsid w:val="51132FF4"/>
    <w:rsid w:val="51151213"/>
    <w:rsid w:val="513225F9"/>
    <w:rsid w:val="513F5114"/>
    <w:rsid w:val="51440384"/>
    <w:rsid w:val="51532BB1"/>
    <w:rsid w:val="515E6A1B"/>
    <w:rsid w:val="516B705C"/>
    <w:rsid w:val="5177537A"/>
    <w:rsid w:val="518806E3"/>
    <w:rsid w:val="519E53F5"/>
    <w:rsid w:val="51A1217B"/>
    <w:rsid w:val="51A47CAD"/>
    <w:rsid w:val="51AB479B"/>
    <w:rsid w:val="51BC2004"/>
    <w:rsid w:val="51C462A1"/>
    <w:rsid w:val="51C770FB"/>
    <w:rsid w:val="51CB0C5C"/>
    <w:rsid w:val="51CB74F6"/>
    <w:rsid w:val="51D13948"/>
    <w:rsid w:val="51DA0BDC"/>
    <w:rsid w:val="51EB5979"/>
    <w:rsid w:val="5219226D"/>
    <w:rsid w:val="521A0101"/>
    <w:rsid w:val="52241967"/>
    <w:rsid w:val="52263E21"/>
    <w:rsid w:val="52267BB8"/>
    <w:rsid w:val="522851B7"/>
    <w:rsid w:val="522D1CB6"/>
    <w:rsid w:val="523302EC"/>
    <w:rsid w:val="52410C5B"/>
    <w:rsid w:val="52444C58"/>
    <w:rsid w:val="52481FEA"/>
    <w:rsid w:val="524E0600"/>
    <w:rsid w:val="525070F0"/>
    <w:rsid w:val="52595FA5"/>
    <w:rsid w:val="5263075C"/>
    <w:rsid w:val="52660A26"/>
    <w:rsid w:val="52691F60"/>
    <w:rsid w:val="52717995"/>
    <w:rsid w:val="528315FB"/>
    <w:rsid w:val="528738A2"/>
    <w:rsid w:val="52910142"/>
    <w:rsid w:val="52990759"/>
    <w:rsid w:val="529E3DA2"/>
    <w:rsid w:val="529E42FF"/>
    <w:rsid w:val="52B87033"/>
    <w:rsid w:val="52BE5917"/>
    <w:rsid w:val="52CC5268"/>
    <w:rsid w:val="52ED3633"/>
    <w:rsid w:val="52F766E2"/>
    <w:rsid w:val="53034162"/>
    <w:rsid w:val="530A3743"/>
    <w:rsid w:val="531B72EC"/>
    <w:rsid w:val="531E35FC"/>
    <w:rsid w:val="531E3DBA"/>
    <w:rsid w:val="532B1547"/>
    <w:rsid w:val="532C2C22"/>
    <w:rsid w:val="533E6E17"/>
    <w:rsid w:val="5343182D"/>
    <w:rsid w:val="53552E21"/>
    <w:rsid w:val="53585F18"/>
    <w:rsid w:val="535D3886"/>
    <w:rsid w:val="536621CA"/>
    <w:rsid w:val="536C4A63"/>
    <w:rsid w:val="5370275D"/>
    <w:rsid w:val="539B26A9"/>
    <w:rsid w:val="53A201DA"/>
    <w:rsid w:val="53B22D34"/>
    <w:rsid w:val="53B6236C"/>
    <w:rsid w:val="53BD6F30"/>
    <w:rsid w:val="53E45D42"/>
    <w:rsid w:val="53FD5056"/>
    <w:rsid w:val="540208BE"/>
    <w:rsid w:val="540540F5"/>
    <w:rsid w:val="540B32CF"/>
    <w:rsid w:val="540C7047"/>
    <w:rsid w:val="541A5C08"/>
    <w:rsid w:val="54231D7C"/>
    <w:rsid w:val="54256C07"/>
    <w:rsid w:val="542913B3"/>
    <w:rsid w:val="543A39C2"/>
    <w:rsid w:val="543F18BA"/>
    <w:rsid w:val="54606BAB"/>
    <w:rsid w:val="54883400"/>
    <w:rsid w:val="54932F58"/>
    <w:rsid w:val="54A243B8"/>
    <w:rsid w:val="54A81CB5"/>
    <w:rsid w:val="54AD6E2A"/>
    <w:rsid w:val="54C41B11"/>
    <w:rsid w:val="54C92123"/>
    <w:rsid w:val="54D45DB6"/>
    <w:rsid w:val="55094F55"/>
    <w:rsid w:val="550E49C6"/>
    <w:rsid w:val="55124B31"/>
    <w:rsid w:val="55160C9A"/>
    <w:rsid w:val="55264138"/>
    <w:rsid w:val="55346855"/>
    <w:rsid w:val="559E0172"/>
    <w:rsid w:val="55A256E3"/>
    <w:rsid w:val="55A47D96"/>
    <w:rsid w:val="55A732F5"/>
    <w:rsid w:val="55C94049"/>
    <w:rsid w:val="55DA287E"/>
    <w:rsid w:val="55DC05B3"/>
    <w:rsid w:val="55DD1819"/>
    <w:rsid w:val="55EE6DAD"/>
    <w:rsid w:val="55F34962"/>
    <w:rsid w:val="56073162"/>
    <w:rsid w:val="5609127C"/>
    <w:rsid w:val="561843C9"/>
    <w:rsid w:val="56243B92"/>
    <w:rsid w:val="56336B0D"/>
    <w:rsid w:val="563D619D"/>
    <w:rsid w:val="56413F2B"/>
    <w:rsid w:val="564C7BCE"/>
    <w:rsid w:val="56537C47"/>
    <w:rsid w:val="565E627F"/>
    <w:rsid w:val="56625644"/>
    <w:rsid w:val="56A010C0"/>
    <w:rsid w:val="56B96B8E"/>
    <w:rsid w:val="56C747B5"/>
    <w:rsid w:val="56CC3A96"/>
    <w:rsid w:val="56D42684"/>
    <w:rsid w:val="56DD2471"/>
    <w:rsid w:val="56E01510"/>
    <w:rsid w:val="571974A0"/>
    <w:rsid w:val="57210A6D"/>
    <w:rsid w:val="57227A9D"/>
    <w:rsid w:val="57387588"/>
    <w:rsid w:val="5744214A"/>
    <w:rsid w:val="574B480A"/>
    <w:rsid w:val="57543081"/>
    <w:rsid w:val="5789649C"/>
    <w:rsid w:val="57A373F0"/>
    <w:rsid w:val="57AF09B6"/>
    <w:rsid w:val="57C83C57"/>
    <w:rsid w:val="57FB2FB4"/>
    <w:rsid w:val="581A61D6"/>
    <w:rsid w:val="582028C2"/>
    <w:rsid w:val="582908A2"/>
    <w:rsid w:val="58382B00"/>
    <w:rsid w:val="583D07DD"/>
    <w:rsid w:val="58490869"/>
    <w:rsid w:val="585A2A77"/>
    <w:rsid w:val="585F1862"/>
    <w:rsid w:val="58620D26"/>
    <w:rsid w:val="58694A68"/>
    <w:rsid w:val="586D00C3"/>
    <w:rsid w:val="58706FB1"/>
    <w:rsid w:val="587C5983"/>
    <w:rsid w:val="588F3D7B"/>
    <w:rsid w:val="58C223CA"/>
    <w:rsid w:val="58E8415E"/>
    <w:rsid w:val="58ED1995"/>
    <w:rsid w:val="58ED4BF9"/>
    <w:rsid w:val="58FB7E18"/>
    <w:rsid w:val="58FF1A45"/>
    <w:rsid w:val="590754A1"/>
    <w:rsid w:val="591578E8"/>
    <w:rsid w:val="591C41D0"/>
    <w:rsid w:val="591C580B"/>
    <w:rsid w:val="5926497A"/>
    <w:rsid w:val="59271254"/>
    <w:rsid w:val="592A1893"/>
    <w:rsid w:val="593A27C1"/>
    <w:rsid w:val="593F3A1A"/>
    <w:rsid w:val="595D3E12"/>
    <w:rsid w:val="598D4177"/>
    <w:rsid w:val="59961EFB"/>
    <w:rsid w:val="59964B0E"/>
    <w:rsid w:val="59A11353"/>
    <w:rsid w:val="59B40569"/>
    <w:rsid w:val="59BB5428"/>
    <w:rsid w:val="59CD7278"/>
    <w:rsid w:val="59D16D68"/>
    <w:rsid w:val="59D80DBD"/>
    <w:rsid w:val="59EF3692"/>
    <w:rsid w:val="5A0336C4"/>
    <w:rsid w:val="5A1D0D82"/>
    <w:rsid w:val="5A1F7AD4"/>
    <w:rsid w:val="5A20315B"/>
    <w:rsid w:val="5A3B2D8E"/>
    <w:rsid w:val="5A4C2893"/>
    <w:rsid w:val="5A51593C"/>
    <w:rsid w:val="5A5229A5"/>
    <w:rsid w:val="5A5827FE"/>
    <w:rsid w:val="5A6951F3"/>
    <w:rsid w:val="5A70211C"/>
    <w:rsid w:val="5A9164F8"/>
    <w:rsid w:val="5AA47FD9"/>
    <w:rsid w:val="5AAB2A29"/>
    <w:rsid w:val="5AAB3211"/>
    <w:rsid w:val="5AAC7307"/>
    <w:rsid w:val="5AB86388"/>
    <w:rsid w:val="5ABF41C0"/>
    <w:rsid w:val="5ACA577B"/>
    <w:rsid w:val="5ACE5056"/>
    <w:rsid w:val="5AD07CB2"/>
    <w:rsid w:val="5ADE1CCB"/>
    <w:rsid w:val="5AE37CAA"/>
    <w:rsid w:val="5AEF1DC1"/>
    <w:rsid w:val="5B146A0A"/>
    <w:rsid w:val="5B203F15"/>
    <w:rsid w:val="5B353486"/>
    <w:rsid w:val="5B3A7E78"/>
    <w:rsid w:val="5B3D442E"/>
    <w:rsid w:val="5B412C22"/>
    <w:rsid w:val="5B4B2EB1"/>
    <w:rsid w:val="5B510D60"/>
    <w:rsid w:val="5B570332"/>
    <w:rsid w:val="5B5F0395"/>
    <w:rsid w:val="5B6300A3"/>
    <w:rsid w:val="5B6C0ED6"/>
    <w:rsid w:val="5B6F4CBD"/>
    <w:rsid w:val="5B790B4E"/>
    <w:rsid w:val="5B7A2400"/>
    <w:rsid w:val="5B8C403F"/>
    <w:rsid w:val="5B9B626D"/>
    <w:rsid w:val="5BA762EC"/>
    <w:rsid w:val="5BAA161F"/>
    <w:rsid w:val="5BD32897"/>
    <w:rsid w:val="5BD448EE"/>
    <w:rsid w:val="5BF50A44"/>
    <w:rsid w:val="5BF84A80"/>
    <w:rsid w:val="5C277114"/>
    <w:rsid w:val="5C295CCC"/>
    <w:rsid w:val="5C330FDC"/>
    <w:rsid w:val="5C381A3A"/>
    <w:rsid w:val="5C5C135C"/>
    <w:rsid w:val="5C836F26"/>
    <w:rsid w:val="5C872DAA"/>
    <w:rsid w:val="5C8D7EFB"/>
    <w:rsid w:val="5C974816"/>
    <w:rsid w:val="5CA97228"/>
    <w:rsid w:val="5CB214C2"/>
    <w:rsid w:val="5CBA57BD"/>
    <w:rsid w:val="5CC5471C"/>
    <w:rsid w:val="5CC93515"/>
    <w:rsid w:val="5CDC5386"/>
    <w:rsid w:val="5CE60816"/>
    <w:rsid w:val="5CED3EB9"/>
    <w:rsid w:val="5CEE7B85"/>
    <w:rsid w:val="5CF07506"/>
    <w:rsid w:val="5CF73D69"/>
    <w:rsid w:val="5CFF1E3E"/>
    <w:rsid w:val="5D202057"/>
    <w:rsid w:val="5D2E37A2"/>
    <w:rsid w:val="5D4700C2"/>
    <w:rsid w:val="5D577585"/>
    <w:rsid w:val="5D6C4615"/>
    <w:rsid w:val="5D7C5A81"/>
    <w:rsid w:val="5DB46388"/>
    <w:rsid w:val="5DD31E8F"/>
    <w:rsid w:val="5DDF2196"/>
    <w:rsid w:val="5DF704AE"/>
    <w:rsid w:val="5DF954B7"/>
    <w:rsid w:val="5DFC3C72"/>
    <w:rsid w:val="5DFD2403"/>
    <w:rsid w:val="5DFF05CD"/>
    <w:rsid w:val="5E1672C2"/>
    <w:rsid w:val="5E1B6033"/>
    <w:rsid w:val="5E1E5EED"/>
    <w:rsid w:val="5E2612F9"/>
    <w:rsid w:val="5E287173"/>
    <w:rsid w:val="5E2C27BF"/>
    <w:rsid w:val="5E534129"/>
    <w:rsid w:val="5E5835B4"/>
    <w:rsid w:val="5E5F3A74"/>
    <w:rsid w:val="5E6B71BD"/>
    <w:rsid w:val="5E6E3C24"/>
    <w:rsid w:val="5E7255BD"/>
    <w:rsid w:val="5E8819C0"/>
    <w:rsid w:val="5E891521"/>
    <w:rsid w:val="5E937CCC"/>
    <w:rsid w:val="5E9C6226"/>
    <w:rsid w:val="5EB831D6"/>
    <w:rsid w:val="5EBA601D"/>
    <w:rsid w:val="5EF83794"/>
    <w:rsid w:val="5F0173CC"/>
    <w:rsid w:val="5F1A1A93"/>
    <w:rsid w:val="5F1D3030"/>
    <w:rsid w:val="5F287F7E"/>
    <w:rsid w:val="5F374C3D"/>
    <w:rsid w:val="5F3833E6"/>
    <w:rsid w:val="5F4315DF"/>
    <w:rsid w:val="5F475677"/>
    <w:rsid w:val="5F484198"/>
    <w:rsid w:val="5F567498"/>
    <w:rsid w:val="5F6E0BB6"/>
    <w:rsid w:val="5F6F1B70"/>
    <w:rsid w:val="5F7D71F9"/>
    <w:rsid w:val="5F8420E2"/>
    <w:rsid w:val="5F8623A3"/>
    <w:rsid w:val="5F887220"/>
    <w:rsid w:val="5F9022AB"/>
    <w:rsid w:val="5FAA3356"/>
    <w:rsid w:val="5FB81E56"/>
    <w:rsid w:val="5FC209CF"/>
    <w:rsid w:val="5FCB1BCC"/>
    <w:rsid w:val="5FD85FDC"/>
    <w:rsid w:val="5FEA2CB5"/>
    <w:rsid w:val="5FEB78D3"/>
    <w:rsid w:val="5FEC00EE"/>
    <w:rsid w:val="600951D4"/>
    <w:rsid w:val="6010358A"/>
    <w:rsid w:val="60156960"/>
    <w:rsid w:val="601A25EF"/>
    <w:rsid w:val="60250EC1"/>
    <w:rsid w:val="60255718"/>
    <w:rsid w:val="602B2C70"/>
    <w:rsid w:val="60397415"/>
    <w:rsid w:val="603E7832"/>
    <w:rsid w:val="6044067F"/>
    <w:rsid w:val="606A75CF"/>
    <w:rsid w:val="60793AF7"/>
    <w:rsid w:val="6099592B"/>
    <w:rsid w:val="60A13AB9"/>
    <w:rsid w:val="60A7744C"/>
    <w:rsid w:val="60CF04AB"/>
    <w:rsid w:val="60D46471"/>
    <w:rsid w:val="60DB5486"/>
    <w:rsid w:val="60E82C1A"/>
    <w:rsid w:val="60EC0541"/>
    <w:rsid w:val="60FD245E"/>
    <w:rsid w:val="61033EA8"/>
    <w:rsid w:val="610453B8"/>
    <w:rsid w:val="610A1613"/>
    <w:rsid w:val="610B7637"/>
    <w:rsid w:val="610E0DD2"/>
    <w:rsid w:val="611E1B53"/>
    <w:rsid w:val="61251167"/>
    <w:rsid w:val="613170F5"/>
    <w:rsid w:val="61432D9E"/>
    <w:rsid w:val="614623F7"/>
    <w:rsid w:val="615D3929"/>
    <w:rsid w:val="61683AEB"/>
    <w:rsid w:val="618741B1"/>
    <w:rsid w:val="618A70BC"/>
    <w:rsid w:val="618D5E50"/>
    <w:rsid w:val="61963F6D"/>
    <w:rsid w:val="619D39D4"/>
    <w:rsid w:val="61B03707"/>
    <w:rsid w:val="61B5679F"/>
    <w:rsid w:val="61B56F70"/>
    <w:rsid w:val="61BD1F9D"/>
    <w:rsid w:val="61BF394A"/>
    <w:rsid w:val="61C37858"/>
    <w:rsid w:val="61DB394B"/>
    <w:rsid w:val="61EA093B"/>
    <w:rsid w:val="61EA4E6B"/>
    <w:rsid w:val="61F96405"/>
    <w:rsid w:val="62024DB4"/>
    <w:rsid w:val="62051CA5"/>
    <w:rsid w:val="62117D72"/>
    <w:rsid w:val="62140656"/>
    <w:rsid w:val="621E68C3"/>
    <w:rsid w:val="62210A89"/>
    <w:rsid w:val="62233ED9"/>
    <w:rsid w:val="62285DB7"/>
    <w:rsid w:val="6245462F"/>
    <w:rsid w:val="624E653B"/>
    <w:rsid w:val="625642AF"/>
    <w:rsid w:val="626857C6"/>
    <w:rsid w:val="626C17E1"/>
    <w:rsid w:val="62764951"/>
    <w:rsid w:val="62923991"/>
    <w:rsid w:val="62950339"/>
    <w:rsid w:val="62966DA1"/>
    <w:rsid w:val="62A3326C"/>
    <w:rsid w:val="62AD5503"/>
    <w:rsid w:val="62BD60DC"/>
    <w:rsid w:val="62C4481D"/>
    <w:rsid w:val="62C622F5"/>
    <w:rsid w:val="62D11B87"/>
    <w:rsid w:val="62D12F65"/>
    <w:rsid w:val="62D47A78"/>
    <w:rsid w:val="62F20D03"/>
    <w:rsid w:val="62F26EC0"/>
    <w:rsid w:val="62F75B83"/>
    <w:rsid w:val="62FC3643"/>
    <w:rsid w:val="62FF4946"/>
    <w:rsid w:val="6300246C"/>
    <w:rsid w:val="63095375"/>
    <w:rsid w:val="6312135F"/>
    <w:rsid w:val="632A3D0D"/>
    <w:rsid w:val="633443AB"/>
    <w:rsid w:val="63424F7E"/>
    <w:rsid w:val="63510A38"/>
    <w:rsid w:val="6353750E"/>
    <w:rsid w:val="637569B7"/>
    <w:rsid w:val="637F5A87"/>
    <w:rsid w:val="638857E1"/>
    <w:rsid w:val="639E415F"/>
    <w:rsid w:val="63A94039"/>
    <w:rsid w:val="63AA2F6D"/>
    <w:rsid w:val="63AA30D7"/>
    <w:rsid w:val="63AB78F4"/>
    <w:rsid w:val="63C35974"/>
    <w:rsid w:val="63C642C7"/>
    <w:rsid w:val="63C85688"/>
    <w:rsid w:val="63CD5666"/>
    <w:rsid w:val="63D01EF3"/>
    <w:rsid w:val="63D2038C"/>
    <w:rsid w:val="63E15DFA"/>
    <w:rsid w:val="63E631E1"/>
    <w:rsid w:val="63F66CE6"/>
    <w:rsid w:val="640E7E19"/>
    <w:rsid w:val="642503DD"/>
    <w:rsid w:val="64591E34"/>
    <w:rsid w:val="647527CB"/>
    <w:rsid w:val="647C3D75"/>
    <w:rsid w:val="648A0F84"/>
    <w:rsid w:val="648E4974"/>
    <w:rsid w:val="648F4377"/>
    <w:rsid w:val="64994927"/>
    <w:rsid w:val="649E65A7"/>
    <w:rsid w:val="64A532CB"/>
    <w:rsid w:val="64B47494"/>
    <w:rsid w:val="64B70C4D"/>
    <w:rsid w:val="64CF0348"/>
    <w:rsid w:val="64D14920"/>
    <w:rsid w:val="64DC3A26"/>
    <w:rsid w:val="64E114C3"/>
    <w:rsid w:val="64E23632"/>
    <w:rsid w:val="64EA382F"/>
    <w:rsid w:val="64ED3306"/>
    <w:rsid w:val="64F70454"/>
    <w:rsid w:val="64FF1EB7"/>
    <w:rsid w:val="65112EA3"/>
    <w:rsid w:val="6511603A"/>
    <w:rsid w:val="652763A9"/>
    <w:rsid w:val="65293EFC"/>
    <w:rsid w:val="653B0F51"/>
    <w:rsid w:val="65434194"/>
    <w:rsid w:val="65477730"/>
    <w:rsid w:val="654912E0"/>
    <w:rsid w:val="654A79CF"/>
    <w:rsid w:val="654F2C5C"/>
    <w:rsid w:val="655A5E64"/>
    <w:rsid w:val="656A4332"/>
    <w:rsid w:val="65733372"/>
    <w:rsid w:val="65744876"/>
    <w:rsid w:val="65772C72"/>
    <w:rsid w:val="657845AE"/>
    <w:rsid w:val="6579224B"/>
    <w:rsid w:val="657C58B7"/>
    <w:rsid w:val="65991D3E"/>
    <w:rsid w:val="659E280B"/>
    <w:rsid w:val="65B74A52"/>
    <w:rsid w:val="65BD55BD"/>
    <w:rsid w:val="65C53449"/>
    <w:rsid w:val="65C77271"/>
    <w:rsid w:val="65F27286"/>
    <w:rsid w:val="65FE2E65"/>
    <w:rsid w:val="6602655A"/>
    <w:rsid w:val="66037BA1"/>
    <w:rsid w:val="660D45C7"/>
    <w:rsid w:val="661D5E7A"/>
    <w:rsid w:val="66280ABB"/>
    <w:rsid w:val="662B0FC4"/>
    <w:rsid w:val="6660394E"/>
    <w:rsid w:val="666717B3"/>
    <w:rsid w:val="6668032B"/>
    <w:rsid w:val="66756CCD"/>
    <w:rsid w:val="667C4290"/>
    <w:rsid w:val="668F4233"/>
    <w:rsid w:val="6692787F"/>
    <w:rsid w:val="669C06FE"/>
    <w:rsid w:val="66A31A8D"/>
    <w:rsid w:val="66A852F5"/>
    <w:rsid w:val="66AB481F"/>
    <w:rsid w:val="66B07D06"/>
    <w:rsid w:val="66B75538"/>
    <w:rsid w:val="66C13CC1"/>
    <w:rsid w:val="66C8504F"/>
    <w:rsid w:val="66C95898"/>
    <w:rsid w:val="66F8201A"/>
    <w:rsid w:val="67010561"/>
    <w:rsid w:val="671C5A04"/>
    <w:rsid w:val="6720245A"/>
    <w:rsid w:val="6739092B"/>
    <w:rsid w:val="673F01D2"/>
    <w:rsid w:val="676777C3"/>
    <w:rsid w:val="677D4B8A"/>
    <w:rsid w:val="67802ACE"/>
    <w:rsid w:val="67804B33"/>
    <w:rsid w:val="67917B37"/>
    <w:rsid w:val="67A755AC"/>
    <w:rsid w:val="67C40A09"/>
    <w:rsid w:val="67D020A7"/>
    <w:rsid w:val="67D600B8"/>
    <w:rsid w:val="67E4087E"/>
    <w:rsid w:val="67EC2FBF"/>
    <w:rsid w:val="68060D49"/>
    <w:rsid w:val="680B1B92"/>
    <w:rsid w:val="6821192D"/>
    <w:rsid w:val="682732A7"/>
    <w:rsid w:val="68337E89"/>
    <w:rsid w:val="68337EE8"/>
    <w:rsid w:val="683A6C76"/>
    <w:rsid w:val="683C3F47"/>
    <w:rsid w:val="685C5B46"/>
    <w:rsid w:val="685E6B05"/>
    <w:rsid w:val="68633281"/>
    <w:rsid w:val="686F1486"/>
    <w:rsid w:val="687C4343"/>
    <w:rsid w:val="6888718C"/>
    <w:rsid w:val="688C0656"/>
    <w:rsid w:val="68AE1735"/>
    <w:rsid w:val="68B72950"/>
    <w:rsid w:val="68D60630"/>
    <w:rsid w:val="68E00D76"/>
    <w:rsid w:val="68ED6FEF"/>
    <w:rsid w:val="68F00432"/>
    <w:rsid w:val="68F8555D"/>
    <w:rsid w:val="691D712E"/>
    <w:rsid w:val="6931512E"/>
    <w:rsid w:val="693D7F76"/>
    <w:rsid w:val="69434E61"/>
    <w:rsid w:val="697E7396"/>
    <w:rsid w:val="69A009FE"/>
    <w:rsid w:val="69A729C5"/>
    <w:rsid w:val="69B47B0D"/>
    <w:rsid w:val="69BD10B7"/>
    <w:rsid w:val="69BE2739"/>
    <w:rsid w:val="69BF206E"/>
    <w:rsid w:val="69E46DF1"/>
    <w:rsid w:val="69E8174D"/>
    <w:rsid w:val="69EB7655"/>
    <w:rsid w:val="69F66247"/>
    <w:rsid w:val="69F820EF"/>
    <w:rsid w:val="69F86AAF"/>
    <w:rsid w:val="6A08670B"/>
    <w:rsid w:val="6A0E546F"/>
    <w:rsid w:val="6A1F6154"/>
    <w:rsid w:val="6A2746CC"/>
    <w:rsid w:val="6A4F7CF0"/>
    <w:rsid w:val="6A5517EC"/>
    <w:rsid w:val="6A6634FD"/>
    <w:rsid w:val="6A694BA1"/>
    <w:rsid w:val="6A734205"/>
    <w:rsid w:val="6A804B8C"/>
    <w:rsid w:val="6A8F1913"/>
    <w:rsid w:val="6A8F7D20"/>
    <w:rsid w:val="6A995680"/>
    <w:rsid w:val="6ABC3292"/>
    <w:rsid w:val="6ABE0C43"/>
    <w:rsid w:val="6AC04F0B"/>
    <w:rsid w:val="6AD00976"/>
    <w:rsid w:val="6AD34458"/>
    <w:rsid w:val="6AD77F57"/>
    <w:rsid w:val="6ADC4801"/>
    <w:rsid w:val="6ADF25FC"/>
    <w:rsid w:val="6AEF704E"/>
    <w:rsid w:val="6AF01018"/>
    <w:rsid w:val="6AF97ECD"/>
    <w:rsid w:val="6B020CD0"/>
    <w:rsid w:val="6B1148AC"/>
    <w:rsid w:val="6B1E16E2"/>
    <w:rsid w:val="6B27444D"/>
    <w:rsid w:val="6B3929BF"/>
    <w:rsid w:val="6B3E0351"/>
    <w:rsid w:val="6B42449D"/>
    <w:rsid w:val="6B4A5562"/>
    <w:rsid w:val="6B4C26F3"/>
    <w:rsid w:val="6B4D1FC7"/>
    <w:rsid w:val="6B565807"/>
    <w:rsid w:val="6B5925FD"/>
    <w:rsid w:val="6B5B2936"/>
    <w:rsid w:val="6B5F532B"/>
    <w:rsid w:val="6B6537B4"/>
    <w:rsid w:val="6B685053"/>
    <w:rsid w:val="6B7174EC"/>
    <w:rsid w:val="6B7A369F"/>
    <w:rsid w:val="6B7F7893"/>
    <w:rsid w:val="6BA33A98"/>
    <w:rsid w:val="6BAC2823"/>
    <w:rsid w:val="6BBD5024"/>
    <w:rsid w:val="6BF37DF1"/>
    <w:rsid w:val="6BF863D7"/>
    <w:rsid w:val="6C2076DB"/>
    <w:rsid w:val="6C272818"/>
    <w:rsid w:val="6C343972"/>
    <w:rsid w:val="6C5555D7"/>
    <w:rsid w:val="6C630CE9"/>
    <w:rsid w:val="6C727F37"/>
    <w:rsid w:val="6C914CAA"/>
    <w:rsid w:val="6CB46277"/>
    <w:rsid w:val="6CB56076"/>
    <w:rsid w:val="6CB57E24"/>
    <w:rsid w:val="6CCC3665"/>
    <w:rsid w:val="6CD34AAD"/>
    <w:rsid w:val="6CEC0F34"/>
    <w:rsid w:val="6CF73CA4"/>
    <w:rsid w:val="6D005FF7"/>
    <w:rsid w:val="6D021C57"/>
    <w:rsid w:val="6D05105B"/>
    <w:rsid w:val="6D207FCD"/>
    <w:rsid w:val="6D280C36"/>
    <w:rsid w:val="6D286C4C"/>
    <w:rsid w:val="6D2B5B01"/>
    <w:rsid w:val="6D350F65"/>
    <w:rsid w:val="6D36363D"/>
    <w:rsid w:val="6D381497"/>
    <w:rsid w:val="6D462530"/>
    <w:rsid w:val="6D463172"/>
    <w:rsid w:val="6D592B40"/>
    <w:rsid w:val="6D6103FD"/>
    <w:rsid w:val="6D632F47"/>
    <w:rsid w:val="6D6A2DB3"/>
    <w:rsid w:val="6D6A69AA"/>
    <w:rsid w:val="6D79127B"/>
    <w:rsid w:val="6D797894"/>
    <w:rsid w:val="6D832281"/>
    <w:rsid w:val="6D87693B"/>
    <w:rsid w:val="6D97577B"/>
    <w:rsid w:val="6D9D7380"/>
    <w:rsid w:val="6DAA1659"/>
    <w:rsid w:val="6DAF51BB"/>
    <w:rsid w:val="6DC237AE"/>
    <w:rsid w:val="6DD218A4"/>
    <w:rsid w:val="6DE07298"/>
    <w:rsid w:val="6DF1132F"/>
    <w:rsid w:val="6DF91502"/>
    <w:rsid w:val="6E01482E"/>
    <w:rsid w:val="6E0D1941"/>
    <w:rsid w:val="6E18292B"/>
    <w:rsid w:val="6E2E0238"/>
    <w:rsid w:val="6E2E4332"/>
    <w:rsid w:val="6E402C35"/>
    <w:rsid w:val="6E403BCF"/>
    <w:rsid w:val="6E424CF7"/>
    <w:rsid w:val="6E5378F4"/>
    <w:rsid w:val="6E562B19"/>
    <w:rsid w:val="6E6506EE"/>
    <w:rsid w:val="6E96703D"/>
    <w:rsid w:val="6E984122"/>
    <w:rsid w:val="6E9A19C7"/>
    <w:rsid w:val="6EB83BFB"/>
    <w:rsid w:val="6EC4761A"/>
    <w:rsid w:val="6ED26905"/>
    <w:rsid w:val="6ED924EF"/>
    <w:rsid w:val="6EE20566"/>
    <w:rsid w:val="6EEB6DD8"/>
    <w:rsid w:val="6EF513F6"/>
    <w:rsid w:val="6F046E40"/>
    <w:rsid w:val="6F084B83"/>
    <w:rsid w:val="6F1F0771"/>
    <w:rsid w:val="6F3669E2"/>
    <w:rsid w:val="6F3A0437"/>
    <w:rsid w:val="6F40631D"/>
    <w:rsid w:val="6F444552"/>
    <w:rsid w:val="6F452492"/>
    <w:rsid w:val="6F4E1ABB"/>
    <w:rsid w:val="6F5953DE"/>
    <w:rsid w:val="6F5C03A9"/>
    <w:rsid w:val="6F653C3E"/>
    <w:rsid w:val="6F65489B"/>
    <w:rsid w:val="6F675D4D"/>
    <w:rsid w:val="6F7E3097"/>
    <w:rsid w:val="6F86274A"/>
    <w:rsid w:val="6F8A6B50"/>
    <w:rsid w:val="6F986715"/>
    <w:rsid w:val="6F9E4E98"/>
    <w:rsid w:val="6FAD1286"/>
    <w:rsid w:val="6FAD525F"/>
    <w:rsid w:val="6FB536E7"/>
    <w:rsid w:val="6FC169C6"/>
    <w:rsid w:val="6FD20CED"/>
    <w:rsid w:val="6FDB4045"/>
    <w:rsid w:val="6FE23626"/>
    <w:rsid w:val="6FE56C72"/>
    <w:rsid w:val="6FEB7EFB"/>
    <w:rsid w:val="700148B1"/>
    <w:rsid w:val="700708F2"/>
    <w:rsid w:val="70262445"/>
    <w:rsid w:val="70473489"/>
    <w:rsid w:val="7054057E"/>
    <w:rsid w:val="7072258D"/>
    <w:rsid w:val="70796EB7"/>
    <w:rsid w:val="70846EFD"/>
    <w:rsid w:val="70891E2B"/>
    <w:rsid w:val="709304FC"/>
    <w:rsid w:val="70AE27E3"/>
    <w:rsid w:val="70B21D55"/>
    <w:rsid w:val="70BA4068"/>
    <w:rsid w:val="70CA396B"/>
    <w:rsid w:val="70CB5E68"/>
    <w:rsid w:val="70F06D61"/>
    <w:rsid w:val="70F36F46"/>
    <w:rsid w:val="70F52EE5"/>
    <w:rsid w:val="7108637B"/>
    <w:rsid w:val="710F68B9"/>
    <w:rsid w:val="71231B23"/>
    <w:rsid w:val="71290D91"/>
    <w:rsid w:val="712A5284"/>
    <w:rsid w:val="71306613"/>
    <w:rsid w:val="713B214A"/>
    <w:rsid w:val="714633CE"/>
    <w:rsid w:val="714A76D4"/>
    <w:rsid w:val="715C3ADF"/>
    <w:rsid w:val="71793333"/>
    <w:rsid w:val="717F6C52"/>
    <w:rsid w:val="718621EE"/>
    <w:rsid w:val="71894FD2"/>
    <w:rsid w:val="718A2007"/>
    <w:rsid w:val="71926986"/>
    <w:rsid w:val="71A3311F"/>
    <w:rsid w:val="71AA4E1C"/>
    <w:rsid w:val="71E13469"/>
    <w:rsid w:val="72005730"/>
    <w:rsid w:val="721E4648"/>
    <w:rsid w:val="72280301"/>
    <w:rsid w:val="7231753D"/>
    <w:rsid w:val="72386C6E"/>
    <w:rsid w:val="723A3057"/>
    <w:rsid w:val="72400885"/>
    <w:rsid w:val="724B6026"/>
    <w:rsid w:val="725273EA"/>
    <w:rsid w:val="725B1897"/>
    <w:rsid w:val="72603689"/>
    <w:rsid w:val="726C47BC"/>
    <w:rsid w:val="726C5429"/>
    <w:rsid w:val="727442DD"/>
    <w:rsid w:val="728E7595"/>
    <w:rsid w:val="72A70177"/>
    <w:rsid w:val="72CD2240"/>
    <w:rsid w:val="72DC19E2"/>
    <w:rsid w:val="72E871A5"/>
    <w:rsid w:val="72EC4E12"/>
    <w:rsid w:val="72F6484A"/>
    <w:rsid w:val="732B7092"/>
    <w:rsid w:val="73373DED"/>
    <w:rsid w:val="733817AF"/>
    <w:rsid w:val="73391B68"/>
    <w:rsid w:val="733F7A24"/>
    <w:rsid w:val="73571C35"/>
    <w:rsid w:val="735C44F0"/>
    <w:rsid w:val="736A01CD"/>
    <w:rsid w:val="736B4D35"/>
    <w:rsid w:val="73727E21"/>
    <w:rsid w:val="73741988"/>
    <w:rsid w:val="73814929"/>
    <w:rsid w:val="7393399F"/>
    <w:rsid w:val="73984022"/>
    <w:rsid w:val="73B76B77"/>
    <w:rsid w:val="73C11347"/>
    <w:rsid w:val="73C21356"/>
    <w:rsid w:val="73E2421D"/>
    <w:rsid w:val="73F25E01"/>
    <w:rsid w:val="73FA4A43"/>
    <w:rsid w:val="74000D97"/>
    <w:rsid w:val="74185CCF"/>
    <w:rsid w:val="741D2E7E"/>
    <w:rsid w:val="741E1A0A"/>
    <w:rsid w:val="74257F85"/>
    <w:rsid w:val="742A10F7"/>
    <w:rsid w:val="74377094"/>
    <w:rsid w:val="746565D3"/>
    <w:rsid w:val="74694C3B"/>
    <w:rsid w:val="746A6AAD"/>
    <w:rsid w:val="746E74A8"/>
    <w:rsid w:val="747A4FBC"/>
    <w:rsid w:val="7487654A"/>
    <w:rsid w:val="748B466B"/>
    <w:rsid w:val="749018A2"/>
    <w:rsid w:val="74987BF9"/>
    <w:rsid w:val="74C374EF"/>
    <w:rsid w:val="74C72DEA"/>
    <w:rsid w:val="74D94903"/>
    <w:rsid w:val="74DC7834"/>
    <w:rsid w:val="74E271F1"/>
    <w:rsid w:val="7503490D"/>
    <w:rsid w:val="751A59DC"/>
    <w:rsid w:val="752F51BD"/>
    <w:rsid w:val="753136E7"/>
    <w:rsid w:val="75326EC3"/>
    <w:rsid w:val="75461F61"/>
    <w:rsid w:val="75474A77"/>
    <w:rsid w:val="754B57C9"/>
    <w:rsid w:val="754D7793"/>
    <w:rsid w:val="7551327B"/>
    <w:rsid w:val="755550E4"/>
    <w:rsid w:val="755A1EB0"/>
    <w:rsid w:val="755F3E02"/>
    <w:rsid w:val="755F782E"/>
    <w:rsid w:val="7564688B"/>
    <w:rsid w:val="756819EF"/>
    <w:rsid w:val="75A16A9F"/>
    <w:rsid w:val="75A35605"/>
    <w:rsid w:val="75BC6CCF"/>
    <w:rsid w:val="75C630A2"/>
    <w:rsid w:val="75E27D49"/>
    <w:rsid w:val="760E1409"/>
    <w:rsid w:val="76162312"/>
    <w:rsid w:val="761867BE"/>
    <w:rsid w:val="76365AD0"/>
    <w:rsid w:val="764E6F43"/>
    <w:rsid w:val="765D57EA"/>
    <w:rsid w:val="766F7295"/>
    <w:rsid w:val="7688585F"/>
    <w:rsid w:val="769211D6"/>
    <w:rsid w:val="76943AE5"/>
    <w:rsid w:val="76A2766B"/>
    <w:rsid w:val="76E97048"/>
    <w:rsid w:val="76F54CF0"/>
    <w:rsid w:val="76FD5906"/>
    <w:rsid w:val="77072866"/>
    <w:rsid w:val="770B684E"/>
    <w:rsid w:val="770E6AAE"/>
    <w:rsid w:val="771D50F3"/>
    <w:rsid w:val="771F6F0D"/>
    <w:rsid w:val="77204CB1"/>
    <w:rsid w:val="77356662"/>
    <w:rsid w:val="775F421B"/>
    <w:rsid w:val="776668EA"/>
    <w:rsid w:val="777C1603"/>
    <w:rsid w:val="777D1E86"/>
    <w:rsid w:val="77814A03"/>
    <w:rsid w:val="77A14CDE"/>
    <w:rsid w:val="77AA2F7D"/>
    <w:rsid w:val="77BE04D4"/>
    <w:rsid w:val="77C96BD3"/>
    <w:rsid w:val="77D17C4B"/>
    <w:rsid w:val="77E616E5"/>
    <w:rsid w:val="77F263D0"/>
    <w:rsid w:val="78266CE5"/>
    <w:rsid w:val="7827421F"/>
    <w:rsid w:val="782B4A23"/>
    <w:rsid w:val="78302F8F"/>
    <w:rsid w:val="784117AB"/>
    <w:rsid w:val="78510397"/>
    <w:rsid w:val="78552936"/>
    <w:rsid w:val="78731F0E"/>
    <w:rsid w:val="78754CBA"/>
    <w:rsid w:val="78922723"/>
    <w:rsid w:val="789456D9"/>
    <w:rsid w:val="78962FA5"/>
    <w:rsid w:val="78AA0A59"/>
    <w:rsid w:val="78C148AC"/>
    <w:rsid w:val="78C53AE4"/>
    <w:rsid w:val="78CA1FEE"/>
    <w:rsid w:val="78CB3FEB"/>
    <w:rsid w:val="78CE219D"/>
    <w:rsid w:val="78CF04BF"/>
    <w:rsid w:val="79053EE1"/>
    <w:rsid w:val="793B5CE2"/>
    <w:rsid w:val="794762A8"/>
    <w:rsid w:val="794C1437"/>
    <w:rsid w:val="795C411F"/>
    <w:rsid w:val="796834B3"/>
    <w:rsid w:val="797B3C8A"/>
    <w:rsid w:val="797F45FC"/>
    <w:rsid w:val="79970647"/>
    <w:rsid w:val="79A81CC2"/>
    <w:rsid w:val="79C97604"/>
    <w:rsid w:val="79D9682C"/>
    <w:rsid w:val="79DB75C0"/>
    <w:rsid w:val="79E37881"/>
    <w:rsid w:val="79E4486C"/>
    <w:rsid w:val="79EA2E0E"/>
    <w:rsid w:val="79ED08FA"/>
    <w:rsid w:val="79ED6E4F"/>
    <w:rsid w:val="7A044199"/>
    <w:rsid w:val="7A067AFA"/>
    <w:rsid w:val="7A0C585A"/>
    <w:rsid w:val="7A0D5743"/>
    <w:rsid w:val="7A107623"/>
    <w:rsid w:val="7A2C7450"/>
    <w:rsid w:val="7A326B5A"/>
    <w:rsid w:val="7A553725"/>
    <w:rsid w:val="7A616D0A"/>
    <w:rsid w:val="7A6F1F5A"/>
    <w:rsid w:val="7A715CD2"/>
    <w:rsid w:val="7A7F2C76"/>
    <w:rsid w:val="7A990D85"/>
    <w:rsid w:val="7AA716F4"/>
    <w:rsid w:val="7AAC462A"/>
    <w:rsid w:val="7ABC15CC"/>
    <w:rsid w:val="7AF84FA0"/>
    <w:rsid w:val="7AF909C6"/>
    <w:rsid w:val="7B022443"/>
    <w:rsid w:val="7B2014A6"/>
    <w:rsid w:val="7B4C2104"/>
    <w:rsid w:val="7B6273C9"/>
    <w:rsid w:val="7B6A44CF"/>
    <w:rsid w:val="7B6F1BD0"/>
    <w:rsid w:val="7B732126"/>
    <w:rsid w:val="7B755C15"/>
    <w:rsid w:val="7B7B20CE"/>
    <w:rsid w:val="7B8E1216"/>
    <w:rsid w:val="7B9A1345"/>
    <w:rsid w:val="7BC11BB3"/>
    <w:rsid w:val="7BC36A67"/>
    <w:rsid w:val="7BC4600E"/>
    <w:rsid w:val="7BCA6C86"/>
    <w:rsid w:val="7BDF6C6B"/>
    <w:rsid w:val="7BF42D23"/>
    <w:rsid w:val="7BFF2E69"/>
    <w:rsid w:val="7C003703"/>
    <w:rsid w:val="7C044924"/>
    <w:rsid w:val="7C044DA1"/>
    <w:rsid w:val="7C084243"/>
    <w:rsid w:val="7C0861C2"/>
    <w:rsid w:val="7C224DAA"/>
    <w:rsid w:val="7C2942B5"/>
    <w:rsid w:val="7C365DE1"/>
    <w:rsid w:val="7C5112EB"/>
    <w:rsid w:val="7C6453C2"/>
    <w:rsid w:val="7CA33449"/>
    <w:rsid w:val="7CB93F8B"/>
    <w:rsid w:val="7CBF7B20"/>
    <w:rsid w:val="7CC876FF"/>
    <w:rsid w:val="7CCE4D69"/>
    <w:rsid w:val="7CF95B0B"/>
    <w:rsid w:val="7D050953"/>
    <w:rsid w:val="7D0A0BA4"/>
    <w:rsid w:val="7D107AF3"/>
    <w:rsid w:val="7D1307C6"/>
    <w:rsid w:val="7D24527D"/>
    <w:rsid w:val="7D3E3E65"/>
    <w:rsid w:val="7D4253C7"/>
    <w:rsid w:val="7D492008"/>
    <w:rsid w:val="7D4C5341"/>
    <w:rsid w:val="7D4E5EE6"/>
    <w:rsid w:val="7D5A0C9F"/>
    <w:rsid w:val="7D5F62B6"/>
    <w:rsid w:val="7D87580C"/>
    <w:rsid w:val="7D8901AD"/>
    <w:rsid w:val="7D8E577D"/>
    <w:rsid w:val="7D9A426A"/>
    <w:rsid w:val="7DD00A7F"/>
    <w:rsid w:val="7DED3C92"/>
    <w:rsid w:val="7E006F08"/>
    <w:rsid w:val="7E01736D"/>
    <w:rsid w:val="7E333E03"/>
    <w:rsid w:val="7E391FE6"/>
    <w:rsid w:val="7E916762"/>
    <w:rsid w:val="7E936D42"/>
    <w:rsid w:val="7EA45F4A"/>
    <w:rsid w:val="7EA916FD"/>
    <w:rsid w:val="7EAB552B"/>
    <w:rsid w:val="7EE53C64"/>
    <w:rsid w:val="7F030EC3"/>
    <w:rsid w:val="7F541580"/>
    <w:rsid w:val="7F590594"/>
    <w:rsid w:val="7F667225"/>
    <w:rsid w:val="7F7B2EF8"/>
    <w:rsid w:val="7F7C7C94"/>
    <w:rsid w:val="7F844A6E"/>
    <w:rsid w:val="7F932247"/>
    <w:rsid w:val="7F98785D"/>
    <w:rsid w:val="7FAA1C29"/>
    <w:rsid w:val="7FAC4830"/>
    <w:rsid w:val="7FB659E5"/>
    <w:rsid w:val="7FB7407D"/>
    <w:rsid w:val="7FE24F7C"/>
    <w:rsid w:val="7FE900B8"/>
    <w:rsid w:val="7FEF65CD"/>
    <w:rsid w:val="7FF06812"/>
    <w:rsid w:val="7FF337B8"/>
    <w:rsid w:val="7FF61AD5"/>
    <w:rsid w:val="7FF627D5"/>
    <w:rsid w:val="7FF76C79"/>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rPr>
      <w:rFonts w:eastAsia="宋体"/>
      <w:kern w:val="2"/>
      <w:sz w:val="21"/>
      <w:szCs w:val="24"/>
      <w:lang w:val="en-US" w:eastAsia="zh-CN" w:bidi="ar-SA"/>
    </w:rPr>
  </w:style>
  <w:style w:type="paragraph" w:styleId="6">
    <w:name w:val="Body Text 3"/>
    <w:basedOn w:val="1"/>
    <w:qFormat/>
    <w:uiPriority w:val="0"/>
    <w:rPr>
      <w:rFonts w:ascii="宋体"/>
      <w:sz w:val="24"/>
      <w:szCs w:val="20"/>
    </w:rPr>
  </w:style>
  <w:style w:type="paragraph" w:styleId="7">
    <w:name w:val="Body Text"/>
    <w:basedOn w:val="1"/>
    <w:qFormat/>
    <w:uiPriority w:val="0"/>
    <w:pPr>
      <w:spacing w:after="120"/>
    </w:pPr>
  </w:style>
  <w:style w:type="paragraph" w:styleId="8">
    <w:name w:val="Body Text Indent"/>
    <w:basedOn w:val="1"/>
    <w:qFormat/>
    <w:uiPriority w:val="0"/>
    <w:pPr>
      <w:spacing w:after="120" w:afterLines="0"/>
      <w:ind w:left="420" w:leftChars="200"/>
    </w:p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semiHidden/>
    <w:qFormat/>
    <w:uiPriority w:val="0"/>
    <w:pPr>
      <w:spacing w:line="440" w:lineRule="exact"/>
      <w:jc w:val="center"/>
    </w:pPr>
  </w:style>
  <w:style w:type="paragraph" w:styleId="13">
    <w:name w:val="HTML Preformatted"/>
    <w:basedOn w:val="1"/>
    <w:qFormat/>
    <w:uiPriority w:val="0"/>
    <w:pPr>
      <w:jc w:val="left"/>
    </w:pPr>
    <w:rPr>
      <w:rFonts w:hint="eastAsia" w:ascii="宋体" w:hAnsi="宋体"/>
      <w:kern w:val="0"/>
      <w:sz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w:basedOn w:val="7"/>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paragraph" w:customStyle="1" w:styleId="2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2">
    <w:name w:val="5正文"/>
    <w:qFormat/>
    <w:uiPriority w:val="0"/>
    <w:pPr>
      <w:spacing w:after="200" w:line="360" w:lineRule="auto"/>
      <w:ind w:right="210" w:rightChars="100"/>
    </w:pPr>
    <w:rPr>
      <w:rFonts w:ascii="Calibri" w:hAnsi="Calibri" w:eastAsia="仿宋_GB2312" w:cs="Times New Roman"/>
      <w:sz w:val="24"/>
      <w:szCs w:val="21"/>
      <w:lang w:val="en-US" w:eastAsia="zh-CN" w:bidi="ar-SA"/>
    </w:rPr>
  </w:style>
  <w:style w:type="paragraph" w:customStyle="1" w:styleId="23">
    <w:name w:val="列出段落1"/>
    <w:basedOn w:val="1"/>
    <w:qFormat/>
    <w:uiPriority w:val="34"/>
    <w:pPr>
      <w:ind w:firstLine="420" w:firstLineChars="200"/>
    </w:pPr>
  </w:style>
  <w:style w:type="character" w:customStyle="1" w:styleId="24">
    <w:name w:val="font11"/>
    <w:basedOn w:val="18"/>
    <w:qFormat/>
    <w:uiPriority w:val="0"/>
    <w:rPr>
      <w:rFonts w:ascii="Calibri" w:hAnsi="Calibri" w:cs="Calibri"/>
      <w:color w:val="000000"/>
      <w:sz w:val="21"/>
      <w:szCs w:val="21"/>
      <w:u w:val="none"/>
    </w:rPr>
  </w:style>
  <w:style w:type="character" w:customStyle="1" w:styleId="25">
    <w:name w:val="font21"/>
    <w:basedOn w:val="18"/>
    <w:qFormat/>
    <w:uiPriority w:val="0"/>
    <w:rPr>
      <w:rFonts w:hint="eastAsia" w:ascii="宋体" w:hAnsi="宋体" w:eastAsia="宋体" w:cs="宋体"/>
      <w:color w:val="000000"/>
      <w:sz w:val="21"/>
      <w:szCs w:val="21"/>
      <w:u w:val="none"/>
    </w:rPr>
  </w:style>
  <w:style w:type="character" w:customStyle="1" w:styleId="26">
    <w:name w:val="font01"/>
    <w:basedOn w:val="18"/>
    <w:qFormat/>
    <w:uiPriority w:val="0"/>
    <w:rPr>
      <w:rFonts w:ascii="Calibri" w:hAnsi="Calibri" w:cs="Calibri"/>
      <w:color w:val="000000"/>
      <w:sz w:val="21"/>
      <w:szCs w:val="21"/>
      <w:u w:val="none"/>
    </w:rPr>
  </w:style>
  <w:style w:type="character" w:customStyle="1" w:styleId="27">
    <w:name w:val="font31"/>
    <w:basedOn w:val="18"/>
    <w:qFormat/>
    <w:uiPriority w:val="0"/>
    <w:rPr>
      <w:rFonts w:hint="default" w:ascii="Calibri" w:hAnsi="Calibri" w:cs="Calibri"/>
      <w:color w:val="000000"/>
      <w:sz w:val="21"/>
      <w:szCs w:val="21"/>
      <w:u w:val="none"/>
    </w:rPr>
  </w:style>
  <w:style w:type="paragraph" w:customStyle="1" w:styleId="28">
    <w:name w:val="Table Paragraph"/>
    <w:basedOn w:val="1"/>
    <w:qFormat/>
    <w:uiPriority w:val="1"/>
    <w:rPr>
      <w:rFonts w:ascii="宋体" w:hAnsi="宋体" w:eastAsia="宋体" w:cs="宋体"/>
    </w:rPr>
  </w:style>
  <w:style w:type="paragraph" w:customStyle="1" w:styleId="29">
    <w:name w:val="Table Text"/>
    <w:basedOn w:val="1"/>
    <w:semiHidden/>
    <w:qFormat/>
    <w:uiPriority w:val="0"/>
    <w:rPr>
      <w:rFonts w:ascii="宋体" w:hAnsi="宋体" w:eastAsia="宋体" w:cs="宋体"/>
      <w:sz w:val="21"/>
      <w:szCs w:val="21"/>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bbaf2bf9-894b-4135-b399-c8b9548663de</errorID>
      <errorWord>本次的</errorWord>
      <group>L1_Word</group>
      <groupName>字词问题</groupName>
      <ability>L2_Typo</ability>
      <abilityName>字词错误</abilityName>
      <candidateList>
        <item>本次</item>
      </candidateList>
      <explain/>
      <paraID> 736D088</paraID>
      <start>8</start>
      <end>11</end>
      <status>unmodified</status>
      <modifiedWord/>
      <trackRevisions>false</trackRevisions>
    </reviewItem>
    <reviewItem>
      <errorID>89dc54d3-3fa0-4d58-9813-59098be8683d</errorID>
      <errorWord>提出质疑</errorWord>
      <group>L1_Grammar</group>
      <groupName>语法问题</groupName>
      <ability>L2_Grammar</ability>
      <abilityName>语法错误</abilityName>
      <candidateList>
        <item>质疑</item>
      </candidateList>
      <explain>〈动〉提出疑问：～问难。</explain>
      <paraID>2184D797</paraID>
      <start>134</start>
      <end>138</end>
      <status>unmodified</status>
      <modifiedWord/>
      <trackRevisions>false</trackRevisions>
    </reviewItem>
    <reviewItem>
      <errorID>7e7f70b6-af1f-4e72-b4f7-b275927211fb</errorID>
      <errorWord>胶粘</errorWord>
      <group>L1_Word</group>
      <groupName>字词问题</groupName>
      <ability>L2_Typo</ability>
      <abilityName>字词错误</abilityName>
      <candidateList>
        <item>胶黏</item>
      </candidateList>
      <explain/>
      <paraID>66A03CFC</paraID>
      <start>10</start>
      <end>12</end>
      <status>unmodified</status>
      <modifiedWord/>
      <trackRevisions>false</trackRevisions>
    </reviewItem>
    <reviewItem>
      <errorID>f349a504-70db-4886-8ef9-fae4dc52b84c</errorID>
      <errorWord>：</errorWord>
      <group>L1_Word</group>
      <groupName>字词问题</groupName>
      <ability>L2_Typo</ability>
      <abilityName>字词错误</abilityName>
      <candidateList>
        <item>：在</item>
      </candidateList>
      <explain/>
      <paraID> CE13E54</paraID>
      <start>4</start>
      <end>5</end>
      <status>unmodified</status>
      <modifiedWord/>
      <trackRevisions>false</trackRevisions>
    </reviewItem>
    <reviewItem>
      <errorID>ead83f3e-b295-46d0-accf-a18df20f8911</errorID>
      <errorWord>：</errorWord>
      <group>L1_Word</group>
      <groupName>字词问题</groupName>
      <ability>L2_Typo</ability>
      <abilityName>字词错误</abilityName>
      <candidateList>
        <item>：在</item>
      </candidateList>
      <explain/>
      <paraID>1A3CF113</paraID>
      <start>8</start>
      <end>9</end>
      <status>unmodified</status>
      <modifiedWord/>
      <trackRevisions>false</trackRevisions>
    </reviewItem>
    <reviewItem>
      <errorID>59a88ba1-c37f-4a99-8757-eebbdf4ac245</errorID>
      <errorWord>，</errorWord>
      <group>L1_Word</group>
      <groupName>字词问题</groupName>
      <ability>L2_Typo</ability>
      <abilityName>字词错误</abilityName>
      <candidateList>
        <item>，在</item>
      </candidateList>
      <explain/>
      <paraID>1A3CF113</paraID>
      <start>28</start>
      <end>29</end>
      <status>unmodified</status>
      <modifiedWord/>
      <trackRevisions>false</trackRevisions>
    </reviewItem>
    <reviewItem>
      <errorID>ffd81b42-cf22-4ce4-bc10-bc56197a03e3</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6D8A1328</paraID>
      <start>13</start>
      <end>15</end>
      <status>unmodified</status>
      <modifiedWord/>
      <trackRevisions>false</trackRevisions>
    </reviewItem>
    <reviewItem>
      <errorID>61bd73db-d88f-4949-87a7-c09f5fee4675</errorID>
      <errorWord>免费赠送</errorWord>
      <group>L1_Grammar</group>
      <groupName>语法问题</groupName>
      <ability>L2_Grammar</ability>
      <abilityName>语法错误</abilityName>
      <candidateList>
        <item>赠送</item>
      </candidateList>
      <explain/>
      <paraID> 1FE2A9C</paraID>
      <start>72</start>
      <end>76</end>
      <status>unmodified</status>
      <modifiedWord/>
      <trackRevisions>false</trackRevisions>
    </reviewItem>
    <reviewItem>
      <errorID>afc9fed2-325a-4e3f-ad1a-bccb0ffbab26</errorID>
      <errorWord>间</errorWord>
      <group>L1_Word</group>
      <groupName>字词问题</groupName>
      <ability>L2_Typo</ability>
      <abilityName>字词错误</abilityName>
      <candidateList>
        <item>间之</item>
      </candidateList>
      <explain/>
      <paraID> 60142B6</paraID>
      <start>53</start>
      <end>54</end>
      <status>unmodified</status>
      <modifiedWord/>
      <trackRevisions>false</trackRevisions>
    </reviewItem>
    <reviewItem>
      <errorID>83fce7a7-3338-4449-8d2a-4ba3a9af5636</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48A29903</paraID>
      <start>19</start>
      <end>21</end>
      <status>unmodified</status>
      <modifiedWord/>
      <trackRevisions>false</trackRevisions>
    </reviewItem>
    <reviewItem>
      <errorID>0ea5d96f-ba30-464c-bfd6-74a7fab32136</errorID>
      <errorWord>在开</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4C7D5E61</paraID>
      <start>20</start>
      <end>22</end>
      <status>unmodified</status>
      <modifiedWord/>
      <trackRevisions>false</trackRevisions>
    </reviewItem>
    <reviewItem>
      <errorID>c65e5d12-b003-450d-af12-9c2773bb3bd5</errorID>
      <errorWord>料</errorWord>
      <group>L1_Word</group>
      <groupName>字词问题</groupName>
      <ability>L2_Typo</ability>
      <abilityName>字词错误</abilityName>
      <candidateList>
        <item>料有</item>
      </candidateList>
      <explain/>
      <paraID>29512097</paraID>
      <start>30</start>
      <end>31</end>
      <status>unmodified</status>
      <modifiedWord/>
      <trackRevisions>false</trackRevisions>
    </reviewItem>
    <reviewItem>
      <errorID>426ba819-ec4f-411b-846f-02fa37ef4649</errorID>
      <errorWord>争</errorWord>
      <group>L1_Word</group>
      <groupName>字词问题</groupName>
      <ability>L2_Typo</ability>
      <abilityName>字词错误</abilityName>
      <candidateList>
        <item>争性</item>
      </candidateList>
      <explain/>
      <paraID>447E5DFC</paraID>
      <start>29</start>
      <end>30</end>
      <status>unmodified</status>
      <modifiedWord/>
      <trackRevisions>false</trackRevisions>
    </reviewItem>
    <reviewItem>
      <errorID>23df5676-1787-4b05-8c49-01dbfbadeb09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5A0F4616</paraID>
      <start>0</start>
      <end>2</end>
      <status>unmodified</status>
      <modifiedWord/>
      <trackRevisions>false</trackRevisions>
    </reviewItem>
    <reviewItem>
      <errorID>df201087-3317-473c-aa4b-86a85ee040f6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B0E2CF</paraID>
      <start>0</start>
      <end>2</end>
      <status>unmodified</status>
      <modifiedWord/>
      <trackRevisions>false</trackRevisions>
    </reviewItem>
    <reviewItem>
      <errorID>b71b43a6-be47-4940-a0f2-5aab79791d85</errorID>
      <errorWord>报价报价</errorWord>
      <group>L1_Word</group>
      <groupName>字词问题</groupName>
      <ability>L2_Typo</ability>
      <abilityName>字词错误</abilityName>
      <candidateList>
        <item>报价</item>
      </candidateList>
      <explain/>
      <paraID>  B0E2CF</paraID>
      <start>8</start>
      <end>12</end>
      <status>unmodified</status>
      <modifiedWord/>
      <trackRevisions>false</trackRevisions>
    </reviewItem>
    <reviewItem>
      <errorID>2290862e-fa44-48f7-95a0-4373af2023e9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64C9626A</paraID>
      <start>0</start>
      <end>2</end>
      <status>unmodified</status>
      <modifiedWord/>
      <trackRevisions>false</trackRevisions>
    </reviewItem>
    <reviewItem>
      <errorID>343cdbe4-37ec-420f-96a1-721008814865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4BB755F5</paraID>
      <start>0</start>
      <end>2</end>
      <status>unmodified</status>
      <modifiedWord/>
      <trackRevisions>false</trackRevisions>
    </reviewItem>
    <reviewItem>
      <errorID>466af282-00f3-4394-9811-26b62abbb823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2FF457F6</paraID>
      <start>0</start>
      <end>2</end>
      <status>unmodified</status>
      <modifiedWord/>
      <trackRevisions>false</trackRevisions>
    </reviewItem>
    <reviewItem>
      <errorID>8bcfcf58-4cc7-4482-8c41-0736dcc84693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47A1EB39</paraID>
      <start>0</start>
      <end>2</end>
      <status>unmodified</status>
      <modifiedWord/>
      <trackRevisions>false</trackRevisions>
    </reviewItem>
    <reviewItem>
      <errorID>25596cf3-8f36-46db-87df-ad98a680077c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1F9F2AFB</paraID>
      <start>0</start>
      <end>2</end>
      <status>unmodified</status>
      <modifiedWord/>
      <trackRevisions>false</trackRevisions>
    </reviewItem>
    <reviewItem>
      <errorID>10acc121-9c06-4155-93fd-c625189d0f73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12D31456</paraID>
      <start>0</start>
      <end>2</end>
      <status>unmodified</status>
      <modifiedWord/>
      <trackRevisions>false</trackRevisions>
    </reviewItem>
    <reviewItem>
      <errorID>c9b859ea-22f3-40e9-bbe3-67194889c2f6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AC935ED</paraID>
      <start>0</start>
      <end>2</end>
      <status>unmodified</status>
      <modifiedWord/>
      <trackRevisions>false</trackRevisions>
    </reviewItem>
    <reviewItem>
      <errorID>1566cbf2-e3ed-4bef-b31a-99fe10bb89d4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563B6641</paraID>
      <start>0</start>
      <end>2</end>
      <status>unmodified</status>
      <modifiedWord/>
      <trackRevisions>false</trackRevisions>
    </reviewItem>
    <reviewItem>
      <errorID>825b3f64-cf35-47b1-b2f4-83b6af944c3e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4DD00A21</paraID>
      <start>0</start>
      <end>2</end>
      <status>unmodified</status>
      <modifiedWord/>
      <trackRevisions>false</trackRevisions>
    </reviewItem>
    <reviewItem>
      <errorID>66a2963d-2c9c-4b5b-8df3-cc0469d31c9d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7CD12B67</paraID>
      <start>0</start>
      <end>2</end>
      <status>unmodified</status>
      <modifiedWord/>
      <trackRevisions>false</trackRevisions>
    </reviewItem>
    <reviewItem>
      <errorID>f17b5aca-581a-48cb-ac8c-dc0c2b70b72f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6F01601B</paraID>
      <start>0</start>
      <end>2</end>
      <status>unmodified</status>
      <modifiedWord/>
      <trackRevisions>false</trackRevisions>
    </reviewItem>
    <reviewItem>
      <errorID>cb04bade-3149-49b0-8201-921f80ec370b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67905CCE</paraID>
      <start>0</start>
      <end>2</end>
      <status>unmodified</status>
      <modifiedWord/>
      <trackRevisions>false</trackRevisions>
    </reviewItem>
    <reviewItem>
      <errorID>00be4fce-57a2-4190-a67a-2b139d017b9b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57B7FBE1</paraID>
      <start>0</start>
      <end>2</end>
      <status>unmodified</status>
      <modifiedWord/>
      <trackRevisions>false</trackRevisions>
    </reviewItem>
    <reviewItem>
      <errorID>028fcc93-8181-4863-8c46-3a1b8a489afe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1F411AB0</paraID>
      <start>0</start>
      <end>2</end>
      <status>unmodified</status>
      <modifiedWord/>
      <trackRevisions>false</trackRevisions>
    </reviewItem>
    <reviewItem>
      <errorID>9a9ef158-7e9d-432b-a65a-564fd743287e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24B27511</paraID>
      <start>0</start>
      <end>2</end>
      <status>unmodified</status>
      <modifiedWord/>
      <trackRevisions>false</trackRevisions>
    </reviewItem>
    <reviewItem>
      <errorID>7277e691-5a4e-4a2c-9b64-81890eb6d845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951657D</paraID>
      <start>0</start>
      <end>2</end>
      <status>unmodified</status>
      <modifiedWord/>
      <trackRevisions>false</trackRevisions>
    </reviewItem>
    <reviewItem>
      <errorID>cc3126de-a2d2-4eef-9b6b-7b94455a116b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6CE834AF</paraID>
      <start>0</start>
      <end>2</end>
      <status>unmodified</status>
      <modifiedWord/>
      <trackRevisions>false</trackRevisions>
    </reviewItem>
    <reviewItem>
      <errorID>065c6f63-015f-4c58-8660-59aa23c1118a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6C269A3F</paraID>
      <start>0</start>
      <end>2</end>
      <status>unmodified</status>
      <modifiedWord/>
      <trackRevisions>false</trackRevisions>
    </reviewItem>
    <reviewItem>
      <errorID>f48319ee-970a-4557-8aed-d8283523cb72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2A024205</paraID>
      <start>0</start>
      <end>2</end>
      <status>unmodified</status>
      <modifiedWord/>
      <trackRevisions>false</trackRevisions>
    </reviewItem>
    <reviewItem>
      <errorID>e0735cac-073f-4e83-82f4-71a9ddec1ef6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79290A30</paraID>
      <start>0</start>
      <end>2</end>
      <status>unmodified</status>
      <modifiedWord/>
      <trackRevisions>false</trackRevisions>
    </reviewItem>
    <reviewItem>
      <errorID>2bd6da8c-a9ef-4bd4-8b40-8961a4d9e535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5AB1CCD8</paraID>
      <start>0</start>
      <end>2</end>
      <status>unmodified</status>
      <modifiedWord/>
      <trackRevisions>false</trackRevisions>
    </reviewItem>
    <reviewItem>
      <errorID>a70fd75a-745b-4a78-b86a-dd977c2bafd4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41271322</paraID>
      <start>0</start>
      <end>2</end>
      <status>unmodified</status>
      <modifiedWord/>
      <trackRevisions>false</trackRevisions>
    </reviewItem>
    <reviewItem>
      <errorID>d1625eff-5e75-49fa-a81b-97bcf7bc4129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41D86FEB</paraID>
      <start>0</start>
      <end>2</end>
      <status>unmodified</status>
      <modifiedWord/>
      <trackRevisions>false</trackRevisions>
    </reviewItem>
    <reviewItem>
      <errorID>d42432dc-4800-4e9d-8e20-ed15afa8d59e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52BE6C03</paraID>
      <start>0</start>
      <end>2</end>
      <status>unmodified</status>
      <modifiedWord/>
      <trackRevisions>false</trackRevisions>
    </reviewItem>
    <reviewItem>
      <errorID>04196f45-3eb4-4f92-8230-6174d4419622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2DAF6EA4</paraID>
      <start>0</start>
      <end>2</end>
      <status>unmodified</status>
      <modifiedWord/>
      <trackRevisions>false</trackRevisions>
    </reviewItem>
    <reviewItem>
      <errorID>6e4ef2e8-b830-47f0-bad5-9287b20ac8fa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5599CB47</paraID>
      <start>0</start>
      <end>2</end>
      <status>unmodified</status>
      <modifiedWord/>
      <trackRevisions>false</trackRevisions>
    </reviewItem>
    <reviewItem>
      <errorID>fbd3c6f7-8470-4b6f-a46f-3bf6b68219b5</errorID>
      <errorWord>，</errorWord>
      <group>L1_Word</group>
      <groupName>字词问题</groupName>
      <ability>L2_Typo</ability>
      <abilityName>字词错误</abilityName>
      <candidateList>
        <item>，在</item>
      </candidateList>
      <explain/>
      <paraID>1A4FC24F</paraID>
      <start>23</start>
      <end>24</end>
      <status>unmodified</status>
      <modifiedWord/>
      <trackRevisions>false</trackRevisions>
    </reviewItem>
    <reviewItem>
      <errorID>6238076a-355f-4100-97d2-9708d4dc3d3f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4D932E03</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19c349-08d6-4be1-a5c0-5d9e8e81c309}">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17347</Words>
  <Characters>18955</Characters>
  <Lines>0</Lines>
  <Paragraphs>0</Paragraphs>
  <TotalTime>13</TotalTime>
  <ScaleCrop>false</ScaleCrop>
  <LinksUpToDate>false</LinksUpToDate>
  <CharactersWithSpaces>20121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48323</dc:creator>
  <cp:lastModifiedBy>꧁小才的犄角旮旯꧂</cp:lastModifiedBy>
  <cp:lastPrinted>2026-04-02T08:44:00Z</cp:lastPrinted>
  <dcterms:modified xsi:type="dcterms:W3CDTF">2026-04-07T02:33:12Z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3DC1C1C5EC6741F69426F536341F9981</vt:lpwstr>
  </property>
  <property fmtid="{D5CDD505-2E9C-101B-9397-08002B2CF9AE}" pid="4" name="KSOTemplateDocerSaveRecord">
    <vt:lpwstr>eyJoZGlkIjoiM2Y2YWQwZmQwYTk0YzMxZDE0NDM4NTZjN2RkMjdlYzYiLCJ1c2VySWQiOiI1NTMyMjQzNDEifQ==</vt:lpwstr>
  </property>
</Properties>
</file>