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CAC5E1">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281DCDF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32"/>
          <w:szCs w:val="32"/>
          <w:highlight w:val="none"/>
          <w:shd w:val="clear" w:color="auto" w:fill="auto"/>
          <w:lang w:val="en-US" w:eastAsia="zh-CN"/>
        </w:rPr>
      </w:pPr>
      <w:permStart w:id="0" w:edGrp="everyone"/>
      <w:r>
        <w:rPr>
          <w:rFonts w:hint="eastAsia" w:ascii="黑体" w:hAnsi="黑体" w:eastAsia="黑体" w:cs="黑体"/>
          <w:color w:val="auto"/>
          <w:kern w:val="0"/>
          <w:sz w:val="32"/>
          <w:szCs w:val="32"/>
          <w:highlight w:val="none"/>
          <w:shd w:val="clear" w:color="auto" w:fill="auto"/>
          <w:lang w:val="en-US" w:eastAsia="zh-CN"/>
        </w:rPr>
        <w:t>亳州市城乡一体化新能源充电桩建设项目</w:t>
      </w:r>
    </w:p>
    <w:p w14:paraId="5BCDCE1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32"/>
          <w:szCs w:val="32"/>
          <w:highlight w:val="none"/>
          <w:shd w:val="clear" w:color="auto" w:fill="auto"/>
          <w:lang w:val="en-US" w:eastAsia="zh-CN"/>
        </w:rPr>
      </w:pPr>
      <w:r>
        <w:rPr>
          <w:rFonts w:hint="eastAsia" w:ascii="黑体" w:hAnsi="黑体" w:eastAsia="黑体" w:cs="黑体"/>
          <w:color w:val="auto"/>
          <w:kern w:val="0"/>
          <w:sz w:val="32"/>
          <w:szCs w:val="32"/>
          <w:highlight w:val="none"/>
          <w:shd w:val="clear" w:color="auto" w:fill="auto"/>
          <w:lang w:val="en-US" w:eastAsia="zh-CN"/>
        </w:rPr>
        <w:t>高低压电力工程施工一年期供应商(二期）</w:t>
      </w:r>
      <w:permEnd w:id="0"/>
    </w:p>
    <w:p w14:paraId="02DBF2F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6BE95A4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582A054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询</w:t>
      </w:r>
    </w:p>
    <w:p w14:paraId="41BF123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比</w:t>
      </w:r>
    </w:p>
    <w:p w14:paraId="05D32A5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14:paraId="0E8C05E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14:paraId="4A35CAB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131659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69148BD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bookmarkStart w:id="0" w:name="OLE_LINK3"/>
      <w:permStart w:id="1" w:edGrp="everyone"/>
      <w:r>
        <w:rPr>
          <w:rFonts w:hint="eastAsia" w:ascii="Times New Roman" w:hAnsi="Times New Roman" w:eastAsia="楷体" w:cs="Times New Roman"/>
          <w:color w:val="auto"/>
          <w:kern w:val="0"/>
          <w:sz w:val="28"/>
          <w:szCs w:val="28"/>
          <w:highlight w:val="none"/>
          <w:shd w:val="clear" w:color="auto" w:fill="auto"/>
          <w:lang w:val="en-US" w:eastAsia="zh-CN"/>
        </w:rPr>
        <w:t>BZJK-2026</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u w:val="single"/>
          <w:shd w:val="clear" w:color="auto" w:fill="auto"/>
          <w:lang w:val="en-US" w:eastAsia="zh-CN"/>
        </w:rPr>
        <w:t>08</w:t>
      </w:r>
      <w:r>
        <w:rPr>
          <w:rFonts w:hint="default" w:ascii="Times New Roman" w:hAnsi="Times New Roman" w:eastAsia="楷体" w:cs="Times New Roman"/>
          <w:color w:val="auto"/>
          <w:kern w:val="0"/>
          <w:sz w:val="28"/>
          <w:szCs w:val="28"/>
          <w:highlight w:val="none"/>
          <w:shd w:val="clear" w:color="auto" w:fill="auto"/>
          <w:lang w:val="en-US" w:eastAsia="zh-CN"/>
        </w:rPr>
        <w:t>号</w:t>
      </w:r>
      <w:permEnd w:id="1"/>
      <w:bookmarkEnd w:id="0"/>
    </w:p>
    <w:p w14:paraId="24E2BAE5">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14:paraId="7C26F59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shd w:val="clear" w:color="auto" w:fill="auto"/>
          <w:lang w:val="en-US" w:eastAsia="zh-CN"/>
        </w:rPr>
      </w:pPr>
      <w:r>
        <w:rPr>
          <w:rFonts w:hint="eastAsia" w:ascii="Times New Roman" w:hAnsi="Times New Roman" w:eastAsia="楷体" w:cs="Times New Roman"/>
          <w:color w:val="auto"/>
          <w:kern w:val="0"/>
          <w:sz w:val="32"/>
          <w:szCs w:val="32"/>
          <w:highlight w:val="none"/>
          <w:shd w:val="clear" w:color="auto" w:fill="auto"/>
          <w:lang w:val="en-US" w:eastAsia="zh-CN"/>
        </w:rPr>
        <w:t>采 购 人</w:t>
      </w:r>
      <w:r>
        <w:rPr>
          <w:rFonts w:hint="default" w:ascii="Times New Roman" w:hAnsi="Times New Roman" w:eastAsia="楷体" w:cs="Times New Roman"/>
          <w:color w:val="auto"/>
          <w:kern w:val="0"/>
          <w:sz w:val="32"/>
          <w:szCs w:val="32"/>
          <w:highlight w:val="none"/>
          <w:shd w:val="clear" w:color="auto" w:fill="auto"/>
          <w:lang w:val="en-US" w:eastAsia="zh-CN"/>
        </w:rPr>
        <w:t>：</w:t>
      </w:r>
      <w:permStart w:id="2" w:edGrp="everyone"/>
      <w:r>
        <w:rPr>
          <w:rFonts w:hint="eastAsia" w:ascii="Times New Roman" w:hAnsi="Times New Roman" w:eastAsia="楷体" w:cs="Times New Roman"/>
          <w:color w:val="auto"/>
          <w:kern w:val="0"/>
          <w:sz w:val="32"/>
          <w:szCs w:val="32"/>
          <w:highlight w:val="none"/>
          <w:shd w:val="clear" w:color="auto" w:fill="auto"/>
          <w:lang w:val="en-US" w:eastAsia="zh-CN"/>
        </w:rPr>
        <w:t>安徽省安车交通运输集团有限公司</w:t>
      </w:r>
      <w:permEnd w:id="2"/>
    </w:p>
    <w:p w14:paraId="719BB47B">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color w:val="auto"/>
          <w:kern w:val="0"/>
          <w:sz w:val="32"/>
          <w:szCs w:val="32"/>
          <w:highlight w:val="none"/>
          <w:shd w:val="clear" w:color="auto" w:fill="auto"/>
          <w:lang w:val="en-US" w:eastAsia="zh-CN"/>
        </w:rPr>
        <w:t>2026年4</w:t>
      </w:r>
      <w:r>
        <w:rPr>
          <w:rFonts w:hint="eastAsia" w:ascii="Times New Roman" w:hAnsi="Times New Roman" w:eastAsia="楷体" w:cs="Times New Roman"/>
          <w:color w:val="auto"/>
          <w:kern w:val="0"/>
          <w:sz w:val="32"/>
          <w:szCs w:val="32"/>
          <w:highlight w:val="none"/>
          <w:u w:val="none"/>
          <w:shd w:val="clear" w:color="auto" w:fill="auto"/>
          <w:lang w:val="en-US" w:eastAsia="zh-CN"/>
        </w:rPr>
        <w:t>月30日</w:t>
      </w:r>
      <w:permEnd w:id="3"/>
    </w:p>
    <w:p w14:paraId="06ECB53A">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32"/>
          <w:szCs w:val="32"/>
          <w:highlight w:val="none"/>
          <w:lang w:val="en-US" w:eastAsia="zh-CN"/>
        </w:rPr>
        <w:br w:type="page"/>
      </w:r>
    </w:p>
    <w:p w14:paraId="5126623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目录</w:t>
      </w:r>
    </w:p>
    <w:p w14:paraId="60AE4E5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583D30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ermStart w:id="4" w:edGrp="everyone"/>
      <w:r>
        <w:rPr>
          <w:rFonts w:hint="default" w:ascii="Times New Roman" w:hAnsi="Times New Roman" w:eastAsia="黑体" w:cs="Times New Roman"/>
          <w:color w:val="auto"/>
          <w:kern w:val="0"/>
          <w:sz w:val="32"/>
          <w:szCs w:val="32"/>
          <w:highlight w:val="none"/>
          <w:lang w:val="en-US" w:eastAsia="zh-CN"/>
        </w:rPr>
        <w:t xml:space="preserve">第一章 </w:t>
      </w:r>
      <w:r>
        <w:rPr>
          <w:rFonts w:hint="eastAsia" w:ascii="Times New Roman" w:hAnsi="Times New Roman" w:eastAsia="黑体" w:cs="Times New Roman"/>
          <w:color w:val="auto"/>
          <w:kern w:val="0"/>
          <w:sz w:val="32"/>
          <w:szCs w:val="32"/>
          <w:highlight w:val="none"/>
          <w:lang w:val="en-US" w:eastAsia="zh-CN"/>
        </w:rPr>
        <w:t>询比公告</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..............................................1</w:t>
      </w:r>
    </w:p>
    <w:p w14:paraId="5E460F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 xml:space="preserve">第二章 </w:t>
      </w:r>
      <w:r>
        <w:rPr>
          <w:rFonts w:hint="eastAsia" w:ascii="Times New Roman" w:hAnsi="Times New Roman" w:eastAsia="黑体" w:cs="Times New Roman"/>
          <w:color w:val="auto"/>
          <w:kern w:val="0"/>
          <w:sz w:val="32"/>
          <w:szCs w:val="32"/>
          <w:highlight w:val="none"/>
          <w:lang w:val="en-US" w:eastAsia="zh-CN"/>
        </w:rPr>
        <w:t>供应商</w:t>
      </w:r>
      <w:r>
        <w:rPr>
          <w:rFonts w:hint="default" w:ascii="Times New Roman" w:hAnsi="Times New Roman" w:eastAsia="黑体" w:cs="Times New Roman"/>
          <w:color w:val="auto"/>
          <w:kern w:val="0"/>
          <w:sz w:val="32"/>
          <w:szCs w:val="32"/>
          <w:highlight w:val="none"/>
          <w:lang w:val="en-US" w:eastAsia="zh-CN"/>
        </w:rPr>
        <w:t>须知...................................................................</w:t>
      </w:r>
      <w:r>
        <w:rPr>
          <w:rFonts w:hint="eastAsia" w:ascii="Times New Roman" w:hAnsi="Times New Roman" w:eastAsia="黑体" w:cs="Times New Roman"/>
          <w:color w:val="auto"/>
          <w:kern w:val="0"/>
          <w:sz w:val="32"/>
          <w:szCs w:val="32"/>
          <w:highlight w:val="none"/>
          <w:lang w:val="en-US" w:eastAsia="zh-CN"/>
        </w:rPr>
        <w:t>5</w:t>
      </w:r>
    </w:p>
    <w:p w14:paraId="00589E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 xml:space="preserve">第三章 </w:t>
      </w:r>
      <w:r>
        <w:rPr>
          <w:rFonts w:hint="eastAsia" w:ascii="Times New Roman" w:hAnsi="Times New Roman" w:eastAsia="黑体" w:cs="Times New Roman"/>
          <w:color w:val="auto"/>
          <w:kern w:val="0"/>
          <w:sz w:val="32"/>
          <w:szCs w:val="32"/>
          <w:highlight w:val="none"/>
          <w:lang w:val="en-US" w:eastAsia="zh-CN"/>
        </w:rPr>
        <w:t>评审</w:t>
      </w:r>
      <w:r>
        <w:rPr>
          <w:rFonts w:hint="default" w:ascii="Times New Roman" w:hAnsi="Times New Roman" w:eastAsia="黑体" w:cs="Times New Roman"/>
          <w:color w:val="auto"/>
          <w:kern w:val="0"/>
          <w:sz w:val="32"/>
          <w:szCs w:val="32"/>
          <w:highlight w:val="none"/>
          <w:lang w:val="en-US" w:eastAsia="zh-CN"/>
        </w:rPr>
        <w:t>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17</w:t>
      </w:r>
    </w:p>
    <w:p w14:paraId="169CC90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24</w:t>
      </w:r>
    </w:p>
    <w:p w14:paraId="49E01A8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采购需求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25</w:t>
      </w:r>
    </w:p>
    <w:p w14:paraId="3514C0A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响应文件格式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27</w:t>
      </w:r>
      <w:bookmarkStart w:id="356" w:name="_GoBack"/>
      <w:bookmarkEnd w:id="356"/>
    </w:p>
    <w:permEnd w:id="4"/>
    <w:p w14:paraId="7C70E631">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p>
    <w:p w14:paraId="393D4F0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0163B65">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0D04BCC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3EA37A3F">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2ADDF9B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33742F17">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03B9A26A">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2CA1C67B">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color w:val="auto"/>
          <w:kern w:val="0"/>
          <w:sz w:val="32"/>
          <w:szCs w:val="32"/>
          <w:highlight w:val="none"/>
          <w:lang w:val="en-US" w:eastAsia="zh-CN"/>
        </w:rPr>
      </w:pPr>
    </w:p>
    <w:p w14:paraId="0C8248E9">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color w:val="auto"/>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78EB0DE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第一章 询比公告</w:t>
      </w:r>
    </w:p>
    <w:p w14:paraId="4E77CF3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p>
    <w:p w14:paraId="011CC20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eastAsia" w:ascii="黑体" w:hAnsi="黑体" w:eastAsia="黑体" w:cs="黑体"/>
          <w:color w:val="auto"/>
          <w:sz w:val="28"/>
          <w:szCs w:val="28"/>
          <w:highlight w:val="none"/>
          <w:lang w:val="en-US" w:eastAsia="zh-CN"/>
        </w:rPr>
      </w:pPr>
      <w:bookmarkStart w:id="1" w:name="OLE_LINK1"/>
      <w:permStart w:id="5" w:edGrp="everyone"/>
      <w:r>
        <w:rPr>
          <w:rFonts w:hint="eastAsia" w:ascii="黑体" w:hAnsi="黑体" w:eastAsia="黑体" w:cs="黑体"/>
          <w:color w:val="auto"/>
          <w:sz w:val="28"/>
          <w:szCs w:val="28"/>
          <w:highlight w:val="none"/>
          <w:lang w:val="en-US" w:eastAsia="zh-CN"/>
        </w:rPr>
        <w:t>亳州市城乡一体化新能源充电桩建设项目</w:t>
      </w:r>
    </w:p>
    <w:p w14:paraId="1511524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高低压电力工程施工一年期供应商(二期）</w:t>
      </w:r>
      <w:bookmarkEnd w:id="1"/>
      <w:r>
        <w:rPr>
          <w:rFonts w:hint="eastAsia" w:ascii="黑体" w:hAnsi="黑体" w:eastAsia="黑体" w:cs="黑体"/>
          <w:color w:val="auto"/>
          <w:sz w:val="28"/>
          <w:szCs w:val="28"/>
          <w:highlight w:val="none"/>
          <w:lang w:val="en-US" w:eastAsia="zh-CN"/>
        </w:rPr>
        <w:t>询比公告</w:t>
      </w:r>
      <w:permEnd w:id="5"/>
    </w:p>
    <w:p w14:paraId="0086E6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left"/>
        <w:textAlignment w:val="auto"/>
        <w:rPr>
          <w:rFonts w:hint="eastAsia" w:ascii="宋体" w:hAnsi="宋体" w:eastAsia="宋体" w:cs="宋体"/>
          <w:color w:val="auto"/>
          <w:sz w:val="28"/>
          <w:szCs w:val="28"/>
          <w:highlight w:val="none"/>
          <w:lang w:val="en-US" w:eastAsia="zh-CN"/>
        </w:rPr>
      </w:pPr>
      <w:bookmarkStart w:id="2" w:name="_Toc152045519"/>
      <w:bookmarkStart w:id="3" w:name="_Toc179632536"/>
      <w:bookmarkStart w:id="4" w:name="_Toc144974487"/>
      <w:bookmarkStart w:id="5" w:name="_Toc296602410"/>
      <w:bookmarkStart w:id="6" w:name="_Toc152042295"/>
      <w:bookmarkStart w:id="7" w:name="_Toc246996909"/>
      <w:bookmarkStart w:id="8" w:name="_Toc246996166"/>
      <w:bookmarkStart w:id="9" w:name="_Toc247085680"/>
    </w:p>
    <w:p w14:paraId="7FAF4E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亳州市城乡一体化新能源充电桩建设项目高低压电力工程施工一年期供应商(二期）已具备采购条件，现对该项目进行公开询比。</w:t>
      </w:r>
    </w:p>
    <w:bookmarkEnd w:id="2"/>
    <w:bookmarkEnd w:id="3"/>
    <w:bookmarkEnd w:id="4"/>
    <w:bookmarkEnd w:id="5"/>
    <w:bookmarkEnd w:id="6"/>
    <w:bookmarkEnd w:id="7"/>
    <w:bookmarkEnd w:id="8"/>
    <w:bookmarkEnd w:id="9"/>
    <w:p w14:paraId="0D655DC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一、采购项目简介</w:t>
      </w:r>
      <w:r>
        <w:rPr>
          <w:rFonts w:hint="default" w:ascii="Times New Roman" w:hAnsi="Times New Roman" w:eastAsia="仿宋_GB2312" w:cs="Times New Roman"/>
          <w:color w:val="auto"/>
          <w:sz w:val="28"/>
          <w:szCs w:val="28"/>
          <w:highlight w:val="none"/>
          <w:lang w:val="en-US" w:eastAsia="zh-CN"/>
        </w:rPr>
        <w:tab/>
      </w:r>
    </w:p>
    <w:p w14:paraId="2E7942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u w:val="none"/>
          <w:lang w:val="en-US" w:eastAsia="zh-CN"/>
        </w:rPr>
      </w:pPr>
      <w:bookmarkStart w:id="10" w:name="_Toc179632537"/>
      <w:bookmarkStart w:id="11" w:name="_Toc152042296"/>
      <w:bookmarkStart w:id="12" w:name="_Toc246996910"/>
      <w:bookmarkStart w:id="13" w:name="_Toc246996167"/>
      <w:bookmarkStart w:id="14" w:name="_Toc247085681"/>
      <w:bookmarkStart w:id="15" w:name="_Toc144974488"/>
      <w:bookmarkStart w:id="16" w:name="_Toc296602411"/>
      <w:bookmarkStart w:id="17" w:name="_Toc152045520"/>
      <w:r>
        <w:rPr>
          <w:rFonts w:hint="eastAsia" w:asciiTheme="minorEastAsia" w:hAnsi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项目名称：</w:t>
      </w:r>
      <w:permStart w:id="6" w:edGrp="everyone"/>
      <w:r>
        <w:rPr>
          <w:rFonts w:hint="eastAsia" w:asciiTheme="minorEastAsia" w:hAnsiTheme="minorEastAsia" w:cstheme="minorEastAsia"/>
          <w:color w:val="auto"/>
          <w:sz w:val="28"/>
          <w:szCs w:val="28"/>
          <w:highlight w:val="none"/>
          <w:u w:val="none"/>
          <w:lang w:val="en-US" w:eastAsia="zh-CN"/>
        </w:rPr>
        <w:t>亳州市城乡一体化新能源充电桩建设项目高低压电力工程施工一年期供应商(二期）</w:t>
      </w:r>
    </w:p>
    <w:permEnd w:id="6"/>
    <w:p w14:paraId="7BDC310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u w:val="none"/>
          <w:lang w:val="en-US" w:eastAsia="zh-CN"/>
        </w:rPr>
      </w:pPr>
      <w:r>
        <w:rPr>
          <w:rFonts w:hint="eastAsia" w:asciiTheme="minorEastAsia" w:hAnsiTheme="minorEastAsia" w:cstheme="minorEastAsia"/>
          <w:color w:val="auto"/>
          <w:sz w:val="28"/>
          <w:szCs w:val="28"/>
          <w:highlight w:val="none"/>
          <w:u w:val="none"/>
          <w:lang w:val="en-US" w:eastAsia="zh-CN"/>
        </w:rPr>
        <w:t>（二）项目编号：</w:t>
      </w:r>
      <w:permStart w:id="7" w:edGrp="everyone"/>
      <w:r>
        <w:rPr>
          <w:rFonts w:hint="eastAsia" w:asciiTheme="minorEastAsia" w:hAnsiTheme="minorEastAsia" w:cstheme="minorEastAsia"/>
          <w:color w:val="auto"/>
          <w:sz w:val="28"/>
          <w:szCs w:val="28"/>
          <w:highlight w:val="none"/>
          <w:u w:val="none"/>
          <w:lang w:val="en-US" w:eastAsia="zh-CN"/>
        </w:rPr>
        <w:t>BZJK-2026</w:t>
      </w:r>
      <w:r>
        <w:rPr>
          <w:rFonts w:hint="default" w:asciiTheme="minorEastAsia" w:hAnsiTheme="minorEastAsia" w:cstheme="minorEastAsia"/>
          <w:color w:val="auto"/>
          <w:sz w:val="28"/>
          <w:szCs w:val="28"/>
          <w:highlight w:val="none"/>
          <w:u w:val="none"/>
          <w:lang w:val="en-US" w:eastAsia="zh-CN"/>
        </w:rPr>
        <w:t>-</w:t>
      </w:r>
      <w:r>
        <w:rPr>
          <w:rFonts w:hint="eastAsia" w:asciiTheme="minorEastAsia" w:hAnsiTheme="minorEastAsia" w:cstheme="minorEastAsia"/>
          <w:color w:val="auto"/>
          <w:sz w:val="28"/>
          <w:szCs w:val="28"/>
          <w:highlight w:val="none"/>
          <w:u w:val="none"/>
          <w:lang w:val="en-US" w:eastAsia="zh-CN"/>
        </w:rPr>
        <w:t>08</w:t>
      </w:r>
      <w:r>
        <w:rPr>
          <w:rFonts w:hint="default" w:asciiTheme="minorEastAsia" w:hAnsiTheme="minorEastAsia" w:cstheme="minorEastAsia"/>
          <w:color w:val="auto"/>
          <w:sz w:val="28"/>
          <w:szCs w:val="28"/>
          <w:highlight w:val="none"/>
          <w:u w:val="none"/>
          <w:lang w:val="en-US" w:eastAsia="zh-CN"/>
        </w:rPr>
        <w:t>号</w:t>
      </w:r>
      <w:permEnd w:id="7"/>
      <w:bookmarkEnd w:id="10"/>
      <w:bookmarkEnd w:id="11"/>
      <w:bookmarkEnd w:id="12"/>
      <w:bookmarkEnd w:id="13"/>
      <w:bookmarkEnd w:id="14"/>
      <w:bookmarkEnd w:id="15"/>
      <w:bookmarkEnd w:id="16"/>
      <w:bookmarkEnd w:id="17"/>
    </w:p>
    <w:p w14:paraId="3A1EC9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u w:val="none"/>
          <w:lang w:val="en-US" w:eastAsia="zh-CN"/>
        </w:rPr>
      </w:pPr>
      <w:r>
        <w:rPr>
          <w:rFonts w:hint="eastAsia" w:asciiTheme="minorEastAsia" w:hAnsiTheme="minorEastAsia" w:cstheme="minorEastAsia"/>
          <w:color w:val="auto"/>
          <w:sz w:val="28"/>
          <w:szCs w:val="28"/>
          <w:highlight w:val="none"/>
          <w:u w:val="none"/>
          <w:lang w:val="en-US" w:eastAsia="zh-CN"/>
        </w:rPr>
        <w:t>（三）采购人：</w:t>
      </w:r>
      <w:permStart w:id="8" w:edGrp="everyone"/>
      <w:r>
        <w:rPr>
          <w:rFonts w:hint="eastAsia" w:asciiTheme="minorEastAsia" w:hAnsiTheme="minorEastAsia" w:cstheme="minorEastAsia"/>
          <w:color w:val="auto"/>
          <w:sz w:val="28"/>
          <w:szCs w:val="28"/>
          <w:highlight w:val="none"/>
          <w:u w:val="none"/>
          <w:lang w:val="en-US" w:eastAsia="zh-CN"/>
        </w:rPr>
        <w:t>安徽省安车交通运输集团有限公司</w:t>
      </w:r>
      <w:permEnd w:id="8"/>
    </w:p>
    <w:p w14:paraId="31F2038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color w:val="auto"/>
          <w:sz w:val="28"/>
          <w:szCs w:val="28"/>
          <w:highlight w:val="none"/>
          <w:u w:val="none"/>
          <w:lang w:val="en-US" w:eastAsia="zh-CN"/>
        </w:rPr>
      </w:pPr>
      <w:r>
        <w:rPr>
          <w:rFonts w:hint="eastAsia" w:asciiTheme="minorEastAsia" w:hAnsiTheme="minorEastAsia" w:cstheme="minorEastAsia"/>
          <w:color w:val="auto"/>
          <w:sz w:val="28"/>
          <w:szCs w:val="28"/>
          <w:highlight w:val="none"/>
          <w:u w:val="none"/>
          <w:lang w:val="en-US" w:eastAsia="zh-CN"/>
        </w:rPr>
        <w:t>（四）资金落实情况：</w:t>
      </w:r>
      <w:permStart w:id="9" w:edGrp="everyone"/>
      <w:r>
        <w:rPr>
          <w:rFonts w:hint="eastAsia" w:asciiTheme="minorEastAsia" w:hAnsiTheme="minorEastAsia" w:cstheme="minorEastAsia"/>
          <w:color w:val="auto"/>
          <w:sz w:val="28"/>
          <w:szCs w:val="28"/>
          <w:highlight w:val="none"/>
          <w:u w:val="none"/>
          <w:lang w:val="en-US" w:eastAsia="zh-CN"/>
        </w:rPr>
        <w:t>企业自筹</w:t>
      </w:r>
      <w:permEnd w:id="9"/>
    </w:p>
    <w:p w14:paraId="326B99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u w:val="none"/>
          <w:lang w:val="en-US" w:eastAsia="zh-CN"/>
        </w:rPr>
        <w:t>（五）最高限价（</w:t>
      </w:r>
      <w:permStart w:id="10" w:edGrp="everyone"/>
      <w:r>
        <w:rPr>
          <w:rFonts w:hint="eastAsia" w:asciiTheme="minorEastAsia" w:hAnsiTheme="minorEastAsia" w:cstheme="minorEastAsia"/>
          <w:color w:val="auto"/>
          <w:sz w:val="28"/>
          <w:szCs w:val="28"/>
          <w:highlight w:val="none"/>
          <w:u w:val="none"/>
          <w:lang w:val="en-US" w:eastAsia="zh-CN"/>
        </w:rPr>
        <w:t>含税，税率9%）</w:t>
      </w:r>
      <w:permEnd w:id="10"/>
      <w:r>
        <w:rPr>
          <w:rFonts w:hint="eastAsia" w:asciiTheme="minorEastAsia" w:hAnsiTheme="minorEastAsia" w:cstheme="minorEastAsia"/>
          <w:color w:val="auto"/>
          <w:sz w:val="28"/>
          <w:szCs w:val="28"/>
          <w:highlight w:val="none"/>
          <w:u w:val="none"/>
          <w:lang w:val="en-US" w:eastAsia="zh-CN"/>
        </w:rPr>
        <w:t>）：以建设单位委托第三方造价咨询机构编制审定的采购控制价作为基数，报价费率不得高于基数的93%，供应商按</w:t>
      </w:r>
      <w:r>
        <w:rPr>
          <w:rFonts w:hint="eastAsia" w:asciiTheme="minorEastAsia" w:hAnsiTheme="minorEastAsia" w:cstheme="minorEastAsia"/>
          <w:color w:val="auto"/>
          <w:sz w:val="28"/>
          <w:szCs w:val="28"/>
          <w:highlight w:val="none"/>
          <w:u w:val="single"/>
          <w:lang w:val="en-US" w:eastAsia="zh-CN"/>
        </w:rPr>
        <w:t>固定费率</w:t>
      </w:r>
      <w:r>
        <w:rPr>
          <w:rFonts w:hint="eastAsia" w:asciiTheme="minorEastAsia" w:hAnsiTheme="minorEastAsia" w:cstheme="minorEastAsia"/>
          <w:color w:val="auto"/>
          <w:sz w:val="28"/>
          <w:szCs w:val="28"/>
          <w:highlight w:val="none"/>
          <w:u w:val="none"/>
          <w:lang w:val="en-US" w:eastAsia="zh-CN"/>
        </w:rPr>
        <w:t>进行报价。</w:t>
      </w:r>
      <w:r>
        <w:rPr>
          <w:rFonts w:hint="eastAsia" w:ascii="宋体" w:hAnsi="宋体" w:eastAsia="宋体" w:cs="宋体"/>
          <w:color w:val="auto"/>
          <w:sz w:val="28"/>
          <w:szCs w:val="28"/>
          <w:highlight w:val="none"/>
          <w:lang w:val="en-US" w:eastAsia="zh-CN"/>
        </w:rPr>
        <w:t>报价超出限价或为可能影响合同履约的异常低价的，按无效响应处理；</w:t>
      </w:r>
      <w:r>
        <w:rPr>
          <w:rFonts w:hint="eastAsia" w:asciiTheme="minorEastAsia" w:hAnsiTheme="minorEastAsia" w:cstheme="minorEastAsia"/>
          <w:color w:val="auto"/>
          <w:sz w:val="28"/>
          <w:szCs w:val="28"/>
          <w:highlight w:val="none"/>
        </w:rPr>
        <w:t>报价应包括为完成本项目各阶段工作内容以及后期服务所需的全部费用及税金；不含税价格不因国家税率变化而改变，在合同履行期间，如遇国家税率调整，则价税合计的价格应相应调整，以开具发票的时间为准</w:t>
      </w:r>
      <w:r>
        <w:rPr>
          <w:rFonts w:hint="eastAsia" w:asciiTheme="minorEastAsia" w:hAnsiTheme="minorEastAsia" w:eastAsiaTheme="minorEastAsia" w:cstheme="minorEastAsia"/>
          <w:color w:val="auto"/>
          <w:sz w:val="28"/>
          <w:szCs w:val="28"/>
          <w:highlight w:val="none"/>
          <w:lang w:val="en-US" w:eastAsia="zh-CN"/>
        </w:rPr>
        <w:t>。</w:t>
      </w:r>
    </w:p>
    <w:p w14:paraId="503050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黑体" w:hAnsi="黑体" w:eastAsia="黑体" w:cs="黑体"/>
          <w:color w:val="auto"/>
          <w:sz w:val="28"/>
          <w:szCs w:val="28"/>
          <w:highlight w:val="none"/>
          <w:lang w:val="en-US" w:eastAsia="zh-CN"/>
        </w:rPr>
        <w:t>二、采购范围及相关要求</w:t>
      </w:r>
      <w:r>
        <w:rPr>
          <w:rFonts w:hint="default" w:ascii="Times New Roman" w:hAnsi="Times New Roman" w:eastAsia="仿宋_GB2312" w:cs="Times New Roman"/>
          <w:color w:val="auto"/>
          <w:sz w:val="28"/>
          <w:szCs w:val="28"/>
          <w:highlight w:val="none"/>
          <w:lang w:val="en-US" w:eastAsia="zh-CN"/>
        </w:rPr>
        <w:tab/>
      </w:r>
    </w:p>
    <w:p w14:paraId="052F01F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color w:val="auto"/>
          <w:sz w:val="28"/>
          <w:szCs w:val="28"/>
          <w:highlight w:val="none"/>
          <w:u w:val="none"/>
          <w:lang w:val="en-US" w:eastAsia="zh-CN"/>
        </w:rPr>
      </w:pPr>
      <w:r>
        <w:rPr>
          <w:rFonts w:hint="eastAsia" w:asciiTheme="minorEastAsia" w:hAnsiTheme="minorEastAsia" w:cstheme="minorEastAsia"/>
          <w:color w:val="auto"/>
          <w:sz w:val="28"/>
          <w:szCs w:val="28"/>
          <w:highlight w:val="none"/>
          <w:u w:val="none"/>
          <w:lang w:val="en-US" w:eastAsia="zh-CN"/>
        </w:rPr>
        <w:t>（一）采购范围：亳州市城乡一体化新能源充电桩建设项目高低压电力工程施工一年期供应商（二期），预估一年期施工费用约360万元，项目由供应商负责实施采购人一年期内计划建设的充电桩项目的高低压全部施工内容（不含充电桩设备采购），施工内容包括不限于高</w:t>
      </w:r>
      <w:r>
        <w:rPr>
          <w:rFonts w:hint="default" w:asciiTheme="minorEastAsia" w:hAnsiTheme="minorEastAsia" w:cstheme="minorEastAsia"/>
          <w:color w:val="auto"/>
          <w:sz w:val="28"/>
          <w:szCs w:val="28"/>
          <w:highlight w:val="none"/>
          <w:u w:val="none"/>
          <w:lang w:val="en-US" w:eastAsia="zh-CN"/>
        </w:rPr>
        <w:t>低压施工、辅料、充电桩基础</w:t>
      </w:r>
      <w:r>
        <w:rPr>
          <w:rFonts w:hint="eastAsia" w:asciiTheme="minorEastAsia" w:hAnsiTheme="minorEastAsia" w:cstheme="minorEastAsia"/>
          <w:color w:val="auto"/>
          <w:sz w:val="28"/>
          <w:szCs w:val="28"/>
          <w:highlight w:val="none"/>
          <w:u w:val="none"/>
          <w:lang w:val="en-US" w:eastAsia="zh-CN"/>
        </w:rPr>
        <w:t>、变压器、高低压电缆、阻车器、车位LOGO、消防设施（手推式）、标识标牌等配套设施，以及高低压电缆与变压器的存放运输、</w:t>
      </w:r>
      <w:r>
        <w:rPr>
          <w:rFonts w:hint="default" w:asciiTheme="minorEastAsia" w:hAnsiTheme="minorEastAsia" w:cstheme="minorEastAsia"/>
          <w:color w:val="auto"/>
          <w:sz w:val="28"/>
          <w:szCs w:val="28"/>
          <w:highlight w:val="none"/>
          <w:u w:val="none"/>
          <w:lang w:val="en-US" w:eastAsia="zh-CN"/>
        </w:rPr>
        <w:t>土建材料及安装等工程</w:t>
      </w:r>
      <w:r>
        <w:rPr>
          <w:rFonts w:hint="eastAsia" w:asciiTheme="minorEastAsia" w:hAnsiTheme="minorEastAsia" w:cstheme="minorEastAsia"/>
          <w:color w:val="auto"/>
          <w:sz w:val="28"/>
          <w:szCs w:val="28"/>
          <w:highlight w:val="none"/>
          <w:u w:val="none"/>
          <w:lang w:val="en-US" w:eastAsia="zh-CN"/>
        </w:rPr>
        <w:t>。由供应商负责协调办理本项目的备案、施工等前期相关手续及供电部门供配电手续，包通电验收。供应商可提供充电场站选址的场地推荐（包含亳州市三县一区）。具体要求详见第五章采购需求。</w:t>
      </w:r>
    </w:p>
    <w:p w14:paraId="56AD956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（二）服务期限</w:t>
      </w:r>
      <w:r>
        <w:rPr>
          <w:rFonts w:hint="eastAsia" w:asciiTheme="minorEastAsia" w:hAnsiTheme="minorEastAsia" w:eastAsiaTheme="minorEastAsia" w:cstheme="minorEastAsia"/>
          <w:color w:val="auto"/>
          <w:sz w:val="28"/>
          <w:szCs w:val="28"/>
          <w:highlight w:val="none"/>
          <w:lang w:val="en-US" w:eastAsia="zh-CN"/>
        </w:rPr>
        <w:t>：</w:t>
      </w:r>
      <w:permStart w:id="11" w:edGrp="everyone"/>
      <w:r>
        <w:rPr>
          <w:rFonts w:hint="eastAsia" w:asciiTheme="minorEastAsia" w:hAnsiTheme="minorEastAsia" w:cstheme="minorEastAsia"/>
          <w:color w:val="auto"/>
          <w:sz w:val="28"/>
          <w:szCs w:val="28"/>
          <w:highlight w:val="none"/>
          <w:lang w:val="en-US" w:eastAsia="zh-CN"/>
        </w:rPr>
        <w:t>自合同签订之日起1年。单个项目工期</w:t>
      </w:r>
      <w:r>
        <w:rPr>
          <w:rFonts w:hint="eastAsia" w:asciiTheme="minorEastAsia" w:hAnsiTheme="minorEastAsia" w:eastAsiaTheme="minorEastAsia" w:cstheme="minorEastAsia"/>
          <w:color w:val="auto"/>
          <w:sz w:val="28"/>
          <w:szCs w:val="28"/>
          <w:highlight w:val="none"/>
          <w:lang w:val="en-US" w:eastAsia="zh-CN"/>
        </w:rPr>
        <w:t>自采购人下达通知之日起</w:t>
      </w:r>
      <w:r>
        <w:rPr>
          <w:rFonts w:hint="eastAsia" w:asciiTheme="minorEastAsia" w:hAnsiTheme="minorEastAsia" w:eastAsiaTheme="minorEastAsia" w:cstheme="minorEastAsia"/>
          <w:color w:val="auto"/>
          <w:sz w:val="28"/>
          <w:szCs w:val="28"/>
          <w:highlight w:val="none"/>
          <w:u w:val="none"/>
          <w:lang w:val="en-US" w:eastAsia="zh-CN"/>
        </w:rPr>
        <w:t xml:space="preserve"> 20日历天</w:t>
      </w:r>
      <w:r>
        <w:rPr>
          <w:rFonts w:hint="eastAsia" w:asciiTheme="minorEastAsia" w:hAnsiTheme="minorEastAsia" w:cstheme="minorEastAsia"/>
          <w:color w:val="auto"/>
          <w:sz w:val="28"/>
          <w:szCs w:val="28"/>
          <w:highlight w:val="none"/>
          <w:u w:val="none"/>
          <w:lang w:val="en-US" w:eastAsia="zh-CN"/>
        </w:rPr>
        <w:t>内</w:t>
      </w:r>
      <w:r>
        <w:rPr>
          <w:rFonts w:hint="eastAsia" w:asciiTheme="minorEastAsia" w:hAnsiTheme="minorEastAsia" w:eastAsiaTheme="minorEastAsia" w:cstheme="minorEastAsia"/>
          <w:color w:val="auto"/>
          <w:sz w:val="28"/>
          <w:szCs w:val="28"/>
          <w:highlight w:val="none"/>
          <w:u w:val="none"/>
          <w:lang w:val="en-US" w:eastAsia="zh-CN"/>
        </w:rPr>
        <w:t>完成单个场站全部工程内容</w:t>
      </w:r>
      <w:r>
        <w:rPr>
          <w:rFonts w:hint="eastAsia" w:asciiTheme="minorEastAsia" w:hAnsiTheme="minorEastAsia" w:eastAsiaTheme="minorEastAsia" w:cstheme="minorEastAsia"/>
          <w:color w:val="auto"/>
          <w:sz w:val="28"/>
          <w:szCs w:val="28"/>
          <w:highlight w:val="none"/>
          <w:lang w:val="en-US" w:eastAsia="zh-CN"/>
        </w:rPr>
        <w:t>。</w:t>
      </w:r>
      <w:permEnd w:id="11"/>
    </w:p>
    <w:p w14:paraId="42CC79E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建设地点</w:t>
      </w:r>
      <w:r>
        <w:rPr>
          <w:rFonts w:hint="eastAsia" w:asciiTheme="minorEastAsia" w:hAnsiTheme="minorEastAsia" w:eastAsiaTheme="minorEastAsia" w:cstheme="minorEastAsia"/>
          <w:color w:val="auto"/>
          <w:sz w:val="28"/>
          <w:szCs w:val="28"/>
          <w:highlight w:val="none"/>
          <w:lang w:val="en-US" w:eastAsia="zh-CN"/>
        </w:rPr>
        <w:t>：</w:t>
      </w:r>
      <w:permStart w:id="12" w:edGrp="everyone"/>
      <w:r>
        <w:rPr>
          <w:rFonts w:hint="eastAsia" w:asciiTheme="minorEastAsia" w:hAnsiTheme="minorEastAsia" w:eastAsiaTheme="minorEastAsia" w:cstheme="minorEastAsia"/>
          <w:color w:val="auto"/>
          <w:sz w:val="28"/>
          <w:szCs w:val="28"/>
          <w:highlight w:val="none"/>
          <w:lang w:val="en-US" w:eastAsia="zh-CN"/>
        </w:rPr>
        <w:t>亳州市</w:t>
      </w:r>
      <w:r>
        <w:rPr>
          <w:rFonts w:hint="eastAsia" w:asciiTheme="minorEastAsia" w:hAnsiTheme="minorEastAsia" w:cstheme="minorEastAsia"/>
          <w:color w:val="auto"/>
          <w:sz w:val="28"/>
          <w:szCs w:val="28"/>
          <w:highlight w:val="none"/>
          <w:lang w:val="en-US" w:eastAsia="zh-CN"/>
        </w:rPr>
        <w:t>内</w:t>
      </w:r>
      <w:r>
        <w:rPr>
          <w:rFonts w:hint="eastAsia" w:asciiTheme="minorEastAsia" w:hAnsiTheme="minorEastAsia" w:eastAsiaTheme="minorEastAsia" w:cstheme="minorEastAsia"/>
          <w:color w:val="auto"/>
          <w:sz w:val="28"/>
          <w:szCs w:val="28"/>
          <w:highlight w:val="none"/>
          <w:lang w:val="en-US" w:eastAsia="zh-CN"/>
        </w:rPr>
        <w:t xml:space="preserve"> </w:t>
      </w:r>
      <w:permEnd w:id="12"/>
    </w:p>
    <w:p w14:paraId="418216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质量要求</w:t>
      </w:r>
      <w:r>
        <w:rPr>
          <w:rFonts w:hint="eastAsia" w:asciiTheme="minorEastAsia" w:hAnsiTheme="minorEastAsia" w:eastAsiaTheme="minorEastAsia" w:cstheme="minorEastAsia"/>
          <w:color w:val="auto"/>
          <w:sz w:val="28"/>
          <w:szCs w:val="28"/>
          <w:highlight w:val="none"/>
          <w:lang w:val="en-US" w:eastAsia="zh-CN"/>
        </w:rPr>
        <w:t>：</w:t>
      </w:r>
      <w:permStart w:id="13" w:edGrp="everyone"/>
      <w:r>
        <w:rPr>
          <w:rFonts w:hint="eastAsia" w:asciiTheme="minorEastAsia" w:hAnsiTheme="minorEastAsia" w:eastAsiaTheme="minorEastAsia" w:cstheme="minorEastAsia"/>
          <w:color w:val="auto"/>
          <w:sz w:val="28"/>
          <w:szCs w:val="28"/>
          <w:highlight w:val="none"/>
          <w:lang w:val="en-US" w:eastAsia="zh-CN"/>
        </w:rPr>
        <w:t>符合国家、地方、行业现行相关</w:t>
      </w:r>
      <w:r>
        <w:rPr>
          <w:rFonts w:hint="eastAsia" w:asciiTheme="minorEastAsia" w:hAnsiTheme="minorEastAsia" w:cstheme="minorEastAsia"/>
          <w:color w:val="auto"/>
          <w:sz w:val="28"/>
          <w:szCs w:val="28"/>
          <w:highlight w:val="none"/>
          <w:lang w:val="en-US" w:eastAsia="zh-CN"/>
        </w:rPr>
        <w:t>规范</w:t>
      </w:r>
      <w:r>
        <w:rPr>
          <w:rFonts w:hint="eastAsia" w:asciiTheme="minorEastAsia" w:hAnsiTheme="minorEastAsia" w:eastAsiaTheme="minorEastAsia" w:cstheme="minorEastAsia"/>
          <w:color w:val="auto"/>
          <w:sz w:val="28"/>
          <w:szCs w:val="28"/>
          <w:highlight w:val="none"/>
          <w:lang w:val="en-US" w:eastAsia="zh-CN"/>
        </w:rPr>
        <w:t>合格标准</w:t>
      </w:r>
      <w:r>
        <w:rPr>
          <w:rFonts w:hint="eastAsia" w:asciiTheme="minorEastAsia" w:hAnsiTheme="minorEastAsia" w:cstheme="minorEastAsia"/>
          <w:color w:val="auto"/>
          <w:sz w:val="28"/>
          <w:szCs w:val="28"/>
          <w:highlight w:val="none"/>
          <w:lang w:val="en-US" w:eastAsia="zh-CN"/>
        </w:rPr>
        <w:t>。</w:t>
      </w:r>
      <w:permEnd w:id="13"/>
    </w:p>
    <w:p w14:paraId="1BB3692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53346023">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宋体" w:hAnsi="宋体" w:eastAsia="宋体" w:cs="宋体"/>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具有</w:t>
      </w:r>
      <w:r>
        <w:rPr>
          <w:rFonts w:hint="eastAsia" w:ascii="宋体" w:hAnsi="宋体" w:eastAsia="宋体" w:cs="宋体"/>
          <w:color w:val="auto"/>
          <w:sz w:val="28"/>
          <w:szCs w:val="28"/>
          <w:highlight w:val="none"/>
          <w:lang w:val="en-US" w:eastAsia="zh-CN"/>
        </w:rPr>
        <w:t>独立法人资格，有效的营业执照，</w:t>
      </w:r>
      <w:r>
        <w:rPr>
          <w:rFonts w:hint="eastAsia" w:ascii="宋体" w:hAnsi="宋体" w:eastAsia="宋体" w:cs="宋体"/>
          <w:color w:val="auto"/>
          <w:sz w:val="28"/>
          <w:szCs w:val="28"/>
          <w:highlight w:val="none"/>
        </w:rPr>
        <w:t>并在人员、设备、资金等方面具有承担本工程施工的能力</w:t>
      </w:r>
      <w:r>
        <w:rPr>
          <w:rFonts w:hint="eastAsia" w:ascii="宋体" w:hAnsi="宋体" w:eastAsia="宋体" w:cs="宋体"/>
          <w:color w:val="auto"/>
          <w:sz w:val="28"/>
          <w:szCs w:val="28"/>
          <w:highlight w:val="none"/>
          <w:lang w:eastAsia="zh-CN"/>
        </w:rPr>
        <w:t>；</w:t>
      </w:r>
    </w:p>
    <w:p w14:paraId="78704570">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（二）资质要求：</w:t>
      </w:r>
      <w:bookmarkStart w:id="18" w:name="OLE_LINK2"/>
      <w:r>
        <w:rPr>
          <w:rFonts w:hint="eastAsia" w:asciiTheme="minorEastAsia" w:hAnsiTheme="minorEastAsia" w:eastAsiaTheme="minorEastAsia" w:cstheme="minorEastAsia"/>
          <w:color w:val="auto"/>
          <w:sz w:val="28"/>
          <w:szCs w:val="28"/>
          <w:highlight w:val="none"/>
          <w:lang w:val="en-US" w:eastAsia="zh-CN"/>
        </w:rPr>
        <w:t>具有</w:t>
      </w:r>
      <w:permStart w:id="14" w:edGrp="everyone"/>
      <w:r>
        <w:rPr>
          <w:rFonts w:hint="eastAsia" w:asciiTheme="minorEastAsia" w:hAnsiTheme="minorEastAsia" w:cstheme="minorEastAsia"/>
          <w:color w:val="auto"/>
          <w:sz w:val="28"/>
          <w:szCs w:val="28"/>
          <w:highlight w:val="none"/>
          <w:lang w:val="en-US" w:eastAsia="zh-CN"/>
        </w:rPr>
        <w:t>有效期内的</w:t>
      </w:r>
      <w:r>
        <w:rPr>
          <w:rFonts w:hint="eastAsia" w:ascii="宋体" w:hAnsi="宋体" w:eastAsia="宋体" w:cs="宋体"/>
          <w:color w:val="auto"/>
          <w:sz w:val="28"/>
          <w:szCs w:val="28"/>
          <w:highlight w:val="none"/>
          <w:lang w:val="en-US" w:eastAsia="zh-CN"/>
        </w:rPr>
        <w:t>电力工程施工总承包三级及以上资质，同时具备电力监管部门颁发的《承装（修、试）电力设施许可证》承装、承修类三级及以上资质，并具备有效的安全生产许可证</w:t>
      </w:r>
      <w:bookmarkEnd w:id="18"/>
      <w:permEnd w:id="14"/>
      <w:r>
        <w:rPr>
          <w:rFonts w:hint="eastAsia" w:asciiTheme="minorEastAsia" w:hAnsiTheme="minorEastAsia" w:cstheme="minorEastAsia"/>
          <w:color w:val="auto"/>
          <w:sz w:val="28"/>
          <w:szCs w:val="28"/>
          <w:highlight w:val="none"/>
          <w:lang w:val="en-US" w:eastAsia="zh-CN"/>
        </w:rPr>
        <w:t>；</w:t>
      </w:r>
    </w:p>
    <w:p w14:paraId="7507AC6D">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人员要求：拟派</w:t>
      </w:r>
      <w:r>
        <w:rPr>
          <w:rFonts w:hint="eastAsia" w:asciiTheme="minorEastAsia" w:hAnsiTheme="minorEastAsia" w:eastAsiaTheme="minorEastAsia" w:cstheme="minorEastAsia"/>
          <w:color w:val="auto"/>
          <w:sz w:val="28"/>
          <w:szCs w:val="28"/>
          <w:highlight w:val="none"/>
          <w:lang w:val="en-US" w:eastAsia="zh-CN"/>
        </w:rPr>
        <w:t>项目</w:t>
      </w:r>
      <w:r>
        <w:rPr>
          <w:rFonts w:hint="eastAsia" w:asciiTheme="minorEastAsia" w:hAnsiTheme="minorEastAsia" w:cstheme="minorEastAsia"/>
          <w:color w:val="auto"/>
          <w:sz w:val="28"/>
          <w:szCs w:val="28"/>
          <w:highlight w:val="none"/>
          <w:lang w:val="en-US" w:eastAsia="zh-CN"/>
        </w:rPr>
        <w:t>负责人</w:t>
      </w:r>
      <w:r>
        <w:rPr>
          <w:rFonts w:hint="eastAsia" w:asciiTheme="minorEastAsia" w:hAnsiTheme="minorEastAsia" w:eastAsiaTheme="minorEastAsia" w:cstheme="minorEastAsia"/>
          <w:color w:val="auto"/>
          <w:sz w:val="28"/>
          <w:szCs w:val="28"/>
          <w:highlight w:val="none"/>
          <w:lang w:val="en-US" w:eastAsia="zh-CN"/>
        </w:rPr>
        <w:t>具备</w:t>
      </w:r>
      <w:permStart w:id="15" w:edGrp="everyone"/>
      <w:r>
        <w:rPr>
          <w:rFonts w:hint="eastAsia" w:ascii="宋体" w:hAnsi="宋体" w:eastAsia="宋体" w:cs="宋体"/>
          <w:color w:val="auto"/>
          <w:sz w:val="28"/>
          <w:szCs w:val="28"/>
          <w:highlight w:val="none"/>
          <w:lang w:val="en-US" w:eastAsia="zh-CN"/>
        </w:rPr>
        <w:t>机电工程专业二级及以上注册建造师执业资格和电力工程相关专业高级及以上职称</w:t>
      </w:r>
      <w:permEnd w:id="15"/>
      <w:r>
        <w:rPr>
          <w:rFonts w:hint="eastAsia" w:asciiTheme="minorEastAsia" w:hAnsiTheme="minorEastAsia" w:cstheme="minorEastAsia"/>
          <w:color w:val="auto"/>
          <w:sz w:val="28"/>
          <w:szCs w:val="28"/>
          <w:highlight w:val="none"/>
          <w:lang w:val="en-US" w:eastAsia="zh-CN"/>
        </w:rPr>
        <w:t>；</w:t>
      </w:r>
    </w:p>
    <w:p w14:paraId="60176CEC">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color w:val="auto"/>
          <w:highlight w:val="none"/>
          <w:lang w:val="en-US" w:eastAsia="zh-CN"/>
        </w:rPr>
      </w:pPr>
      <w:r>
        <w:rPr>
          <w:rFonts w:hint="eastAsia" w:ascii="宋体" w:hAnsi="宋体" w:eastAsia="宋体" w:cs="宋体"/>
          <w:color w:val="auto"/>
          <w:sz w:val="28"/>
          <w:szCs w:val="28"/>
          <w:highlight w:val="none"/>
          <w:lang w:val="en-US" w:eastAsia="zh-CN"/>
        </w:rPr>
        <w:t>注：项目负责人</w:t>
      </w:r>
      <w:r>
        <w:rPr>
          <w:rFonts w:hint="eastAsia" w:asciiTheme="minorEastAsia" w:hAnsiTheme="minorEastAsia" w:cstheme="minorEastAsia"/>
          <w:color w:val="auto"/>
          <w:sz w:val="28"/>
          <w:szCs w:val="28"/>
          <w:highlight w:val="none"/>
          <w:lang w:val="zh-CN"/>
        </w:rPr>
        <w:t>且必须是本单位人员（注册证书注册单位应当与供应商名称一致，提供</w:t>
      </w:r>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cstheme="minorEastAsia"/>
          <w:color w:val="auto"/>
          <w:sz w:val="28"/>
          <w:szCs w:val="28"/>
          <w:highlight w:val="none"/>
          <w:lang w:val="zh-CN"/>
        </w:rPr>
        <w:t>所属社保机构出具的拟委派的项目负责人202</w:t>
      </w:r>
      <w:r>
        <w:rPr>
          <w:rFonts w:hint="eastAsia" w:asciiTheme="minorEastAsia" w:hAnsiTheme="minorEastAsia" w:cstheme="minorEastAsia"/>
          <w:color w:val="auto"/>
          <w:sz w:val="28"/>
          <w:szCs w:val="28"/>
          <w:highlight w:val="none"/>
          <w:lang w:val="en-US" w:eastAsia="zh-CN"/>
        </w:rPr>
        <w:t>5</w:t>
      </w:r>
      <w:r>
        <w:rPr>
          <w:rFonts w:hint="eastAsia" w:asciiTheme="minorEastAsia" w:hAnsiTheme="minorEastAsia" w:cstheme="minorEastAsia"/>
          <w:color w:val="auto"/>
          <w:sz w:val="28"/>
          <w:szCs w:val="28"/>
          <w:highlight w:val="none"/>
          <w:lang w:val="zh-CN"/>
        </w:rPr>
        <w:t>年</w:t>
      </w:r>
      <w:r>
        <w:rPr>
          <w:rFonts w:hint="eastAsia" w:asciiTheme="minorEastAsia" w:hAnsiTheme="minorEastAsia" w:cstheme="minorEastAsia"/>
          <w:color w:val="auto"/>
          <w:sz w:val="28"/>
          <w:szCs w:val="28"/>
          <w:highlight w:val="none"/>
          <w:lang w:val="en-US" w:eastAsia="zh-CN"/>
        </w:rPr>
        <w:t>9</w:t>
      </w:r>
      <w:r>
        <w:rPr>
          <w:rFonts w:hint="eastAsia" w:asciiTheme="minorEastAsia" w:hAnsiTheme="minorEastAsia" w:cstheme="minorEastAsia"/>
          <w:color w:val="auto"/>
          <w:sz w:val="28"/>
          <w:szCs w:val="28"/>
          <w:highlight w:val="none"/>
          <w:lang w:val="zh-CN"/>
        </w:rPr>
        <w:t>月（含）以来任意连续3个月的养老保险，社保缴纳单位应当是供应商或者供应商不具备独立法人资格的分支机构）</w:t>
      </w:r>
      <w:r>
        <w:rPr>
          <w:rFonts w:hint="eastAsia" w:asciiTheme="minorEastAsia" w:hAnsiTheme="minorEastAsia" w:cstheme="minorEastAsia"/>
          <w:color w:val="auto"/>
          <w:sz w:val="28"/>
          <w:szCs w:val="28"/>
          <w:highlight w:val="none"/>
          <w:lang w:val="en-US" w:eastAsia="zh-CN"/>
        </w:rPr>
        <w:t>；</w:t>
      </w:r>
    </w:p>
    <w:p w14:paraId="38CBAD85">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（四）业绩要求：提供</w:t>
      </w:r>
      <w:permStart w:id="16" w:edGrp="everyone"/>
      <w:r>
        <w:rPr>
          <w:rFonts w:hint="eastAsia" w:ascii="宋体" w:hAnsi="宋体" w:eastAsia="宋体" w:cs="宋体"/>
          <w:color w:val="auto"/>
          <w:sz w:val="28"/>
          <w:szCs w:val="28"/>
          <w:highlight w:val="none"/>
          <w:lang w:val="en-US" w:eastAsia="zh-CN"/>
        </w:rPr>
        <w:t>2023</w:t>
      </w:r>
      <w:permEnd w:id="16"/>
      <w:r>
        <w:rPr>
          <w:rFonts w:hint="eastAsia" w:ascii="宋体" w:hAnsi="宋体" w:eastAsia="宋体" w:cs="宋体"/>
          <w:color w:val="auto"/>
          <w:sz w:val="28"/>
          <w:szCs w:val="28"/>
          <w:highlight w:val="none"/>
          <w:lang w:val="en-US" w:eastAsia="zh-CN"/>
        </w:rPr>
        <w:t>年至今企业类似项目业绩</w:t>
      </w:r>
      <w:permStart w:id="17" w:edGrp="everyone"/>
      <w:r>
        <w:rPr>
          <w:rFonts w:hint="eastAsia" w:ascii="宋体" w:hAnsi="宋体" w:eastAsia="宋体" w:cs="宋体"/>
          <w:color w:val="auto"/>
          <w:sz w:val="28"/>
          <w:szCs w:val="28"/>
          <w:highlight w:val="none"/>
          <w:lang w:val="en-US" w:eastAsia="zh-CN"/>
        </w:rPr>
        <w:t>1</w:t>
      </w:r>
      <w:permEnd w:id="17"/>
      <w:r>
        <w:rPr>
          <w:rFonts w:hint="eastAsia" w:ascii="宋体" w:hAnsi="宋体" w:eastAsia="宋体" w:cs="宋体"/>
          <w:color w:val="auto"/>
          <w:sz w:val="28"/>
          <w:szCs w:val="28"/>
          <w:highlight w:val="none"/>
          <w:lang w:val="en-US" w:eastAsia="zh-CN"/>
        </w:rPr>
        <w:t>个，以</w:t>
      </w:r>
      <w:permStart w:id="18" w:edGrp="everyone"/>
      <w:r>
        <w:rPr>
          <w:rFonts w:hint="eastAsia" w:ascii="宋体" w:hAnsi="宋体" w:eastAsia="宋体" w:cs="宋体"/>
          <w:color w:val="auto"/>
          <w:sz w:val="28"/>
          <w:szCs w:val="28"/>
          <w:highlight w:val="none"/>
          <w:lang w:val="en-US" w:eastAsia="zh-CN"/>
        </w:rPr>
        <w:t>合同签订时间</w:t>
      </w:r>
      <w:permEnd w:id="18"/>
      <w:r>
        <w:rPr>
          <w:rFonts w:hint="eastAsia" w:ascii="宋体" w:hAnsi="宋体" w:eastAsia="宋体" w:cs="宋体"/>
          <w:color w:val="auto"/>
          <w:sz w:val="28"/>
          <w:szCs w:val="28"/>
          <w:highlight w:val="none"/>
          <w:lang w:val="en-US" w:eastAsia="zh-CN"/>
        </w:rPr>
        <w:t>为准。类似项目业绩指：</w:t>
      </w:r>
      <w:permStart w:id="19" w:edGrp="everyone"/>
      <w:r>
        <w:rPr>
          <w:rFonts w:hint="eastAsia" w:ascii="宋体" w:hAnsi="宋体" w:eastAsia="宋体" w:cs="宋体"/>
          <w:color w:val="auto"/>
          <w:sz w:val="28"/>
          <w:szCs w:val="28"/>
          <w:highlight w:val="none"/>
          <w:lang w:val="en-US" w:eastAsia="zh-CN"/>
        </w:rPr>
        <w:t>单项合同金额不低于100万元的新能源汽车充电场站电力工程施工业绩。</w:t>
      </w:r>
      <w:permEnd w:id="19"/>
    </w:p>
    <w:p w14:paraId="1092467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注：</w:t>
      </w:r>
      <w:permStart w:id="20" w:edGrp="everyone"/>
      <w:r>
        <w:rPr>
          <w:rFonts w:hint="eastAsia" w:ascii="宋体" w:hAnsi="宋体" w:eastAsia="宋体" w:cs="宋体"/>
          <w:color w:val="auto"/>
          <w:sz w:val="28"/>
          <w:szCs w:val="28"/>
          <w:highlight w:val="none"/>
          <w:lang w:val="en-US" w:eastAsia="zh-CN"/>
        </w:rPr>
        <w:t>业绩时间以合同签订时间为准，供应商须提供业绩合同、任意发票等相关资料复印件或扫描件装订入响应文件中。</w:t>
      </w:r>
    </w:p>
    <w:permEnd w:id="20"/>
    <w:p w14:paraId="0F5AEC9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（五）信用要求：供应商</w:t>
      </w:r>
      <w:r>
        <w:rPr>
          <w:rFonts w:hint="eastAsia" w:asciiTheme="minorEastAsia" w:hAnsiTheme="minorEastAsia" w:eastAsiaTheme="minorEastAsia" w:cstheme="minorEastAsia"/>
          <w:color w:val="auto"/>
          <w:sz w:val="28"/>
          <w:szCs w:val="28"/>
          <w:highlight w:val="none"/>
          <w:lang w:val="en-US" w:eastAsia="zh-CN"/>
        </w:rPr>
        <w:t>（含分公司，不含子公司）</w:t>
      </w:r>
      <w:r>
        <w:rPr>
          <w:rFonts w:hint="eastAsia" w:asciiTheme="minorEastAsia" w:hAnsiTheme="minorEastAsia" w:cstheme="minorEastAsia"/>
          <w:color w:val="auto"/>
          <w:sz w:val="28"/>
          <w:szCs w:val="28"/>
          <w:highlight w:val="none"/>
          <w:lang w:val="en-US" w:eastAsia="zh-CN"/>
        </w:rPr>
        <w:t>不得</w:t>
      </w:r>
      <w:r>
        <w:rPr>
          <w:rFonts w:hint="eastAsia" w:asciiTheme="minorEastAsia" w:hAnsiTheme="minorEastAsia" w:eastAsiaTheme="minorEastAsia" w:cstheme="minorEastAsia"/>
          <w:color w:val="auto"/>
          <w:sz w:val="28"/>
          <w:szCs w:val="28"/>
          <w:highlight w:val="none"/>
          <w:lang w:val="en-US" w:eastAsia="zh-CN"/>
        </w:rPr>
        <w:t>存在</w:t>
      </w:r>
      <w:r>
        <w:rPr>
          <w:rFonts w:hint="eastAsia" w:asciiTheme="minorEastAsia" w:hAnsiTheme="minorEastAsia" w:cstheme="minorEastAsia"/>
          <w:color w:val="auto"/>
          <w:sz w:val="28"/>
          <w:szCs w:val="28"/>
          <w:highlight w:val="none"/>
          <w:lang w:val="en-US" w:eastAsia="zh-CN"/>
        </w:rPr>
        <w:t>下列</w:t>
      </w:r>
      <w:r>
        <w:rPr>
          <w:rFonts w:hint="eastAsia" w:asciiTheme="minorEastAsia" w:hAnsiTheme="minorEastAsia" w:eastAsiaTheme="minorEastAsia" w:cstheme="minorEastAsia"/>
          <w:color w:val="auto"/>
          <w:sz w:val="28"/>
          <w:szCs w:val="28"/>
          <w:highlight w:val="none"/>
          <w:lang w:val="en-US" w:eastAsia="zh-CN"/>
        </w:rPr>
        <w:t>情形之一。</w:t>
      </w:r>
    </w:p>
    <w:p w14:paraId="37E146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w:t>
      </w:r>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lang w:val="en-US" w:eastAsia="zh-CN"/>
        </w:rPr>
        <w:t>被人民法院列入失信被执行人的；</w:t>
      </w:r>
    </w:p>
    <w:p w14:paraId="04DB76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lang w:val="en-US" w:eastAsia="zh-CN"/>
        </w:rPr>
        <w:t>被市场监督管理部门列入企业经营异常名录的；</w:t>
      </w:r>
    </w:p>
    <w:p w14:paraId="1BDDD4B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（3）</w:t>
      </w:r>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lang w:val="en-US" w:eastAsia="zh-CN"/>
        </w:rPr>
        <w:t>被税务部门列入重大税收违法案件当事人名单的；</w:t>
      </w:r>
    </w:p>
    <w:p w14:paraId="6EE5A6F7">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（4）供应商</w:t>
      </w:r>
      <w:r>
        <w:rPr>
          <w:rFonts w:hint="eastAsia" w:asciiTheme="minorEastAsia" w:hAnsiTheme="minorEastAsia" w:eastAsiaTheme="minorEastAsia" w:cstheme="minorEastAsia"/>
          <w:color w:val="auto"/>
          <w:sz w:val="28"/>
          <w:szCs w:val="28"/>
          <w:highlight w:val="none"/>
          <w:lang w:val="en-US" w:eastAsia="zh-CN"/>
        </w:rPr>
        <w:t>在以往承接</w:t>
      </w:r>
      <w:r>
        <w:rPr>
          <w:rFonts w:hint="eastAsia" w:asciiTheme="minorEastAsia" w:hAnsiTheme="minorEastAsia" w:cstheme="minorEastAsia"/>
          <w:color w:val="auto"/>
          <w:sz w:val="28"/>
          <w:szCs w:val="28"/>
          <w:highlight w:val="none"/>
          <w:lang w:val="en-US" w:eastAsia="zh-CN"/>
        </w:rPr>
        <w:t>亳州交通投资控股集团有限公司及下属企业</w:t>
      </w:r>
      <w:r>
        <w:rPr>
          <w:rFonts w:hint="eastAsia" w:asciiTheme="minorEastAsia" w:hAnsiTheme="minorEastAsia" w:eastAsiaTheme="minorEastAsia" w:cstheme="minorEastAsia"/>
          <w:color w:val="auto"/>
          <w:sz w:val="28"/>
          <w:szCs w:val="28"/>
          <w:highlight w:val="none"/>
          <w:lang w:val="en-US" w:eastAsia="zh-CN"/>
        </w:rPr>
        <w:t>项目过程中被记入“黑名单”</w:t>
      </w:r>
      <w:r>
        <w:rPr>
          <w:rFonts w:hint="eastAsia" w:asciiTheme="minorEastAsia" w:hAnsiTheme="minorEastAsia" w:cstheme="minorEastAsia"/>
          <w:color w:val="auto"/>
          <w:sz w:val="28"/>
          <w:szCs w:val="28"/>
          <w:highlight w:val="none"/>
          <w:lang w:val="en-US" w:eastAsia="zh-CN"/>
        </w:rPr>
        <w:t>。</w:t>
      </w:r>
    </w:p>
    <w:p w14:paraId="6C67AB65">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color w:val="auto"/>
          <w:highlight w:val="none"/>
          <w:lang w:val="en-US" w:eastAsia="zh-CN"/>
        </w:rPr>
      </w:pPr>
      <w:r>
        <w:rPr>
          <w:rFonts w:hint="eastAsia" w:ascii="宋体" w:hAnsi="宋体" w:eastAsia="宋体" w:cs="宋体"/>
          <w:color w:val="auto"/>
          <w:sz w:val="28"/>
          <w:szCs w:val="28"/>
          <w:highlight w:val="none"/>
          <w:lang w:val="en-US" w:eastAsia="zh-CN"/>
        </w:rPr>
        <w:t>注：以上情形以“信用中国”(www.creditchina.gov.cn)发布的为准，有限制期限的按规定期限执行(以现场查询为准)。</w:t>
      </w:r>
    </w:p>
    <w:p w14:paraId="2B8B2750">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本</w:t>
      </w:r>
      <w:r>
        <w:rPr>
          <w:rFonts w:hint="eastAsia" w:asciiTheme="minorEastAsia" w:hAnsiTheme="minorEastAsia" w:cstheme="minorEastAsia"/>
          <w:color w:val="auto"/>
          <w:sz w:val="28"/>
          <w:szCs w:val="28"/>
          <w:highlight w:val="none"/>
          <w:lang w:val="en-US" w:eastAsia="zh-CN"/>
        </w:rPr>
        <w:t>次采购</w:t>
      </w:r>
      <w:permStart w:id="21" w:edGrp="everyone"/>
      <w:r>
        <w:rPr>
          <w:rFonts w:hint="eastAsia" w:asciiTheme="minorEastAsia" w:hAnsiTheme="minorEastAsia" w:eastAsiaTheme="minorEastAsia" w:cstheme="minorEastAsia"/>
          <w:color w:val="auto"/>
          <w:sz w:val="28"/>
          <w:szCs w:val="28"/>
          <w:highlight w:val="none"/>
          <w:lang w:val="en-US" w:eastAsia="zh-CN"/>
        </w:rPr>
        <w:t>不接受</w:t>
      </w:r>
      <w:permEnd w:id="21"/>
      <w:r>
        <w:rPr>
          <w:rFonts w:hint="eastAsia" w:asciiTheme="minorEastAsia" w:hAnsiTheme="minorEastAsia" w:eastAsiaTheme="minorEastAsia" w:cstheme="minorEastAsia"/>
          <w:color w:val="auto"/>
          <w:sz w:val="28"/>
          <w:szCs w:val="28"/>
          <w:highlight w:val="none"/>
          <w:lang w:val="en-US" w:eastAsia="zh-CN"/>
        </w:rPr>
        <w:t>联合体</w:t>
      </w:r>
      <w:r>
        <w:rPr>
          <w:rFonts w:hint="eastAsia" w:asciiTheme="minorEastAsia" w:hAnsiTheme="minorEastAsia" w:cstheme="minorEastAsia"/>
          <w:color w:val="auto"/>
          <w:sz w:val="28"/>
          <w:szCs w:val="28"/>
          <w:highlight w:val="none"/>
          <w:lang w:val="en-US" w:eastAsia="zh-CN"/>
        </w:rPr>
        <w:t>。</w:t>
      </w:r>
    </w:p>
    <w:p w14:paraId="372414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840" w:firstLineChars="3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四、询比文件的获取</w:t>
      </w:r>
    </w:p>
    <w:p w14:paraId="6A6E69DA">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凡有意参加者，请于</w:t>
      </w:r>
      <w:r>
        <w:rPr>
          <w:rFonts w:hint="eastAsia" w:asciiTheme="minorEastAsia" w:hAnsiTheme="minorEastAsia" w:cstheme="minorEastAsia"/>
          <w:color w:val="auto"/>
          <w:sz w:val="28"/>
          <w:szCs w:val="28"/>
          <w:highlight w:val="none"/>
          <w:lang w:val="en-US" w:eastAsia="zh-CN"/>
        </w:rPr>
        <w:t>响应文件</w:t>
      </w:r>
      <w:r>
        <w:rPr>
          <w:rFonts w:hint="default" w:asciiTheme="minorEastAsia" w:hAnsiTheme="minorEastAsia" w:eastAsiaTheme="minorEastAsia" w:cstheme="minorEastAsia"/>
          <w:color w:val="auto"/>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color w:val="auto"/>
          <w:sz w:val="28"/>
          <w:szCs w:val="28"/>
          <w:highlight w:val="none"/>
          <w:lang w:val="en-US" w:eastAsia="zh-CN"/>
        </w:rPr>
        <w:t>招标</w:t>
      </w:r>
      <w:r>
        <w:rPr>
          <w:rFonts w:hint="default" w:asciiTheme="minorEastAsia" w:hAnsiTheme="minorEastAsia" w:eastAsiaTheme="minorEastAsia" w:cstheme="minorEastAsia"/>
          <w:color w:val="auto"/>
          <w:sz w:val="28"/>
          <w:szCs w:val="28"/>
          <w:highlight w:val="none"/>
          <w:lang w:val="en-US" w:eastAsia="zh-CN"/>
        </w:rPr>
        <w:t>投标信息网（www.ahtba.org.cn）或优质采云采购平台（www.youzhicai.com）自行下载电子</w:t>
      </w:r>
      <w:r>
        <w:rPr>
          <w:rFonts w:hint="eastAsia" w:asciiTheme="minorEastAsia" w:hAnsiTheme="minorEastAsia" w:cstheme="minorEastAsia"/>
          <w:color w:val="auto"/>
          <w:sz w:val="28"/>
          <w:szCs w:val="28"/>
          <w:highlight w:val="none"/>
          <w:lang w:val="en-US" w:eastAsia="zh-CN"/>
        </w:rPr>
        <w:t>采购</w:t>
      </w:r>
      <w:r>
        <w:rPr>
          <w:rFonts w:hint="default" w:asciiTheme="minorEastAsia" w:hAnsiTheme="minorEastAsia" w:eastAsiaTheme="minorEastAsia" w:cstheme="minorEastAsia"/>
          <w:color w:val="auto"/>
          <w:sz w:val="28"/>
          <w:szCs w:val="28"/>
          <w:highlight w:val="none"/>
          <w:lang w:val="en-US" w:eastAsia="zh-CN"/>
        </w:rPr>
        <w:t>文件及其他附件。</w:t>
      </w:r>
    </w:p>
    <w:p w14:paraId="2A8BFCB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五、响应文件的递交与开启</w:t>
      </w:r>
    </w:p>
    <w:p w14:paraId="6815D79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w:t>
      </w:r>
      <w:r>
        <w:rPr>
          <w:rFonts w:hint="eastAsia" w:asciiTheme="minorEastAsia" w:hAnsiTheme="minorEastAsia" w:cstheme="minorEastAsia"/>
          <w:color w:val="auto"/>
          <w:sz w:val="28"/>
          <w:szCs w:val="28"/>
          <w:highlight w:val="none"/>
          <w:lang w:val="en-US" w:eastAsia="zh-CN"/>
        </w:rPr>
        <w:t>开启时间（</w:t>
      </w:r>
      <w:r>
        <w:rPr>
          <w:rFonts w:hint="eastAsia" w:asciiTheme="minorEastAsia" w:hAnsiTheme="minorEastAsia" w:eastAsiaTheme="minorEastAsia" w:cstheme="minorEastAsia"/>
          <w:color w:val="auto"/>
          <w:sz w:val="28"/>
          <w:szCs w:val="28"/>
          <w:highlight w:val="none"/>
          <w:lang w:val="en-US" w:eastAsia="zh-CN"/>
        </w:rPr>
        <w:t>响应文件递交的截止时间</w:t>
      </w:r>
      <w:r>
        <w:rPr>
          <w:rFonts w:hint="eastAsia" w:asciiTheme="minorEastAsia" w:hAnsiTheme="minorEastAsia" w:cstheme="minorEastAsia"/>
          <w:color w:val="auto"/>
          <w:sz w:val="28"/>
          <w:szCs w:val="28"/>
          <w:highlight w:val="none"/>
          <w:lang w:val="en-US" w:eastAsia="zh-CN"/>
        </w:rPr>
        <w:t>）：</w:t>
      </w:r>
      <w:permStart w:id="22" w:edGrp="everyone"/>
      <w:r>
        <w:rPr>
          <w:rFonts w:hint="eastAsia" w:asciiTheme="minorEastAsia" w:hAnsiTheme="minorEastAsia" w:cstheme="minorEastAsia"/>
          <w:i w:val="0"/>
          <w:iCs w:val="0"/>
          <w:color w:val="auto"/>
          <w:sz w:val="28"/>
          <w:szCs w:val="28"/>
          <w:highlight w:val="none"/>
          <w:u w:val="single"/>
          <w:lang w:val="en-US" w:eastAsia="zh-CN"/>
        </w:rPr>
        <w:t>2026</w:t>
      </w:r>
      <w:r>
        <w:rPr>
          <w:rFonts w:hint="eastAsia" w:asciiTheme="minorEastAsia" w:hAnsiTheme="minorEastAsia" w:eastAsiaTheme="minorEastAsia" w:cstheme="minorEastAsia"/>
          <w:color w:val="auto"/>
          <w:sz w:val="28"/>
          <w:szCs w:val="28"/>
          <w:highlight w:val="none"/>
          <w:u w:val="single"/>
          <w:lang w:val="en-US" w:eastAsia="zh-CN"/>
        </w:rPr>
        <w:t>年</w:t>
      </w:r>
      <w:r>
        <w:rPr>
          <w:rFonts w:hint="eastAsia" w:asciiTheme="minorEastAsia" w:hAnsiTheme="minorEastAsia" w:cstheme="minorEastAsia"/>
          <w:i w:val="0"/>
          <w:iCs w:val="0"/>
          <w:color w:val="auto"/>
          <w:sz w:val="28"/>
          <w:szCs w:val="28"/>
          <w:highlight w:val="none"/>
          <w:u w:val="single"/>
          <w:lang w:val="en-US" w:eastAsia="zh-CN"/>
        </w:rPr>
        <w:t>5</w:t>
      </w:r>
      <w:r>
        <w:rPr>
          <w:rFonts w:hint="eastAsia" w:asciiTheme="minorEastAsia" w:hAnsiTheme="minorEastAsia" w:eastAsiaTheme="minorEastAsia" w:cstheme="minorEastAsia"/>
          <w:color w:val="auto"/>
          <w:sz w:val="28"/>
          <w:szCs w:val="28"/>
          <w:highlight w:val="none"/>
          <w:u w:val="single"/>
          <w:lang w:val="en-US" w:eastAsia="zh-CN"/>
        </w:rPr>
        <w:t>月</w:t>
      </w:r>
      <w:r>
        <w:rPr>
          <w:rFonts w:hint="eastAsia" w:asciiTheme="minorEastAsia" w:hAnsiTheme="minorEastAsia" w:cstheme="minorEastAsia"/>
          <w:i w:val="0"/>
          <w:iCs w:val="0"/>
          <w:color w:val="auto"/>
          <w:sz w:val="28"/>
          <w:szCs w:val="28"/>
          <w:highlight w:val="none"/>
          <w:u w:val="single"/>
          <w:lang w:val="en-US" w:eastAsia="zh-CN"/>
        </w:rPr>
        <w:t>9</w:t>
      </w:r>
      <w:r>
        <w:rPr>
          <w:rFonts w:hint="eastAsia" w:asciiTheme="minorEastAsia" w:hAnsiTheme="minorEastAsia" w:eastAsiaTheme="minorEastAsia" w:cstheme="minorEastAsia"/>
          <w:color w:val="auto"/>
          <w:sz w:val="28"/>
          <w:szCs w:val="28"/>
          <w:highlight w:val="none"/>
          <w:u w:val="single"/>
          <w:lang w:val="en-US" w:eastAsia="zh-CN"/>
        </w:rPr>
        <w:t>日</w:t>
      </w:r>
      <w:r>
        <w:rPr>
          <w:rFonts w:hint="eastAsia" w:asciiTheme="minorEastAsia" w:hAnsiTheme="minorEastAsia" w:cstheme="minorEastAsia"/>
          <w:i w:val="0"/>
          <w:iCs w:val="0"/>
          <w:color w:val="auto"/>
          <w:sz w:val="28"/>
          <w:szCs w:val="28"/>
          <w:highlight w:val="none"/>
          <w:u w:val="single"/>
          <w:lang w:val="en-US" w:eastAsia="zh-CN"/>
        </w:rPr>
        <w:t>9</w:t>
      </w:r>
      <w:r>
        <w:rPr>
          <w:rFonts w:hint="eastAsia" w:asciiTheme="minorEastAsia" w:hAnsiTheme="minorEastAsia" w:eastAsiaTheme="minorEastAsia" w:cstheme="minorEastAsia"/>
          <w:i w:val="0"/>
          <w:iCs w:val="0"/>
          <w:color w:val="auto"/>
          <w:sz w:val="28"/>
          <w:szCs w:val="28"/>
          <w:highlight w:val="none"/>
          <w:u w:val="single"/>
          <w:lang w:val="en-US" w:eastAsia="zh-CN"/>
        </w:rPr>
        <w:t>时</w:t>
      </w:r>
      <w:r>
        <w:rPr>
          <w:rFonts w:hint="eastAsia" w:asciiTheme="minorEastAsia" w:hAnsiTheme="minorEastAsia" w:cstheme="minorEastAsia"/>
          <w:i w:val="0"/>
          <w:iCs w:val="0"/>
          <w:color w:val="auto"/>
          <w:sz w:val="28"/>
          <w:szCs w:val="28"/>
          <w:highlight w:val="none"/>
          <w:u w:val="single"/>
          <w:lang w:val="en-US" w:eastAsia="zh-CN"/>
        </w:rPr>
        <w:t>00</w:t>
      </w:r>
      <w:r>
        <w:rPr>
          <w:rFonts w:hint="eastAsia" w:asciiTheme="minorEastAsia" w:hAnsiTheme="minorEastAsia" w:eastAsiaTheme="minorEastAsia" w:cstheme="minorEastAsia"/>
          <w:i w:val="0"/>
          <w:iCs w:val="0"/>
          <w:color w:val="auto"/>
          <w:sz w:val="28"/>
          <w:szCs w:val="28"/>
          <w:highlight w:val="none"/>
          <w:u w:val="single"/>
          <w:lang w:val="en-US" w:eastAsia="zh-CN"/>
        </w:rPr>
        <w:t>分</w:t>
      </w:r>
      <w:permEnd w:id="22"/>
      <w:r>
        <w:rPr>
          <w:rFonts w:hint="eastAsia" w:asciiTheme="minorEastAsia" w:hAnsiTheme="minorEastAsia" w:cstheme="minorEastAsia"/>
          <w:i w:val="0"/>
          <w:iCs w:val="0"/>
          <w:color w:val="auto"/>
          <w:sz w:val="28"/>
          <w:szCs w:val="28"/>
          <w:highlight w:val="none"/>
          <w:u w:val="none"/>
          <w:lang w:val="en-US" w:eastAsia="zh-CN"/>
        </w:rPr>
        <w:t>（北京时间）</w:t>
      </w:r>
      <w:r>
        <w:rPr>
          <w:rFonts w:hint="eastAsia" w:asciiTheme="minorEastAsia" w:hAnsiTheme="minorEastAsia" w:cstheme="minorEastAsia"/>
          <w:i w:val="0"/>
          <w:iCs w:val="0"/>
          <w:color w:val="auto"/>
          <w:sz w:val="28"/>
          <w:szCs w:val="28"/>
          <w:highlight w:val="none"/>
          <w:lang w:val="en-US" w:eastAsia="zh-CN"/>
        </w:rPr>
        <w:t>；</w:t>
      </w:r>
    </w:p>
    <w:p w14:paraId="7BCC6E4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i w:val="0"/>
          <w:iCs w:val="0"/>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响应文件递交</w:t>
      </w:r>
      <w:r>
        <w:rPr>
          <w:rFonts w:hint="eastAsia" w:asciiTheme="minorEastAsia" w:hAnsiTheme="minorEastAsia" w:eastAsiaTheme="minorEastAsia" w:cstheme="minorEastAsia"/>
          <w:i w:val="0"/>
          <w:iCs w:val="0"/>
          <w:color w:val="auto"/>
          <w:sz w:val="28"/>
          <w:szCs w:val="28"/>
          <w:highlight w:val="none"/>
          <w:lang w:val="en-US" w:eastAsia="zh-CN"/>
        </w:rPr>
        <w:t>地点</w:t>
      </w:r>
      <w:r>
        <w:rPr>
          <w:rFonts w:hint="eastAsia" w:asciiTheme="minorEastAsia" w:hAnsiTheme="minorEastAsia" w:cstheme="minorEastAsia"/>
          <w:i w:val="0"/>
          <w:iCs w:val="0"/>
          <w:color w:val="auto"/>
          <w:sz w:val="28"/>
          <w:szCs w:val="28"/>
          <w:highlight w:val="none"/>
          <w:lang w:val="en-US" w:eastAsia="zh-CN"/>
        </w:rPr>
        <w:t>：</w:t>
      </w:r>
      <w:permStart w:id="23" w:edGrp="everyone"/>
      <w:r>
        <w:rPr>
          <w:rFonts w:hint="eastAsia" w:asciiTheme="minorEastAsia" w:hAnsiTheme="minorEastAsia" w:eastAsiaTheme="minorEastAsia" w:cstheme="minorEastAsia"/>
          <w:i w:val="0"/>
          <w:iCs w:val="0"/>
          <w:color w:val="auto"/>
          <w:sz w:val="28"/>
          <w:szCs w:val="28"/>
          <w:highlight w:val="none"/>
          <w:u w:val="single"/>
          <w:lang w:val="en-US" w:eastAsia="zh-CN"/>
        </w:rPr>
        <w:t>安徽省亳州市高新技术产业开发区神农大道与酒城大道交叉口西北高铁南站金融商务中心2号楼1层108开标室</w:t>
      </w:r>
      <w:r>
        <w:rPr>
          <w:rFonts w:hint="eastAsia" w:asciiTheme="minorEastAsia" w:hAnsiTheme="minorEastAsia" w:cstheme="minorEastAsia"/>
          <w:i w:val="0"/>
          <w:iCs w:val="0"/>
          <w:color w:val="auto"/>
          <w:sz w:val="28"/>
          <w:szCs w:val="28"/>
          <w:highlight w:val="none"/>
          <w:lang w:val="en-US" w:eastAsia="zh-CN"/>
        </w:rPr>
        <w:t>；</w:t>
      </w:r>
      <w:permEnd w:id="23"/>
    </w:p>
    <w:p w14:paraId="1CC9B58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color w:val="auto"/>
          <w:sz w:val="28"/>
          <w:szCs w:val="28"/>
          <w:highlight w:val="none"/>
          <w:lang w:val="en-US" w:eastAsia="zh-CN"/>
        </w:rPr>
        <w:t>逾期送达的、未送达指定地点的或者不按照</w:t>
      </w:r>
      <w:r>
        <w:rPr>
          <w:rFonts w:hint="eastAsia" w:asciiTheme="minorEastAsia" w:hAnsiTheme="minorEastAsia" w:cstheme="minorEastAsia"/>
          <w:color w:val="auto"/>
          <w:sz w:val="28"/>
          <w:szCs w:val="28"/>
          <w:highlight w:val="none"/>
          <w:lang w:val="en-US" w:eastAsia="zh-CN"/>
        </w:rPr>
        <w:t>询比</w:t>
      </w:r>
      <w:r>
        <w:rPr>
          <w:rFonts w:hint="eastAsia" w:asciiTheme="minorEastAsia" w:hAnsiTheme="minorEastAsia" w:eastAsiaTheme="minorEastAsia" w:cstheme="minorEastAsia"/>
          <w:color w:val="auto"/>
          <w:sz w:val="28"/>
          <w:szCs w:val="28"/>
          <w:highlight w:val="none"/>
          <w:lang w:val="en-US" w:eastAsia="zh-CN"/>
        </w:rPr>
        <w:t>文件要求密封的</w:t>
      </w:r>
      <w:r>
        <w:rPr>
          <w:rFonts w:hint="eastAsia" w:asciiTheme="minorEastAsia" w:hAnsiTheme="minorEastAsia" w:cstheme="minorEastAsia"/>
          <w:color w:val="auto"/>
          <w:sz w:val="28"/>
          <w:szCs w:val="28"/>
          <w:highlight w:val="none"/>
          <w:lang w:val="en-US" w:eastAsia="zh-CN"/>
        </w:rPr>
        <w:t>响应文件</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采购</w:t>
      </w:r>
      <w:r>
        <w:rPr>
          <w:rFonts w:hint="eastAsia" w:asciiTheme="minorEastAsia" w:hAnsiTheme="minorEastAsia" w:eastAsiaTheme="minorEastAsia" w:cstheme="minorEastAsia"/>
          <w:color w:val="auto"/>
          <w:sz w:val="28"/>
          <w:szCs w:val="28"/>
          <w:highlight w:val="none"/>
          <w:lang w:val="en-US" w:eastAsia="zh-CN"/>
        </w:rPr>
        <w:t>人将予以拒收</w:t>
      </w:r>
      <w:r>
        <w:rPr>
          <w:rFonts w:hint="eastAsia" w:asciiTheme="minorEastAsia" w:hAnsiTheme="minorEastAsia" w:cstheme="minorEastAsia"/>
          <w:color w:val="auto"/>
          <w:sz w:val="28"/>
          <w:szCs w:val="28"/>
          <w:highlight w:val="none"/>
          <w:lang w:val="en-US" w:eastAsia="zh-CN"/>
        </w:rPr>
        <w:t>。</w:t>
      </w:r>
    </w:p>
    <w:p w14:paraId="5CB65B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default" w:asciiTheme="minorEastAsia" w:hAnsiTheme="minorEastAsia" w:eastAsiaTheme="minorEastAsia" w:cstheme="minorEastAsia"/>
          <w:color w:val="auto"/>
          <w:sz w:val="28"/>
          <w:szCs w:val="28"/>
          <w:highlight w:val="none"/>
          <w:lang w:val="en-US" w:eastAsia="zh-CN"/>
        </w:rPr>
        <w:t>本次</w:t>
      </w:r>
      <w:permStart w:id="24" w:edGrp="everyone"/>
      <w:r>
        <w:rPr>
          <w:rFonts w:hint="eastAsia" w:asciiTheme="minorEastAsia" w:hAnsiTheme="minorEastAsia" w:cstheme="minorEastAsia"/>
          <w:color w:val="auto"/>
          <w:sz w:val="28"/>
          <w:szCs w:val="28"/>
          <w:highlight w:val="none"/>
          <w:lang w:val="en-US" w:eastAsia="zh-CN"/>
        </w:rPr>
        <w:t>采购活动</w:t>
      </w:r>
      <w:r>
        <w:rPr>
          <w:rFonts w:hint="eastAsia" w:asciiTheme="minorEastAsia" w:hAnsiTheme="minorEastAsia" w:cstheme="minorEastAsia"/>
          <w:color w:val="auto"/>
          <w:sz w:val="28"/>
          <w:szCs w:val="28"/>
          <w:highlight w:val="none"/>
          <w:u w:val="single"/>
          <w:lang w:val="en-US" w:eastAsia="zh-CN"/>
        </w:rPr>
        <w:t>不允许</w:t>
      </w:r>
      <w:r>
        <w:rPr>
          <w:rFonts w:hint="eastAsia" w:asciiTheme="minorEastAsia" w:hAnsiTheme="minorEastAsia" w:cstheme="minorEastAsia"/>
          <w:color w:val="auto"/>
          <w:sz w:val="28"/>
          <w:szCs w:val="28"/>
          <w:highlight w:val="none"/>
          <w:lang w:val="en-US" w:eastAsia="zh-CN"/>
        </w:rPr>
        <w:t>供应商</w:t>
      </w:r>
      <w:r>
        <w:rPr>
          <w:rFonts w:hint="default" w:asciiTheme="minorEastAsia" w:hAnsiTheme="minorEastAsia" w:eastAsiaTheme="minorEastAsia" w:cstheme="minorEastAsia"/>
          <w:color w:val="auto"/>
          <w:sz w:val="28"/>
          <w:szCs w:val="28"/>
          <w:highlight w:val="none"/>
          <w:lang w:val="en-US" w:eastAsia="zh-CN"/>
        </w:rPr>
        <w:t>以邮寄方式递交</w:t>
      </w:r>
      <w:r>
        <w:rPr>
          <w:rFonts w:hint="eastAsia" w:asciiTheme="minorEastAsia" w:hAnsiTheme="minorEastAsia" w:cstheme="minorEastAsia"/>
          <w:color w:val="auto"/>
          <w:sz w:val="28"/>
          <w:szCs w:val="28"/>
          <w:highlight w:val="none"/>
          <w:lang w:val="en-US" w:eastAsia="zh-CN"/>
        </w:rPr>
        <w:t>响应文件。</w:t>
      </w:r>
      <w:permEnd w:id="24"/>
    </w:p>
    <w:p w14:paraId="2A9F3E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六、响应担保</w:t>
      </w:r>
    </w:p>
    <w:p w14:paraId="03074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本项目</w:t>
      </w:r>
      <w:r>
        <w:rPr>
          <w:rFonts w:hint="eastAsia" w:asciiTheme="minorEastAsia" w:hAnsiTheme="minorEastAsia" w:cstheme="minorEastAsia"/>
          <w:color w:val="auto"/>
          <w:sz w:val="28"/>
          <w:szCs w:val="28"/>
          <w:highlight w:val="none"/>
          <w:lang w:val="en-US" w:eastAsia="zh-CN"/>
        </w:rPr>
        <w:t>响应</w:t>
      </w:r>
      <w:r>
        <w:rPr>
          <w:rFonts w:hint="default" w:asciiTheme="minorEastAsia" w:hAnsiTheme="minorEastAsia" w:eastAsiaTheme="minorEastAsia" w:cstheme="minorEastAsia"/>
          <w:color w:val="auto"/>
          <w:sz w:val="28"/>
          <w:szCs w:val="28"/>
          <w:highlight w:val="none"/>
          <w:lang w:val="en-US" w:eastAsia="zh-CN"/>
        </w:rPr>
        <w:t>保证金：</w:t>
      </w:r>
      <w:permStart w:id="25" w:edGrp="everyone"/>
      <w:r>
        <w:rPr>
          <w:rFonts w:hint="eastAsia" w:asciiTheme="minorEastAsia" w:hAnsiTheme="minorEastAsia" w:cstheme="minorEastAsia"/>
          <w:color w:val="auto"/>
          <w:sz w:val="28"/>
          <w:szCs w:val="28"/>
          <w:highlight w:val="none"/>
          <w:u w:val="single"/>
          <w:lang w:val="en-US" w:eastAsia="zh-CN"/>
        </w:rPr>
        <w:t>30000元</w:t>
      </w:r>
      <w:r>
        <w:rPr>
          <w:rFonts w:hint="default" w:asciiTheme="minorEastAsia" w:hAnsiTheme="minorEastAsia" w:eastAsiaTheme="minorEastAsia" w:cstheme="minorEastAsia"/>
          <w:color w:val="auto"/>
          <w:sz w:val="28"/>
          <w:szCs w:val="28"/>
          <w:highlight w:val="none"/>
          <w:lang w:val="en-US" w:eastAsia="zh-CN"/>
        </w:rPr>
        <w:t>（人民币）</w:t>
      </w:r>
      <w:permEnd w:id="25"/>
      <w:r>
        <w:rPr>
          <w:rFonts w:hint="default" w:asciiTheme="minorEastAsia" w:hAnsiTheme="minorEastAsia" w:eastAsiaTheme="minorEastAsia" w:cstheme="minorEastAsia"/>
          <w:color w:val="auto"/>
          <w:sz w:val="28"/>
          <w:szCs w:val="28"/>
          <w:highlight w:val="none"/>
          <w:lang w:val="en-US" w:eastAsia="zh-CN"/>
        </w:rPr>
        <w:t>，缴纳方式详见</w:t>
      </w:r>
      <w:r>
        <w:rPr>
          <w:rFonts w:hint="eastAsia" w:asciiTheme="minorEastAsia" w:hAnsiTheme="minorEastAsia" w:cstheme="minorEastAsia"/>
          <w:color w:val="auto"/>
          <w:sz w:val="28"/>
          <w:szCs w:val="28"/>
          <w:highlight w:val="none"/>
          <w:lang w:val="en-US" w:eastAsia="zh-CN"/>
        </w:rPr>
        <w:t>询比</w:t>
      </w:r>
      <w:r>
        <w:rPr>
          <w:rFonts w:hint="default" w:asciiTheme="minorEastAsia" w:hAnsiTheme="minorEastAsia" w:eastAsiaTheme="minorEastAsia" w:cstheme="minorEastAsia"/>
          <w:color w:val="auto"/>
          <w:sz w:val="28"/>
          <w:szCs w:val="28"/>
          <w:highlight w:val="none"/>
          <w:lang w:val="en-US" w:eastAsia="zh-CN"/>
        </w:rPr>
        <w:t>文件。</w:t>
      </w:r>
    </w:p>
    <w:p w14:paraId="58871F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七、联系方式</w:t>
      </w:r>
    </w:p>
    <w:p w14:paraId="0D95EC16">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采</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购</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w:t>
      </w:r>
      <w:permStart w:id="26" w:edGrp="everyone"/>
      <w:r>
        <w:rPr>
          <w:rFonts w:hint="eastAsia" w:asciiTheme="minorEastAsia" w:hAnsiTheme="minorEastAsia" w:cstheme="minorEastAsia"/>
          <w:color w:val="auto"/>
          <w:sz w:val="28"/>
          <w:szCs w:val="28"/>
          <w:highlight w:val="none"/>
        </w:rPr>
        <w:t>安徽省安车交通运输集团有限公司</w:t>
      </w:r>
    </w:p>
    <w:permEnd w:id="26"/>
    <w:p w14:paraId="6312BAB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地</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址：</w:t>
      </w:r>
      <w:permStart w:id="27" w:edGrp="everyone"/>
      <w:r>
        <w:rPr>
          <w:rFonts w:hint="eastAsia" w:asciiTheme="minorEastAsia" w:hAnsiTheme="minorEastAsia" w:cstheme="minorEastAsia"/>
          <w:color w:val="auto"/>
          <w:sz w:val="28"/>
          <w:szCs w:val="28"/>
          <w:highlight w:val="none"/>
        </w:rPr>
        <w:t>亳州市高新区银杏路与宋汤河路交叉口</w:t>
      </w:r>
      <w:permEnd w:id="27"/>
    </w:p>
    <w:p w14:paraId="009CA5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联</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系</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w:t>
      </w:r>
      <w:permStart w:id="28" w:edGrp="everyone"/>
      <w:r>
        <w:rPr>
          <w:rFonts w:hint="eastAsia" w:asciiTheme="minorEastAsia" w:hAnsiTheme="minorEastAsia" w:cstheme="minorEastAsia"/>
          <w:color w:val="auto"/>
          <w:sz w:val="28"/>
          <w:szCs w:val="28"/>
          <w:highlight w:val="none"/>
          <w:lang w:val="en-US" w:eastAsia="zh-CN"/>
        </w:rPr>
        <w:t>李工</w:t>
      </w:r>
      <w:permEnd w:id="28"/>
    </w:p>
    <w:p w14:paraId="198BAB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w:t>
      </w:r>
      <w:r>
        <w:rPr>
          <w:rFonts w:hint="default" w:asciiTheme="minorEastAsia" w:hAnsiTheme="minorEastAsia" w:eastAsiaTheme="minorEastAsia" w:cstheme="minorEastAsia"/>
          <w:color w:val="auto"/>
          <w:sz w:val="28"/>
          <w:szCs w:val="28"/>
          <w:highlight w:val="none"/>
          <w:lang w:val="en-US" w:eastAsia="zh-CN"/>
        </w:rPr>
        <w:t>：</w:t>
      </w:r>
      <w:permStart w:id="29" w:edGrp="everyone"/>
      <w:r>
        <w:rPr>
          <w:rFonts w:hint="eastAsia" w:asciiTheme="minorEastAsia" w:hAnsiTheme="minorEastAsia" w:cstheme="minorEastAsia"/>
          <w:color w:val="auto"/>
          <w:sz w:val="28"/>
          <w:szCs w:val="28"/>
          <w:highlight w:val="none"/>
          <w:lang w:val="en-US" w:eastAsia="zh-CN"/>
        </w:rPr>
        <w:t>15256393990</w:t>
      </w:r>
      <w:permEnd w:id="29"/>
    </w:p>
    <w:p w14:paraId="686BE7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p>
    <w:p w14:paraId="25A073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p>
    <w:p w14:paraId="7F50C3C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采购</w:t>
      </w:r>
      <w:r>
        <w:rPr>
          <w:rFonts w:hint="eastAsia" w:asciiTheme="minorEastAsia" w:hAnsiTheme="minorEastAsia" w:eastAsiaTheme="minorEastAsia" w:cstheme="minorEastAsia"/>
          <w:color w:val="auto"/>
          <w:sz w:val="28"/>
          <w:szCs w:val="28"/>
          <w:highlight w:val="none"/>
          <w:lang w:val="en-US" w:eastAsia="zh-CN"/>
        </w:rPr>
        <w:t>平台：亳州交控集团招投标中心</w:t>
      </w:r>
    </w:p>
    <w:p w14:paraId="79D5CB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    址：安徽省亳州市高新技术开发区神农大道与酒城大道交叉口西北高铁南站金融商务中心2号楼5层514室</w:t>
      </w:r>
    </w:p>
    <w:p w14:paraId="7847C3B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 系 人：田工、张工</w:t>
      </w:r>
    </w:p>
    <w:p w14:paraId="7960237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话：0558-5190035</w:t>
      </w:r>
      <w:r>
        <w:rPr>
          <w:rFonts w:hint="eastAsia" w:asciiTheme="minorEastAsia" w:hAnsiTheme="minorEastAsia" w:cstheme="minorEastAsia"/>
          <w:color w:val="auto"/>
          <w:sz w:val="28"/>
          <w:szCs w:val="28"/>
          <w:highlight w:val="none"/>
          <w:lang w:val="en-US" w:eastAsia="zh-CN"/>
        </w:rPr>
        <w:t>（工作日8:00-12:00，14:30-17:30）</w:t>
      </w:r>
    </w:p>
    <w:p w14:paraId="5750A65E">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7AC7894B">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52E7F12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     </w:t>
      </w:r>
      <w:permStart w:id="30" w:edGrp="everyone"/>
      <w:r>
        <w:rPr>
          <w:rFonts w:hint="eastAsia" w:asciiTheme="minorEastAsia" w:hAnsiTheme="minorEastAsia" w:cstheme="minorEastAsia"/>
          <w:color w:val="auto"/>
          <w:sz w:val="28"/>
          <w:szCs w:val="28"/>
          <w:highlight w:val="none"/>
          <w:lang w:val="en-US" w:eastAsia="zh-CN"/>
        </w:rPr>
        <w:t>安徽省安车交通运输集团有限公司</w:t>
      </w:r>
    </w:p>
    <w:p w14:paraId="6FDA32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color w:val="auto"/>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2026</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30</w:t>
      </w:r>
      <w:r>
        <w:rPr>
          <w:rFonts w:hint="eastAsia" w:asciiTheme="minorEastAsia" w:hAnsiTheme="minorEastAsia" w:eastAsiaTheme="minorEastAsia" w:cstheme="minorEastAsia"/>
          <w:color w:val="auto"/>
          <w:sz w:val="28"/>
          <w:szCs w:val="28"/>
          <w:highlight w:val="none"/>
          <w:lang w:val="en-US" w:eastAsia="zh-CN"/>
        </w:rPr>
        <w:t>日</w:t>
      </w:r>
      <w:permEnd w:id="30"/>
      <w:r>
        <w:rPr>
          <w:rFonts w:hint="default" w:ascii="Times New Roman" w:hAnsi="Times New Roman" w:eastAsia="仿宋_GB2312" w:cs="Times New Roman"/>
          <w:color w:val="auto"/>
          <w:kern w:val="0"/>
          <w:sz w:val="32"/>
          <w:szCs w:val="32"/>
          <w:highlight w:val="none"/>
          <w:lang w:val="en-US" w:eastAsia="zh-CN"/>
        </w:rPr>
        <w:br w:type="page"/>
      </w:r>
    </w:p>
    <w:p w14:paraId="1E596CE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14:paraId="201698C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 xml:space="preserve">第二章 </w:t>
      </w:r>
      <w:r>
        <w:rPr>
          <w:rFonts w:hint="eastAsia" w:asciiTheme="majorEastAsia" w:hAnsiTheme="majorEastAsia" w:eastAsiaTheme="majorEastAsia" w:cstheme="majorEastAsia"/>
          <w:b/>
          <w:bCs/>
          <w:color w:val="auto"/>
          <w:sz w:val="32"/>
          <w:szCs w:val="32"/>
          <w:highlight w:val="none"/>
          <w:lang w:val="en-US" w:eastAsia="zh-CN"/>
        </w:rPr>
        <w:t>供应商</w:t>
      </w:r>
      <w:r>
        <w:rPr>
          <w:rFonts w:hint="default" w:asciiTheme="majorEastAsia" w:hAnsiTheme="majorEastAsia" w:eastAsiaTheme="majorEastAsia" w:cstheme="majorEastAsia"/>
          <w:b/>
          <w:bCs/>
          <w:color w:val="auto"/>
          <w:sz w:val="32"/>
          <w:szCs w:val="32"/>
          <w:highlight w:val="none"/>
          <w:lang w:val="en-US" w:eastAsia="zh-CN"/>
        </w:rPr>
        <w:t>须知</w:t>
      </w:r>
    </w:p>
    <w:p w14:paraId="7C99ECE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p w14:paraId="3EF9238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供应商须知前附表</w:t>
      </w:r>
    </w:p>
    <w:p w14:paraId="1EE36B1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53564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82FC46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750872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BE4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编  列  内  容</w:t>
            </w:r>
          </w:p>
        </w:tc>
      </w:tr>
      <w:tr w14:paraId="282BC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E1AD3C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E306AE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2CFCD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询比采购</w:t>
            </w:r>
          </w:p>
        </w:tc>
      </w:tr>
      <w:tr w14:paraId="3FB980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FB1C34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1917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FD86E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r>
              <w:rPr>
                <w:rFonts w:hint="eastAsia" w:ascii="Times New Roman" w:hAnsi="Times New Roman" w:cs="Times New Roman"/>
                <w:color w:val="auto"/>
                <w:szCs w:val="21"/>
                <w:highlight w:val="none"/>
                <w:lang w:val="en-US" w:eastAsia="zh-CN"/>
              </w:rPr>
              <w:t>/</w:t>
            </w:r>
            <w:r>
              <w:rPr>
                <w:rFonts w:hint="eastAsia" w:ascii="Times New Roman" w:hAnsi="Times New Roman" w:cs="Times New Roman"/>
                <w:color w:val="auto"/>
                <w:szCs w:val="21"/>
                <w:highlight w:val="none"/>
                <w:lang w:eastAsia="zh-CN"/>
              </w:rPr>
              <w:t>询比</w:t>
            </w:r>
            <w:r>
              <w:rPr>
                <w:rFonts w:hint="eastAsia" w:ascii="Times New Roman" w:hAnsi="Times New Roman" w:cs="Times New Roman"/>
                <w:color w:val="auto"/>
                <w:szCs w:val="21"/>
                <w:highlight w:val="none"/>
                <w:lang w:val="en-US" w:eastAsia="zh-CN"/>
              </w:rPr>
              <w:t>邀请书</w:t>
            </w:r>
            <w:r>
              <w:rPr>
                <w:rFonts w:hint="eastAsia" w:ascii="Times New Roman" w:hAnsi="Times New Roman" w:cs="Times New Roman"/>
                <w:color w:val="auto"/>
                <w:szCs w:val="21"/>
                <w:highlight w:val="none"/>
                <w:lang w:eastAsia="zh-CN"/>
              </w:rPr>
              <w:t>。</w:t>
            </w:r>
          </w:p>
        </w:tc>
      </w:tr>
      <w:tr w14:paraId="7844D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21907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545AEC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eastAsia="zh-CN"/>
              </w:rPr>
            </w:pPr>
            <w:r>
              <w:rPr>
                <w:rFonts w:hint="eastAsia" w:ascii="Times New Roman" w:hAnsi="Times New Roman" w:cs="Times New Roman"/>
                <w:color w:val="auto"/>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21B0BB">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r>
              <w:rPr>
                <w:rFonts w:hint="eastAsia" w:ascii="Times New Roman" w:hAnsi="Times New Roman" w:cs="Times New Roman"/>
                <w:color w:val="auto"/>
                <w:szCs w:val="21"/>
                <w:highlight w:val="none"/>
                <w:lang w:val="en-US" w:eastAsia="zh-CN"/>
              </w:rPr>
              <w:t>/</w:t>
            </w:r>
            <w:r>
              <w:rPr>
                <w:rFonts w:hint="eastAsia" w:ascii="Times New Roman" w:hAnsi="Times New Roman" w:cs="Times New Roman"/>
                <w:color w:val="auto"/>
                <w:szCs w:val="21"/>
                <w:highlight w:val="none"/>
                <w:lang w:eastAsia="zh-CN"/>
              </w:rPr>
              <w:t>询比</w:t>
            </w:r>
            <w:r>
              <w:rPr>
                <w:rFonts w:hint="eastAsia" w:ascii="Times New Roman" w:hAnsi="Times New Roman" w:cs="Times New Roman"/>
                <w:color w:val="auto"/>
                <w:szCs w:val="21"/>
                <w:highlight w:val="none"/>
                <w:lang w:val="en-US" w:eastAsia="zh-CN"/>
              </w:rPr>
              <w:t>邀请书</w:t>
            </w:r>
            <w:r>
              <w:rPr>
                <w:rFonts w:hint="eastAsia" w:ascii="Times New Roman" w:hAnsi="Times New Roman" w:cs="Times New Roman"/>
                <w:color w:val="auto"/>
                <w:szCs w:val="21"/>
                <w:highlight w:val="none"/>
                <w:lang w:eastAsia="zh-CN"/>
              </w:rPr>
              <w:t>。</w:t>
            </w:r>
          </w:p>
        </w:tc>
      </w:tr>
      <w:tr w14:paraId="4B502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C03A9A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C23B54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729EB3">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r>
              <w:rPr>
                <w:rFonts w:hint="eastAsia" w:ascii="Times New Roman" w:hAnsi="Times New Roman" w:cs="Times New Roman"/>
                <w:color w:val="auto"/>
                <w:szCs w:val="21"/>
                <w:highlight w:val="none"/>
                <w:lang w:val="en-US" w:eastAsia="zh-CN"/>
              </w:rPr>
              <w:t>/</w:t>
            </w:r>
            <w:r>
              <w:rPr>
                <w:rFonts w:hint="eastAsia" w:ascii="Times New Roman" w:hAnsi="Times New Roman" w:cs="Times New Roman"/>
                <w:color w:val="auto"/>
                <w:szCs w:val="21"/>
                <w:highlight w:val="none"/>
                <w:lang w:eastAsia="zh-CN"/>
              </w:rPr>
              <w:t>询比</w:t>
            </w:r>
            <w:r>
              <w:rPr>
                <w:rFonts w:hint="eastAsia" w:ascii="Times New Roman" w:hAnsi="Times New Roman" w:cs="Times New Roman"/>
                <w:color w:val="auto"/>
                <w:szCs w:val="21"/>
                <w:highlight w:val="none"/>
                <w:lang w:val="en-US" w:eastAsia="zh-CN"/>
              </w:rPr>
              <w:t>邀请书</w:t>
            </w:r>
            <w:r>
              <w:rPr>
                <w:rFonts w:hint="eastAsia" w:ascii="Times New Roman" w:hAnsi="Times New Roman" w:cs="Times New Roman"/>
                <w:color w:val="auto"/>
                <w:szCs w:val="21"/>
                <w:highlight w:val="none"/>
                <w:lang w:eastAsia="zh-CN"/>
              </w:rPr>
              <w:t>。</w:t>
            </w:r>
          </w:p>
        </w:tc>
      </w:tr>
      <w:tr w14:paraId="2E4747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E1041E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75A912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项目编号</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072C84F">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r>
              <w:rPr>
                <w:rFonts w:hint="eastAsia" w:ascii="Times New Roman" w:hAnsi="Times New Roman" w:cs="Times New Roman"/>
                <w:color w:val="auto"/>
                <w:szCs w:val="21"/>
                <w:highlight w:val="none"/>
                <w:lang w:val="en-US" w:eastAsia="zh-CN"/>
              </w:rPr>
              <w:t>/</w:t>
            </w:r>
            <w:r>
              <w:rPr>
                <w:rFonts w:hint="eastAsia" w:ascii="Times New Roman" w:hAnsi="Times New Roman" w:cs="Times New Roman"/>
                <w:color w:val="auto"/>
                <w:szCs w:val="21"/>
                <w:highlight w:val="none"/>
                <w:lang w:eastAsia="zh-CN"/>
              </w:rPr>
              <w:t>询比</w:t>
            </w:r>
            <w:r>
              <w:rPr>
                <w:rFonts w:hint="eastAsia" w:ascii="Times New Roman" w:hAnsi="Times New Roman" w:cs="Times New Roman"/>
                <w:color w:val="auto"/>
                <w:szCs w:val="21"/>
                <w:highlight w:val="none"/>
                <w:lang w:val="en-US" w:eastAsia="zh-CN"/>
              </w:rPr>
              <w:t>邀请书</w:t>
            </w:r>
            <w:r>
              <w:rPr>
                <w:rFonts w:hint="eastAsia" w:ascii="Times New Roman" w:hAnsi="Times New Roman" w:cs="Times New Roman"/>
                <w:color w:val="auto"/>
                <w:szCs w:val="21"/>
                <w:highlight w:val="none"/>
                <w:lang w:eastAsia="zh-CN"/>
              </w:rPr>
              <w:t>。</w:t>
            </w:r>
          </w:p>
        </w:tc>
      </w:tr>
      <w:tr w14:paraId="4905C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BF8A3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eastAsia="zh-CN"/>
              </w:rPr>
            </w:pPr>
            <w:permStart w:id="31" w:edGrp="everyone" w:colFirst="2" w:colLast="2"/>
            <w:r>
              <w:rPr>
                <w:rFonts w:hint="eastAsia" w:ascii="Times New Roman" w:hAnsi="Times New Roman" w:cs="Times New Roman"/>
                <w:color w:val="auto"/>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086C3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踏勘</w:t>
            </w:r>
            <w:r>
              <w:rPr>
                <w:rFonts w:hint="eastAsia" w:ascii="Times New Roman" w:hAnsi="Times New Roman" w:cs="Times New Roman"/>
                <w:color w:val="auto"/>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6CE7005">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 w:val="21"/>
                <w:szCs w:val="21"/>
                <w:highlight w:val="none"/>
              </w:rPr>
              <w:t>不组织</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自行踏勘现场</w:t>
            </w:r>
          </w:p>
          <w:p w14:paraId="3BA070A7">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A8"/>
            </w:r>
            <w:r>
              <w:rPr>
                <w:rFonts w:hint="default" w:ascii="Times New Roman" w:hAnsi="Times New Roman" w:cs="Times New Roman"/>
                <w:color w:val="auto"/>
                <w:sz w:val="21"/>
                <w:szCs w:val="21"/>
                <w:highlight w:val="none"/>
              </w:rPr>
              <w:t>组织</w:t>
            </w:r>
            <w:r>
              <w:rPr>
                <w:rFonts w:hint="eastAsia" w:ascii="Times New Roman" w:hAnsi="Times New Roman" w:cs="Times New Roman"/>
                <w:color w:val="auto"/>
                <w:sz w:val="21"/>
                <w:szCs w:val="21"/>
                <w:highlight w:val="none"/>
                <w:lang w:val="en-US" w:eastAsia="zh-CN"/>
              </w:rPr>
              <w:t xml:space="preserve">   </w:t>
            </w:r>
          </w:p>
        </w:tc>
      </w:tr>
      <w:permEnd w:id="31"/>
      <w:tr w14:paraId="5EB5D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044641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8D4C2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E7598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sz w:val="21"/>
                <w:szCs w:val="21"/>
                <w:highlight w:val="none"/>
                <w:lang w:val="en-US" w:eastAsia="zh-CN"/>
              </w:rPr>
            </w:pPr>
            <w:permStart w:id="32" w:edGrp="everyone"/>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允许</w:t>
            </w:r>
          </w:p>
          <w:p w14:paraId="0EC4D2A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imes New Roman" w:hAnsi="Times New Roman" w:cs="Times New Roman"/>
                <w:color w:val="auto"/>
                <w:sz w:val="21"/>
                <w:szCs w:val="21"/>
                <w:highlight w:val="none"/>
                <w:lang w:val="en-US" w:eastAsia="zh-CN"/>
              </w:rPr>
              <w:t>允许</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分包要求：</w:t>
            </w:r>
            <w:permEnd w:id="32"/>
          </w:p>
        </w:tc>
      </w:tr>
      <w:tr w14:paraId="298FE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914A9A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eastAsia="zh-CN"/>
              </w:rPr>
            </w:pPr>
            <w:r>
              <w:rPr>
                <w:rFonts w:hint="eastAsia" w:ascii="Times New Roman" w:hAnsi="Times New Roman" w:cs="Times New Roman"/>
                <w:color w:val="auto"/>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71DC13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CEDA00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发出的澄清、修改及补充文件等。</w:t>
            </w:r>
          </w:p>
        </w:tc>
      </w:tr>
      <w:tr w14:paraId="70568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05216CC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763AA1D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6CC2DB">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permStart w:id="33" w:edGrp="everyone"/>
            <w:r>
              <w:rPr>
                <w:rFonts w:hint="eastAsia" w:ascii="Times New Roman" w:hAnsi="Times New Roman" w:cs="Times New Roman"/>
                <w:color w:val="auto"/>
                <w:szCs w:val="21"/>
                <w:highlight w:val="none"/>
                <w:u w:val="single"/>
                <w:lang w:val="en-US" w:eastAsia="zh-CN"/>
              </w:rPr>
              <w:t>2026</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5</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6</w:t>
            </w:r>
            <w:r>
              <w:rPr>
                <w:rFonts w:hint="eastAsia" w:ascii="Times New Roman" w:hAnsi="Times New Roman" w:cs="Times New Roman"/>
                <w:color w:val="auto"/>
                <w:szCs w:val="21"/>
                <w:highlight w:val="none"/>
                <w:u w:val="none"/>
                <w:lang w:val="en-US" w:eastAsia="zh-CN"/>
              </w:rPr>
              <w:t>日前</w:t>
            </w:r>
            <w:permEnd w:id="33"/>
            <w:r>
              <w:rPr>
                <w:rFonts w:hint="eastAsia" w:ascii="Times New Roman" w:hAnsi="Times New Roman" w:cs="Times New Roman"/>
                <w:color w:val="auto"/>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78787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6DD04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0484A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21252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permStart w:id="34" w:edGrp="everyone"/>
            <w:r>
              <w:rPr>
                <w:rFonts w:hint="eastAsia" w:ascii="Times New Roman" w:hAnsi="Times New Roman" w:cs="Times New Roman"/>
                <w:color w:val="auto"/>
                <w:szCs w:val="21"/>
                <w:highlight w:val="none"/>
                <w:u w:val="none"/>
                <w:lang w:val="en-US" w:eastAsia="zh-CN"/>
              </w:rPr>
              <w:t>响应文件开启</w:t>
            </w:r>
            <w:r>
              <w:rPr>
                <w:rFonts w:hint="default" w:ascii="Times New Roman" w:hAnsi="Times New Roman" w:cs="Times New Roman"/>
                <w:color w:val="auto"/>
                <w:szCs w:val="21"/>
                <w:highlight w:val="none"/>
                <w:u w:val="none"/>
                <w:lang w:val="en-US" w:eastAsia="zh-CN"/>
              </w:rPr>
              <w:t>截止时间前，</w:t>
            </w:r>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文件的澄清、修改、补充等将</w:t>
            </w:r>
            <w:r>
              <w:rPr>
                <w:rFonts w:hint="eastAsia" w:ascii="Times New Roman" w:hAnsi="Times New Roman" w:cs="Times New Roman"/>
                <w:color w:val="auto"/>
                <w:szCs w:val="21"/>
                <w:highlight w:val="none"/>
                <w:u w:val="none"/>
                <w:lang w:val="en-US" w:eastAsia="zh-CN"/>
              </w:rPr>
              <w:t>由采购人或采购代理平台按照采购文件发布途径统一发出</w:t>
            </w:r>
            <w:r>
              <w:rPr>
                <w:rFonts w:hint="default" w:ascii="Times New Roman" w:hAnsi="Times New Roman" w:cs="Times New Roman"/>
                <w:color w:val="auto"/>
                <w:szCs w:val="21"/>
                <w:highlight w:val="none"/>
                <w:u w:val="none"/>
                <w:lang w:val="en-US" w:eastAsia="zh-CN"/>
              </w:rPr>
              <w:t>。</w:t>
            </w:r>
            <w:permEnd w:id="34"/>
          </w:p>
        </w:tc>
      </w:tr>
      <w:tr w14:paraId="7FB46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AFA65D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64814FF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8329A1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permStart w:id="35" w:edGrp="everyone"/>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文件的澄清、修改、补充等</w:t>
            </w:r>
            <w:r>
              <w:rPr>
                <w:rFonts w:hint="eastAsia" w:ascii="Times New Roman" w:hAnsi="Times New Roman" w:cs="Times New Roman"/>
                <w:color w:val="auto"/>
                <w:szCs w:val="21"/>
                <w:highlight w:val="none"/>
                <w:u w:val="none"/>
                <w:lang w:val="en-US" w:eastAsia="zh-CN"/>
              </w:rPr>
              <w:t>在采购人或采购代理平台发出的时间</w:t>
            </w:r>
            <w:r>
              <w:rPr>
                <w:rFonts w:hint="default" w:ascii="Times New Roman" w:hAnsi="Times New Roman" w:cs="Times New Roman"/>
                <w:color w:val="auto"/>
                <w:szCs w:val="21"/>
                <w:highlight w:val="none"/>
                <w:u w:val="none"/>
                <w:lang w:val="en-US" w:eastAsia="zh-CN"/>
              </w:rPr>
              <w:t>，视为</w:t>
            </w:r>
            <w:r>
              <w:rPr>
                <w:rFonts w:hint="eastAsia" w:ascii="Times New Roman" w:hAnsi="Times New Roman" w:cs="Times New Roman"/>
                <w:color w:val="auto"/>
                <w:szCs w:val="21"/>
                <w:highlight w:val="none"/>
                <w:u w:val="none"/>
                <w:lang w:val="en-US" w:eastAsia="zh-CN"/>
              </w:rPr>
              <w:t>供应商</w:t>
            </w:r>
            <w:r>
              <w:rPr>
                <w:rFonts w:hint="default" w:ascii="Times New Roman" w:hAnsi="Times New Roman" w:cs="Times New Roman"/>
                <w:color w:val="auto"/>
                <w:szCs w:val="21"/>
                <w:highlight w:val="none"/>
                <w:u w:val="none"/>
                <w:lang w:val="en-US" w:eastAsia="zh-CN"/>
              </w:rPr>
              <w:t>确认收到</w:t>
            </w:r>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文件澄清的时间。</w:t>
            </w:r>
            <w:permEnd w:id="35"/>
          </w:p>
        </w:tc>
      </w:tr>
      <w:tr w14:paraId="3FA0E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3F54CE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98FCE8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0A80E6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的书面澄清、说明和补正（但不得改变</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的实质性内容）。</w:t>
            </w:r>
          </w:p>
        </w:tc>
      </w:tr>
      <w:tr w14:paraId="68FF6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5479B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CC97A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AC06C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响应报价应包括国家规定的增值税税金，增值税税金按一般计税方法计算。</w:t>
            </w:r>
          </w:p>
        </w:tc>
      </w:tr>
      <w:tr w14:paraId="3F3080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BF15A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4815CE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1860E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w:t>
            </w:r>
            <w:r>
              <w:rPr>
                <w:rFonts w:hint="eastAsia" w:ascii="Times New Roman" w:hAnsi="Times New Roman" w:cs="Times New Roman"/>
                <w:color w:val="auto"/>
                <w:szCs w:val="21"/>
                <w:highlight w:val="none"/>
                <w:lang w:eastAsia="zh-CN"/>
              </w:rPr>
              <w:t>询比公告</w:t>
            </w:r>
            <w:r>
              <w:rPr>
                <w:rFonts w:hint="eastAsia" w:ascii="Times New Roman" w:hAnsi="Times New Roman" w:cs="Times New Roman"/>
                <w:color w:val="auto"/>
                <w:szCs w:val="21"/>
                <w:highlight w:val="none"/>
                <w:lang w:val="en-US" w:eastAsia="zh-CN"/>
              </w:rPr>
              <w:t>/邀请书</w:t>
            </w:r>
            <w:r>
              <w:rPr>
                <w:rFonts w:hint="default" w:ascii="Times New Roman" w:hAnsi="Times New Roman" w:cs="Times New Roman"/>
                <w:color w:val="auto"/>
                <w:szCs w:val="21"/>
                <w:highlight w:val="none"/>
              </w:rPr>
              <w:t>。</w:t>
            </w:r>
          </w:p>
        </w:tc>
      </w:tr>
      <w:tr w14:paraId="6BDFF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BE3B40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132B9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030ECD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截止之日起</w:t>
            </w:r>
            <w:r>
              <w:rPr>
                <w:rFonts w:hint="eastAsia" w:ascii="Times New Roman" w:hAnsi="Times New Roman" w:cs="Times New Roman"/>
                <w:color w:val="auto"/>
                <w:szCs w:val="21"/>
                <w:highlight w:val="none"/>
                <w:u w:val="single"/>
                <w:lang w:val="en-US" w:eastAsia="zh-CN"/>
              </w:rPr>
              <w:t>90</w:t>
            </w:r>
            <w:r>
              <w:rPr>
                <w:rFonts w:hint="default" w:ascii="Times New Roman" w:hAnsi="Times New Roman" w:cs="Times New Roman"/>
                <w:color w:val="auto"/>
                <w:szCs w:val="21"/>
                <w:highlight w:val="none"/>
              </w:rPr>
              <w:t>天</w:t>
            </w:r>
          </w:p>
        </w:tc>
      </w:tr>
      <w:tr w14:paraId="3AAB7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D85267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0532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6B2D2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是否要求</w:t>
            </w:r>
            <w:r>
              <w:rPr>
                <w:rFonts w:hint="default" w:ascii="Times New Roman" w:hAnsi="Times New Roman" w:cs="Times New Roman"/>
                <w:color w:val="auto"/>
                <w:szCs w:val="21"/>
                <w:highlight w:val="none"/>
              </w:rPr>
              <w:t>递交</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保证金</w:t>
            </w:r>
          </w:p>
          <w:p w14:paraId="7DC3E852">
            <w:pPr>
              <w:autoSpaceDE w:val="0"/>
              <w:autoSpaceDN w:val="0"/>
              <w:adjustRightInd w:val="0"/>
              <w:snapToGrid w:val="0"/>
              <w:spacing w:line="440" w:lineRule="exact"/>
              <w:ind w:firstLine="308" w:firstLineChars="147"/>
              <w:jc w:val="left"/>
              <w:rPr>
                <w:rFonts w:hint="eastAsia" w:hAnsi="宋体"/>
                <w:color w:val="auto"/>
                <w:szCs w:val="21"/>
                <w:highlight w:val="none"/>
              </w:rPr>
            </w:pPr>
            <w:permStart w:id="36" w:edGrp="everyone"/>
            <w:r>
              <w:rPr>
                <w:rFonts w:hint="eastAsia" w:hAnsi="宋体"/>
                <w:color w:val="auto"/>
                <w:szCs w:val="21"/>
                <w:highlight w:val="none"/>
              </w:rPr>
              <w:t>不需要</w:t>
            </w:r>
            <w:r>
              <w:rPr>
                <w:rFonts w:hint="eastAsia" w:hAnsi="宋体"/>
                <w:color w:val="auto"/>
                <w:szCs w:val="21"/>
                <w:highlight w:val="none"/>
              </w:rPr>
              <w:sym w:font="Wingdings 2" w:char="00A3"/>
            </w:r>
          </w:p>
          <w:p w14:paraId="12C93BA2">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auto"/>
                <w:szCs w:val="21"/>
                <w:highlight w:val="none"/>
                <w:lang w:eastAsia="zh-CN"/>
              </w:rPr>
            </w:pPr>
            <w:r>
              <w:rPr>
                <w:rFonts w:hint="eastAsia" w:hAnsi="宋体"/>
                <w:color w:val="auto"/>
                <w:szCs w:val="21"/>
                <w:highlight w:val="none"/>
              </w:rPr>
              <w:t xml:space="preserve">需 </w:t>
            </w:r>
            <w:r>
              <w:rPr>
                <w:rFonts w:hint="eastAsia" w:hAnsi="宋体"/>
                <w:color w:val="auto"/>
                <w:szCs w:val="21"/>
                <w:highlight w:val="none"/>
                <w:lang w:val="en-US" w:eastAsia="zh-CN"/>
              </w:rPr>
              <w:t xml:space="preserve"> </w:t>
            </w:r>
            <w:r>
              <w:rPr>
                <w:rFonts w:hint="eastAsia" w:hAnsi="宋体"/>
                <w:color w:val="auto"/>
                <w:szCs w:val="21"/>
                <w:highlight w:val="none"/>
              </w:rPr>
              <w:t>要</w:t>
            </w:r>
            <w:r>
              <w:rPr>
                <w:rFonts w:hint="eastAsia" w:hAnsi="宋体"/>
                <w:color w:val="auto"/>
                <w:szCs w:val="21"/>
                <w:highlight w:val="none"/>
                <w:lang w:eastAsia="zh-CN"/>
              </w:rPr>
              <w:t>☑</w:t>
            </w:r>
          </w:p>
          <w:p w14:paraId="7F4F9CE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permEnd w:id="36"/>
            <w:r>
              <w:rPr>
                <w:rFonts w:hint="default" w:ascii="Times New Roman" w:hAnsi="Times New Roman" w:cs="Times New Roman"/>
                <w:color w:val="auto"/>
                <w:szCs w:val="21"/>
                <w:highlight w:val="none"/>
              </w:rPr>
              <w:t>的形式：</w:t>
            </w:r>
            <w:permStart w:id="37" w:edGrp="everyone"/>
            <w:r>
              <w:rPr>
                <w:rFonts w:hint="default" w:ascii="Times New Roman" w:hAnsi="Times New Roman" w:cs="Times New Roman"/>
                <w:color w:val="auto"/>
                <w:szCs w:val="21"/>
                <w:highlight w:val="none"/>
              </w:rPr>
              <w:t>银行汇款或转账</w:t>
            </w:r>
            <w:permEnd w:id="37"/>
          </w:p>
          <w:p w14:paraId="56EBD98D">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的金额：</w:t>
            </w:r>
            <w:permStart w:id="38" w:edGrp="everyone"/>
            <w:r>
              <w:rPr>
                <w:rFonts w:hint="eastAsia" w:ascii="Times New Roman" w:hAnsi="Times New Roman" w:cs="Times New Roman"/>
                <w:color w:val="auto"/>
                <w:szCs w:val="21"/>
                <w:highlight w:val="none"/>
                <w:u w:val="single"/>
                <w:lang w:val="en-US" w:eastAsia="zh-CN"/>
              </w:rPr>
              <w:t>30000元</w:t>
            </w:r>
            <w:permEnd w:id="38"/>
          </w:p>
          <w:p w14:paraId="4E755A4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收取</w:t>
            </w:r>
            <w:r>
              <w:rPr>
                <w:rFonts w:hint="eastAsia" w:ascii="Times New Roman" w:hAnsi="Times New Roman" w:cs="Times New Roman"/>
                <w:b/>
                <w:bCs/>
                <w:color w:val="auto"/>
                <w:szCs w:val="21"/>
                <w:highlight w:val="none"/>
                <w:lang w:eastAsia="zh-CN"/>
              </w:rPr>
              <w:t>响应保证金</w:t>
            </w:r>
            <w:r>
              <w:rPr>
                <w:rFonts w:hint="default" w:ascii="Times New Roman" w:hAnsi="Times New Roman" w:cs="Times New Roman"/>
                <w:b/>
                <w:bCs/>
                <w:color w:val="auto"/>
                <w:szCs w:val="21"/>
                <w:highlight w:val="none"/>
              </w:rPr>
              <w:t>的账号信息：</w:t>
            </w:r>
          </w:p>
          <w:p w14:paraId="33A6E57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开户名称：亳州交通投资控股集团有限公司</w:t>
            </w:r>
          </w:p>
          <w:p w14:paraId="59BC5A5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开户银行：中国农业银行亳州分行营业部</w:t>
            </w:r>
          </w:p>
          <w:p w14:paraId="20FDB3B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银行账号：12670801040009482</w:t>
            </w:r>
          </w:p>
          <w:p w14:paraId="7B811265">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eastAsia="黑体"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提示：</w:t>
            </w:r>
            <w:r>
              <w:rPr>
                <w:rFonts w:hint="eastAsia"/>
                <w:b/>
                <w:bCs/>
                <w:color w:val="auto"/>
                <w:highlight w:val="none"/>
              </w:rPr>
              <w:t>汇款时</w:t>
            </w:r>
            <w:r>
              <w:rPr>
                <w:rFonts w:hint="eastAsia"/>
                <w:b/>
                <w:bCs/>
                <w:color w:val="auto"/>
                <w:highlight w:val="none"/>
                <w:lang w:val="en-US" w:eastAsia="zh-CN"/>
              </w:rPr>
              <w:t>注意</w:t>
            </w:r>
            <w:r>
              <w:rPr>
                <w:rFonts w:hint="eastAsia"/>
                <w:b/>
                <w:bCs/>
                <w:color w:val="auto"/>
                <w:highlight w:val="none"/>
              </w:rPr>
              <w:t>“亳（音bó）</w:t>
            </w:r>
            <w:r>
              <w:rPr>
                <w:rFonts w:hint="eastAsia"/>
                <w:b/>
                <w:bCs/>
                <w:color w:val="auto"/>
                <w:highlight w:val="none"/>
                <w:lang w:val="en-US" w:eastAsia="zh-CN"/>
              </w:rPr>
              <w:t>州</w:t>
            </w:r>
            <w:r>
              <w:rPr>
                <w:rFonts w:hint="eastAsia"/>
                <w:b/>
                <w:bCs/>
                <w:color w:val="auto"/>
                <w:highlight w:val="none"/>
              </w:rPr>
              <w:t>”</w:t>
            </w:r>
            <w:r>
              <w:rPr>
                <w:rFonts w:hint="eastAsia"/>
                <w:b/>
                <w:bCs/>
                <w:color w:val="auto"/>
                <w:highlight w:val="none"/>
                <w:lang w:val="en-US" w:eastAsia="zh-CN"/>
              </w:rPr>
              <w:t>二字，请勿打错成“毫（háo）州”。</w:t>
            </w:r>
          </w:p>
          <w:p w14:paraId="2F2ADDE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其他要求：</w:t>
            </w:r>
          </w:p>
          <w:p w14:paraId="16E47D4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必须在</w:t>
            </w: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截止时间前，由</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color w:val="auto"/>
                <w:szCs w:val="21"/>
                <w:highlight w:val="none"/>
                <w:lang w:eastAsia="zh-CN"/>
              </w:rPr>
              <w:t>“</w:t>
            </w:r>
            <w:permStart w:id="39" w:edGrp="everyone"/>
            <w:r>
              <w:rPr>
                <w:rFonts w:hint="eastAsia" w:ascii="Times New Roman" w:hAnsi="Times New Roman" w:cs="Times New Roman"/>
                <w:color w:val="auto"/>
                <w:szCs w:val="21"/>
                <w:highlight w:val="none"/>
                <w:lang w:val="en-US" w:eastAsia="zh-CN"/>
              </w:rPr>
              <w:t>BZJK-2026-08号保证金</w:t>
            </w:r>
            <w:permEnd w:id="39"/>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，否则</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责任自负。</w:t>
            </w:r>
          </w:p>
          <w:p w14:paraId="499623E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以到账时间为准，未按时汇入或非</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基本账户汇出或收款银行账号错误无法判定保证金对应关系的，保证金无效；现金存入或以其他方式存入（转入）的视为无效。</w:t>
            </w:r>
          </w:p>
          <w:p w14:paraId="06691E4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eastAsia="zh-CN"/>
              </w:rPr>
              <w:t>响应保证金</w:t>
            </w:r>
            <w:r>
              <w:rPr>
                <w:rFonts w:hint="eastAsia" w:ascii="Times New Roman" w:hAnsi="Times New Roman" w:cs="Times New Roman"/>
                <w:b/>
                <w:bCs/>
                <w:color w:val="auto"/>
                <w:szCs w:val="21"/>
                <w:highlight w:val="none"/>
                <w:lang w:val="en-US" w:eastAsia="zh-CN"/>
              </w:rPr>
              <w:t>的</w:t>
            </w:r>
            <w:r>
              <w:rPr>
                <w:rFonts w:hint="default" w:ascii="Times New Roman" w:hAnsi="Times New Roman" w:cs="Times New Roman"/>
                <w:b/>
                <w:bCs/>
                <w:color w:val="auto"/>
                <w:szCs w:val="21"/>
                <w:highlight w:val="none"/>
              </w:rPr>
              <w:t>退还（本金无息）：</w:t>
            </w:r>
          </w:p>
          <w:p w14:paraId="60EDAC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不成功（或</w:t>
            </w: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现场拒收</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w:t>
            </w:r>
            <w:r>
              <w:rPr>
                <w:rFonts w:hint="eastAsia" w:ascii="Times New Roman" w:hAnsi="Times New Roman" w:cs="Times New Roman"/>
                <w:color w:val="auto"/>
                <w:szCs w:val="21"/>
                <w:highlight w:val="none"/>
                <w:lang w:val="en-US" w:eastAsia="zh-CN"/>
              </w:rPr>
              <w:t>10个工作</w:t>
            </w:r>
            <w:r>
              <w:rPr>
                <w:rFonts w:hint="default" w:ascii="Times New Roman" w:hAnsi="Times New Roman" w:cs="Times New Roman"/>
                <w:color w:val="auto"/>
                <w:szCs w:val="21"/>
                <w:highlight w:val="none"/>
              </w:rPr>
              <w:t>日内直接退还至该</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汇出</w:t>
            </w:r>
            <w:r>
              <w:rPr>
                <w:rFonts w:hint="eastAsia" w:ascii="Times New Roman" w:hAnsi="Times New Roman" w:cs="Times New Roman"/>
                <w:color w:val="auto"/>
                <w:szCs w:val="21"/>
                <w:highlight w:val="none"/>
                <w:lang w:eastAsia="zh-CN"/>
              </w:rPr>
              <w:t>账户</w:t>
            </w:r>
            <w:r>
              <w:rPr>
                <w:rFonts w:hint="default" w:ascii="Times New Roman" w:hAnsi="Times New Roman" w:cs="Times New Roman"/>
                <w:color w:val="auto"/>
                <w:szCs w:val="21"/>
                <w:highlight w:val="none"/>
              </w:rPr>
              <w:t>。</w:t>
            </w:r>
          </w:p>
          <w:p w14:paraId="1458FBB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cs="Times New Roman"/>
                <w:color w:val="auto"/>
                <w:szCs w:val="21"/>
                <w:highlight w:val="none"/>
              </w:rPr>
              <w:t>（2）</w:t>
            </w:r>
            <w:r>
              <w:rPr>
                <w:rFonts w:hint="eastAsia" w:ascii="Times New Roman" w:hAnsi="Times New Roman" w:cs="Times New Roman"/>
                <w:color w:val="auto"/>
                <w:szCs w:val="21"/>
                <w:highlight w:val="none"/>
                <w:lang w:eastAsia="zh-CN"/>
              </w:rPr>
              <w:t>成交候选人</w:t>
            </w:r>
            <w:r>
              <w:rPr>
                <w:rFonts w:hint="default" w:ascii="Times New Roman" w:hAnsi="Times New Roman" w:cs="Times New Roman"/>
                <w:color w:val="auto"/>
                <w:szCs w:val="21"/>
                <w:highlight w:val="none"/>
              </w:rPr>
              <w:t>公示期满且确定</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人后，未</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人的</w:t>
            </w:r>
            <w:r>
              <w:rPr>
                <w:rFonts w:hint="eastAsia" w:ascii="Times New Roman" w:hAnsi="Times New Roman" w:cs="Times New Roman"/>
                <w:color w:val="auto"/>
                <w:szCs w:val="21"/>
                <w:highlight w:val="none"/>
                <w:lang w:eastAsia="zh-CN"/>
              </w:rPr>
              <w:t>响应保证金</w:t>
            </w:r>
            <w:r>
              <w:rPr>
                <w:rFonts w:hint="eastAsia" w:ascii="Times New Roman" w:hAnsi="Times New Roman" w:cs="Times New Roman"/>
                <w:color w:val="auto"/>
                <w:szCs w:val="21"/>
                <w:highlight w:val="none"/>
                <w:lang w:val="en-US" w:eastAsia="zh-CN"/>
              </w:rPr>
              <w:t>在10个工作</w:t>
            </w:r>
            <w:r>
              <w:rPr>
                <w:rFonts w:hint="default" w:ascii="Times New Roman" w:hAnsi="Times New Roman" w:cs="Times New Roman"/>
                <w:color w:val="auto"/>
                <w:szCs w:val="21"/>
                <w:highlight w:val="none"/>
              </w:rPr>
              <w:t>日内直接退还至该</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汇出</w:t>
            </w:r>
            <w:r>
              <w:rPr>
                <w:rFonts w:hint="eastAsia" w:ascii="Times New Roman" w:hAnsi="Times New Roman" w:cs="Times New Roman"/>
                <w:color w:val="auto"/>
                <w:szCs w:val="21"/>
                <w:highlight w:val="none"/>
                <w:lang w:eastAsia="zh-CN"/>
              </w:rPr>
              <w:t>账户</w:t>
            </w:r>
            <w:r>
              <w:rPr>
                <w:rFonts w:hint="default" w:ascii="Times New Roman" w:hAnsi="Times New Roman" w:cs="Times New Roman"/>
                <w:color w:val="auto"/>
                <w:szCs w:val="21"/>
                <w:highlight w:val="none"/>
              </w:rPr>
              <w:t>。</w:t>
            </w:r>
          </w:p>
        </w:tc>
      </w:tr>
      <w:tr w14:paraId="13D8F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EE61D7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066342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1084B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（1）盖章：除另有规定外，</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封面、封套封口处及文件中规定盖章处均须加盖</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公章（鲜章），不得使用</w:t>
            </w:r>
            <w:r>
              <w:rPr>
                <w:rFonts w:hint="eastAsia" w:ascii="Times New Roman" w:hAnsi="Times New Roman" w:cs="Times New Roman"/>
                <w:color w:val="auto"/>
                <w:szCs w:val="21"/>
                <w:highlight w:val="none"/>
                <w:lang w:eastAsia="zh-CN"/>
              </w:rPr>
              <w:t>其他如</w:t>
            </w:r>
            <w:r>
              <w:rPr>
                <w:rFonts w:hint="default" w:ascii="Times New Roman" w:hAnsi="Times New Roman" w:cs="Times New Roman"/>
                <w:color w:val="auto"/>
                <w:szCs w:val="21"/>
                <w:highlight w:val="none"/>
              </w:rPr>
              <w:t>带有“专用章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合同章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财务章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业务章”、下属单位或分支机构印章代替，否则其</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无效；</w:t>
            </w:r>
          </w:p>
          <w:p w14:paraId="2FC6F48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cs="Times New Roman"/>
                <w:color w:val="auto"/>
                <w:szCs w:val="21"/>
                <w:highlight w:val="none"/>
              </w:rPr>
              <w:t>（2）签字：除文件另有规定外，均应为手写签字，否则其</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无效。</w:t>
            </w:r>
          </w:p>
        </w:tc>
      </w:tr>
      <w:tr w14:paraId="69549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67A229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9CC0D3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DE363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响应文件份数：</w:t>
            </w:r>
            <w:permStart w:id="40" w:edGrp="everyone"/>
            <w:r>
              <w:rPr>
                <w:rFonts w:hint="eastAsia" w:ascii="Times New Roman" w:hAnsi="Times New Roman" w:cs="Times New Roman"/>
                <w:color w:val="auto"/>
                <w:szCs w:val="21"/>
                <w:highlight w:val="none"/>
                <w:u w:val="none"/>
                <w:lang w:val="en-US" w:eastAsia="zh-CN"/>
              </w:rPr>
              <w:t>正本1份、副本2份</w:t>
            </w:r>
          </w:p>
          <w:p w14:paraId="2557448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 xml:space="preserve">是否要求述标：          </w:t>
            </w: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heme="minorEastAsia" w:hAnsiTheme="minorEastAsia" w:cstheme="minorEastAsia"/>
                <w:color w:val="auto"/>
                <w:szCs w:val="21"/>
                <w:highlight w:val="none"/>
                <w:lang w:val="en-US" w:eastAsia="zh-CN"/>
              </w:rPr>
              <w:t>要求</w:t>
            </w:r>
          </w:p>
          <w:p w14:paraId="616CEED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是否要求提交电子版文件：</w:t>
            </w: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heme="minorEastAsia" w:hAnsiTheme="minorEastAsia" w:cstheme="minorEastAsia"/>
                <w:color w:val="auto"/>
                <w:szCs w:val="21"/>
                <w:highlight w:val="none"/>
                <w:lang w:val="en-US" w:eastAsia="zh-CN"/>
              </w:rPr>
              <w:t xml:space="preserve">要求 </w:t>
            </w:r>
            <w:permEnd w:id="40"/>
          </w:p>
          <w:p w14:paraId="6302F80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auto"/>
                <w:szCs w:val="21"/>
                <w:highlight w:val="none"/>
                <w:lang w:val="en-US" w:eastAsia="zh-CN"/>
              </w:rPr>
            </w:pPr>
            <w:r>
              <w:rPr>
                <w:rFonts w:hint="eastAsia" w:asciiTheme="minorEastAsia" w:hAnsiTheme="minorEastAsia" w:cstheme="minorEastAsia"/>
                <w:color w:val="auto"/>
                <w:szCs w:val="21"/>
                <w:highlight w:val="none"/>
                <w:lang w:val="en-US" w:eastAsia="zh-CN"/>
              </w:rPr>
              <w:t>提交电子版响应文件的形式：响应文件电子版指供应商现场递交响应文件正本的扫描件（PDF格式）。供应商应于响应文件开启现场递交U盘（随响应文件密封），或在开启程序完成后发送至电子邮箱bzjkfwbgys@163.com，本次项目响应文件电子版仅用于档案保存，不纳入评审范围。</w:t>
            </w:r>
          </w:p>
          <w:p w14:paraId="20C7B0C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其他要求：</w:t>
            </w:r>
          </w:p>
          <w:p w14:paraId="7D51BD2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（1）所有正本与副本封装在一个密封袋中，且在响应文件封面标明“正本”或“副本”的字样；</w:t>
            </w:r>
          </w:p>
          <w:p w14:paraId="1FDE0BA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（2）响应文件应按要求密封，密封袋封口加盖供应商单位印章；</w:t>
            </w:r>
          </w:p>
          <w:p w14:paraId="018AB6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u w:val="none"/>
                <w:lang w:val="en-US" w:eastAsia="zh-CN"/>
              </w:rPr>
              <w:t>（3）响应文件须采用胶粘方式装订，装订应牢固、不易拆散和换页，不得采用活页装订。</w:t>
            </w:r>
          </w:p>
        </w:tc>
      </w:tr>
      <w:tr w14:paraId="305CE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5505E8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C4C65C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B4263C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permStart w:id="41" w:edGrp="everyone"/>
            <w:r>
              <w:rPr>
                <w:rFonts w:hint="eastAsia" w:ascii="Times New Roman" w:hAnsi="Times New Roman" w:cs="Times New Roman"/>
                <w:color w:val="auto"/>
                <w:szCs w:val="21"/>
                <w:highlight w:val="none"/>
                <w:lang w:val="en-US" w:eastAsia="zh-CN"/>
              </w:rPr>
              <w:t>开启地址：</w:t>
            </w:r>
            <w:r>
              <w:rPr>
                <w:rFonts w:hint="eastAsia" w:ascii="Times New Roman" w:hAnsi="Times New Roman" w:cs="Times New Roman"/>
                <w:color w:val="auto"/>
                <w:szCs w:val="21"/>
                <w:highlight w:val="none"/>
              </w:rPr>
              <w:t>安徽省亳州市高新技术产业开发区神农大道与酒城大道交叉口西北高铁南站金融商务中心2号楼1层108开标室</w:t>
            </w:r>
          </w:p>
          <w:p w14:paraId="256FDBA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采购人：安徽省安车交通运输集团有限公司</w:t>
            </w:r>
          </w:p>
          <w:p w14:paraId="37452C8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 亳州市城乡一体化新能源充电桩建设项目高低压电力工程施工一年期供应商(二期）响应文件</w:t>
            </w:r>
          </w:p>
          <w:p w14:paraId="2419C6F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项目编号：BZJK-2026-</w:t>
            </w:r>
            <w:r>
              <w:rPr>
                <w:rFonts w:hint="eastAsia" w:ascii="Times New Roman" w:hAnsi="Times New Roman" w:cs="Times New Roman"/>
                <w:color w:val="auto"/>
                <w:szCs w:val="21"/>
                <w:highlight w:val="none"/>
                <w:u w:val="single"/>
                <w:lang w:val="en-US" w:eastAsia="zh-CN"/>
              </w:rPr>
              <w:t>08</w:t>
            </w:r>
            <w:r>
              <w:rPr>
                <w:rFonts w:hint="eastAsia" w:ascii="Times New Roman" w:hAnsi="Times New Roman" w:cs="Times New Roman"/>
                <w:color w:val="auto"/>
                <w:szCs w:val="21"/>
                <w:highlight w:val="none"/>
                <w:u w:val="none"/>
                <w:lang w:val="en-US" w:eastAsia="zh-CN"/>
              </w:rPr>
              <w:t>号</w:t>
            </w:r>
          </w:p>
          <w:p w14:paraId="798D38D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val="en-US" w:eastAsia="zh-CN"/>
              </w:rPr>
              <w:t>在</w:t>
            </w:r>
            <w:r>
              <w:rPr>
                <w:rFonts w:hint="eastAsia" w:ascii="Times New Roman" w:hAnsi="Times New Roman" w:cs="Times New Roman"/>
                <w:color w:val="auto"/>
                <w:szCs w:val="21"/>
                <w:highlight w:val="none"/>
                <w:u w:val="single"/>
                <w:lang w:val="en-US" w:eastAsia="zh-CN"/>
              </w:rPr>
              <w:t>2026</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5</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9</w:t>
            </w:r>
            <w:r>
              <w:rPr>
                <w:rFonts w:hint="eastAsia" w:ascii="Times New Roman" w:hAnsi="Times New Roman" w:cs="Times New Roman"/>
                <w:color w:val="auto"/>
                <w:szCs w:val="21"/>
                <w:highlight w:val="none"/>
                <w:u w:val="none"/>
                <w:lang w:val="en-US" w:eastAsia="zh-CN"/>
              </w:rPr>
              <w:t>日</w:t>
            </w:r>
            <w:r>
              <w:rPr>
                <w:rFonts w:hint="eastAsia" w:ascii="Times New Roman" w:hAnsi="Times New Roman" w:cs="Times New Roman"/>
                <w:color w:val="auto"/>
                <w:szCs w:val="21"/>
                <w:highlight w:val="none"/>
                <w:u w:val="single"/>
                <w:lang w:val="en-US" w:eastAsia="zh-CN"/>
              </w:rPr>
              <w:t>9</w:t>
            </w:r>
            <w:r>
              <w:rPr>
                <w:rFonts w:hint="eastAsia" w:ascii="Times New Roman" w:hAnsi="Times New Roman" w:cs="Times New Roman"/>
                <w:color w:val="auto"/>
                <w:szCs w:val="21"/>
                <w:highlight w:val="none"/>
                <w:u w:val="none"/>
                <w:lang w:val="en-US" w:eastAsia="zh-CN"/>
              </w:rPr>
              <w:t>时</w:t>
            </w:r>
            <w:r>
              <w:rPr>
                <w:rFonts w:hint="eastAsia" w:ascii="Times New Roman" w:hAnsi="Times New Roman" w:cs="Times New Roman"/>
                <w:color w:val="auto"/>
                <w:szCs w:val="21"/>
                <w:highlight w:val="none"/>
                <w:u w:val="single"/>
                <w:lang w:val="en-US" w:eastAsia="zh-CN"/>
              </w:rPr>
              <w:t>00</w:t>
            </w:r>
            <w:r>
              <w:rPr>
                <w:rFonts w:hint="eastAsia" w:ascii="Times New Roman" w:hAnsi="Times New Roman" w:cs="Times New Roman"/>
                <w:color w:val="auto"/>
                <w:szCs w:val="21"/>
                <w:highlight w:val="none"/>
                <w:u w:val="none"/>
                <w:lang w:val="en-US" w:eastAsia="zh-CN"/>
              </w:rPr>
              <w:t>分</w:t>
            </w:r>
            <w:r>
              <w:rPr>
                <w:rFonts w:hint="eastAsia" w:ascii="Times New Roman" w:hAnsi="Times New Roman" w:cs="Times New Roman"/>
                <w:color w:val="auto"/>
                <w:szCs w:val="21"/>
                <w:highlight w:val="none"/>
                <w:lang w:val="en-US" w:eastAsia="zh-CN"/>
              </w:rPr>
              <w:t>前不得开启</w:t>
            </w:r>
            <w:permEnd w:id="41"/>
          </w:p>
        </w:tc>
      </w:tr>
      <w:tr w14:paraId="6D44A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079E1C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ABF86B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836ADFD">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不退还</w:t>
            </w:r>
          </w:p>
        </w:tc>
      </w:tr>
      <w:tr w14:paraId="0923A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706C0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E59450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16B89D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时间：同</w:t>
            </w: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截止时间</w:t>
            </w:r>
          </w:p>
          <w:p w14:paraId="00F7819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地点：</w:t>
            </w:r>
            <w:r>
              <w:rPr>
                <w:rFonts w:hint="eastAsia" w:ascii="Times New Roman" w:hAnsi="Times New Roman" w:cs="Times New Roman"/>
                <w:color w:val="auto"/>
                <w:szCs w:val="21"/>
                <w:highlight w:val="none"/>
                <w:lang w:val="en-US" w:eastAsia="zh-CN"/>
              </w:rPr>
              <w:t>同递交响应文件地点</w:t>
            </w:r>
          </w:p>
        </w:tc>
      </w:tr>
      <w:tr w14:paraId="09958A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B2E38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C2B5DD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AF8F9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密封情况检查：</w:t>
            </w:r>
            <w:r>
              <w:rPr>
                <w:rFonts w:hint="eastAsia" w:ascii="Times New Roman" w:hAnsi="Times New Roman" w:cs="Times New Roman"/>
                <w:color w:val="auto"/>
                <w:szCs w:val="21"/>
                <w:highlight w:val="none"/>
                <w:lang w:val="en-US" w:eastAsia="zh-CN"/>
              </w:rPr>
              <w:t>由供应商代表或采购平台工作人员检查确认。</w:t>
            </w:r>
          </w:p>
          <w:p w14:paraId="617D1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顺序：按签到正顺序</w:t>
            </w: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w:t>
            </w:r>
          </w:p>
        </w:tc>
      </w:tr>
      <w:tr w14:paraId="171ED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EA751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EBB6A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59DF6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u w:val="none"/>
                <w:lang w:val="en-US" w:eastAsia="zh-CN"/>
              </w:rPr>
              <w:t xml:space="preserve">  </w:t>
            </w: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imes New Roman" w:hAnsi="Times New Roman" w:eastAsia="仿宋_GB2312" w:cs="Times New Roman"/>
                <w:color w:val="auto"/>
                <w:sz w:val="24"/>
                <w:szCs w:val="24"/>
                <w:highlight w:val="none"/>
                <w:lang w:val="en-US" w:eastAsia="zh-CN"/>
              </w:rPr>
              <w:t>不转换</w:t>
            </w:r>
            <w:r>
              <w:rPr>
                <w:rFonts w:hint="eastAsia" w:asciiTheme="minorEastAsia" w:hAnsiTheme="minorEastAsia" w:cstheme="minorEastAsia"/>
                <w:color w:val="auto"/>
                <w:szCs w:val="21"/>
                <w:highlight w:val="none"/>
                <w:lang w:val="en-US" w:eastAsia="zh-CN"/>
              </w:rPr>
              <w:t xml:space="preserve">   </w:t>
            </w: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imes New Roman" w:hAnsi="Times New Roman" w:eastAsia="仿宋_GB2312" w:cs="Times New Roman"/>
                <w:color w:val="auto"/>
                <w:sz w:val="24"/>
                <w:szCs w:val="24"/>
                <w:highlight w:val="none"/>
                <w:lang w:val="en-US" w:eastAsia="zh-CN"/>
              </w:rPr>
              <w:t>转换</w:t>
            </w:r>
          </w:p>
        </w:tc>
      </w:tr>
      <w:tr w14:paraId="2807E1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0B9D27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EED6B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B100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构成：3人以上单数（含3人）。</w:t>
            </w:r>
          </w:p>
          <w:p w14:paraId="553B6C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rPr>
              <w:t>组建：按有关规定组建。</w:t>
            </w:r>
          </w:p>
        </w:tc>
      </w:tr>
      <w:tr w14:paraId="359B38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152CFB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660D6A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7A3308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否，推荐的成交候选人数：1-3名。</w:t>
            </w:r>
          </w:p>
        </w:tc>
      </w:tr>
      <w:tr w14:paraId="58C35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80C5A2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ADA34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D4557D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2785B2D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166C1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7762F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E9CD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B3AF86">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0B1AC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D176B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7D74C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ECC9C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2"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1862C9B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36CCFFD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安徽省亳州市高新技术开发区神农大道与酒城大道交叉口西北高铁南站金融商务中心2号楼5层514室</w:t>
            </w:r>
          </w:p>
          <w:p w14:paraId="4B666C6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color w:val="auto"/>
                <w:kern w:val="2"/>
                <w:sz w:val="21"/>
                <w:szCs w:val="24"/>
                <w:highlight w:val="none"/>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auto"/>
                <w:szCs w:val="21"/>
                <w:highlight w:val="none"/>
                <w:u w:val="single"/>
                <w:lang w:val="en-US" w:eastAsia="zh-CN"/>
              </w:rPr>
              <w:t>供应商或其他利害关系人应按照询比文件规定的程序提出异议，否则视为无效异议，不予受理。</w:t>
            </w:r>
            <w:permEnd w:id="42"/>
          </w:p>
        </w:tc>
      </w:tr>
      <w:tr w14:paraId="358C5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E8ABD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821B4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D908E3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是否要求成交人提交履约保证金：</w:t>
            </w:r>
          </w:p>
          <w:p w14:paraId="3CE331E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permStart w:id="43" w:edGrp="everyone"/>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imes New Roman" w:hAnsi="Times New Roman" w:eastAsia="仿宋_GB2312" w:cs="Times New Roman"/>
                <w:color w:val="auto"/>
                <w:sz w:val="24"/>
                <w:szCs w:val="24"/>
                <w:highlight w:val="none"/>
                <w:lang w:val="en-US" w:eastAsia="zh-CN"/>
              </w:rPr>
              <w:t>不</w:t>
            </w:r>
            <w:r>
              <w:rPr>
                <w:rFonts w:hint="eastAsia" w:ascii="Times New Roman" w:hAnsi="Times New Roman" w:cs="Times New Roman"/>
                <w:color w:val="auto"/>
                <w:szCs w:val="21"/>
                <w:highlight w:val="none"/>
                <w:lang w:val="en-US" w:eastAsia="zh-CN"/>
              </w:rPr>
              <w:t>要求</w:t>
            </w:r>
          </w:p>
          <w:p w14:paraId="4E32820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 xml:space="preserve">要求  </w:t>
            </w:r>
          </w:p>
          <w:permEnd w:id="43"/>
          <w:p w14:paraId="5F2065D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auto"/>
                <w:szCs w:val="21"/>
                <w:highlight w:val="none"/>
                <w:lang w:val="en-US" w:eastAsia="zh-CN"/>
              </w:rPr>
            </w:pPr>
            <w:permStart w:id="44" w:edGrp="everyone"/>
            <w:r>
              <w:rPr>
                <w:rFonts w:hint="eastAsia" w:ascii="Times New Roman" w:hAnsi="Times New Roman" w:cs="Times New Roman"/>
                <w:color w:val="auto"/>
                <w:szCs w:val="21"/>
                <w:highlight w:val="none"/>
                <w:lang w:val="en-US" w:eastAsia="zh-CN"/>
              </w:rPr>
              <w:t>采购人银行账户：</w:t>
            </w:r>
            <w:r>
              <w:rPr>
                <w:rFonts w:hint="eastAsia" w:ascii="Times New Roman" w:hAnsi="Times New Roman" w:cs="Times New Roman"/>
                <w:b/>
                <w:bCs/>
                <w:color w:val="auto"/>
                <w:szCs w:val="21"/>
                <w:highlight w:val="none"/>
                <w:lang w:val="en-US" w:eastAsia="zh-CN"/>
              </w:rPr>
              <w:t xml:space="preserve"> </w:t>
            </w:r>
          </w:p>
          <w:p w14:paraId="1ABD896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名称：安徽省安车交通运输集团有限公司</w:t>
            </w:r>
          </w:p>
          <w:p w14:paraId="0438F6B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开户银行：中国工商银行亳州高新区支行</w:t>
            </w:r>
          </w:p>
          <w:p w14:paraId="2F71CC0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 xml:space="preserve">银行账户：1318 0618 0910 0024 751 </w:t>
            </w:r>
            <w:permEnd w:id="44"/>
          </w:p>
          <w:p w14:paraId="1B341F1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履约担保的形式：</w:t>
            </w:r>
            <w:permStart w:id="45" w:edGrp="everyone"/>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后，</w:t>
            </w: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自动转为履约保证金，履约保证金不足部分由</w:t>
            </w:r>
            <w:r>
              <w:rPr>
                <w:rFonts w:hint="eastAsia" w:ascii="Times New Roman" w:hAnsi="Times New Roman" w:cs="Times New Roman"/>
                <w:color w:val="auto"/>
                <w:szCs w:val="21"/>
                <w:highlight w:val="none"/>
                <w:lang w:eastAsia="zh-CN"/>
              </w:rPr>
              <w:t>成交人</w:t>
            </w:r>
            <w:r>
              <w:rPr>
                <w:rFonts w:hint="default" w:ascii="Times New Roman" w:hAnsi="Times New Roman" w:cs="Times New Roman"/>
                <w:color w:val="auto"/>
                <w:szCs w:val="21"/>
                <w:highlight w:val="none"/>
              </w:rPr>
              <w:t>在收到</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通知书</w:t>
            </w:r>
            <w:r>
              <w:rPr>
                <w:rFonts w:hint="eastAsia" w:ascii="Times New Roman" w:hAnsi="Times New Roman" w:cs="Times New Roman"/>
                <w:color w:val="auto"/>
                <w:szCs w:val="21"/>
                <w:highlight w:val="none"/>
                <w:lang w:val="en-US" w:eastAsia="zh-CN"/>
              </w:rPr>
              <w:t>后</w:t>
            </w: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rPr>
              <w:t>日内从其基本账户开户行银行汇款。</w:t>
            </w:r>
            <w:permEnd w:id="45"/>
          </w:p>
          <w:p w14:paraId="79DB45A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履约担保的金额：</w:t>
            </w:r>
            <w:permStart w:id="46" w:edGrp="everyone"/>
            <w:r>
              <w:rPr>
                <w:rFonts w:hint="eastAsia" w:ascii="Times New Roman" w:hAnsi="Times New Roman" w:cs="Times New Roman"/>
                <w:b/>
                <w:bCs/>
                <w:color w:val="auto"/>
                <w:szCs w:val="21"/>
                <w:highlight w:val="none"/>
                <w:lang w:val="en-US" w:eastAsia="zh-CN"/>
              </w:rPr>
              <w:t>150000元</w:t>
            </w:r>
            <w:permEnd w:id="46"/>
          </w:p>
          <w:p w14:paraId="50588C9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履约保证金的退还：</w:t>
            </w:r>
            <w:permStart w:id="47" w:edGrp="everyone"/>
            <w:r>
              <w:rPr>
                <w:rFonts w:hint="default" w:ascii="Times New Roman" w:hAnsi="Times New Roman" w:cs="Times New Roman"/>
                <w:color w:val="auto"/>
                <w:szCs w:val="21"/>
                <w:highlight w:val="none"/>
              </w:rPr>
              <w:t>无违约行为发生或违约行为已处理的情况下</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服务期满且全部工程验收合格后退</w:t>
            </w:r>
            <w:r>
              <w:rPr>
                <w:rFonts w:hint="default" w:ascii="Times New Roman" w:hAnsi="Times New Roman" w:cs="Times New Roman"/>
                <w:color w:val="auto"/>
                <w:szCs w:val="21"/>
                <w:highlight w:val="none"/>
              </w:rPr>
              <w:t>还</w:t>
            </w:r>
            <w:r>
              <w:rPr>
                <w:rFonts w:hint="eastAsia" w:ascii="Times New Roman" w:hAnsi="Times New Roman" w:cs="Times New Roman"/>
                <w:color w:val="auto"/>
                <w:szCs w:val="21"/>
                <w:highlight w:val="none"/>
                <w:lang w:val="en-US" w:eastAsia="zh-CN"/>
              </w:rPr>
              <w:t>全部</w:t>
            </w:r>
            <w:r>
              <w:rPr>
                <w:rFonts w:hint="default" w:ascii="Times New Roman" w:hAnsi="Times New Roman" w:cs="Times New Roman"/>
                <w:color w:val="auto"/>
                <w:szCs w:val="21"/>
                <w:highlight w:val="none"/>
              </w:rPr>
              <w:t>履约保证金（本金</w:t>
            </w:r>
            <w:r>
              <w:rPr>
                <w:rFonts w:hint="eastAsia" w:ascii="Times New Roman" w:hAnsi="Times New Roman" w:cs="Times New Roman"/>
                <w:color w:val="auto"/>
                <w:szCs w:val="21"/>
                <w:highlight w:val="none"/>
                <w:lang w:val="en-US" w:eastAsia="zh-CN"/>
              </w:rPr>
              <w:t>无息</w:t>
            </w:r>
            <w:r>
              <w:rPr>
                <w:rFonts w:hint="default" w:ascii="Times New Roman" w:hAnsi="Times New Roman" w:cs="Times New Roman"/>
                <w:color w:val="auto"/>
                <w:szCs w:val="21"/>
                <w:highlight w:val="none"/>
              </w:rPr>
              <w:t>）。</w:t>
            </w:r>
            <w:permEnd w:id="47"/>
          </w:p>
        </w:tc>
      </w:tr>
      <w:tr w14:paraId="13503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62AC81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D29D0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b/>
                <w:bCs/>
                <w:color w:val="auto"/>
                <w:szCs w:val="21"/>
                <w:highlight w:val="none"/>
                <w:lang w:val="en-US" w:eastAsia="zh-CN"/>
              </w:rPr>
              <w:t>需要补充的其他内容</w:t>
            </w:r>
          </w:p>
        </w:tc>
      </w:tr>
      <w:tr w14:paraId="70B22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533A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B6C5D4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9FF4FD1">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Cs w:val="21"/>
                <w:highlight w:val="none"/>
              </w:rPr>
              <w:t>否</w:t>
            </w:r>
          </w:p>
        </w:tc>
      </w:tr>
      <w:tr w14:paraId="72F4C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E2CBCB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A2692C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9B5069A">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构成本</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文件中有特别规定外，仅适用于</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阶段的规定，按</w:t>
            </w:r>
            <w:r>
              <w:rPr>
                <w:rFonts w:hint="eastAsia" w:ascii="Times New Roman" w:hAnsi="Times New Roman" w:cs="Times New Roman"/>
                <w:color w:val="auto"/>
                <w:szCs w:val="21"/>
                <w:highlight w:val="none"/>
                <w:lang w:eastAsia="zh-CN"/>
              </w:rPr>
              <w:t>询比公告</w:t>
            </w:r>
            <w:r>
              <w:rPr>
                <w:rFonts w:hint="eastAsia" w:ascii="Times New Roman" w:hAnsi="Times New Roman" w:cs="Times New Roman"/>
                <w:color w:val="auto"/>
                <w:szCs w:val="21"/>
                <w:highlight w:val="none"/>
                <w:lang w:val="en-US" w:eastAsia="zh-CN"/>
              </w:rPr>
              <w:t>/邀请书</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须知、</w:t>
            </w:r>
            <w:r>
              <w:rPr>
                <w:rFonts w:hint="eastAsia" w:ascii="Times New Roman" w:hAnsi="Times New Roman" w:cs="Times New Roman"/>
                <w:color w:val="auto"/>
                <w:szCs w:val="21"/>
                <w:highlight w:val="none"/>
                <w:lang w:eastAsia="zh-CN"/>
              </w:rPr>
              <w:t>评审</w:t>
            </w:r>
            <w:r>
              <w:rPr>
                <w:rFonts w:hint="default" w:ascii="Times New Roman" w:hAnsi="Times New Roman" w:cs="Times New Roman"/>
                <w:color w:val="auto"/>
                <w:szCs w:val="21"/>
                <w:highlight w:val="none"/>
              </w:rPr>
              <w:t>办法、</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负责解释。</w:t>
            </w:r>
          </w:p>
        </w:tc>
      </w:tr>
      <w:tr w14:paraId="6EABB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93B50D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350B91C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bl>
    <w:p w14:paraId="40AC8B4A">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auto"/>
          <w:highlight w:val="none"/>
        </w:rPr>
      </w:pPr>
      <w:r>
        <w:rPr>
          <w:rFonts w:hint="eastAsia" w:ascii="黑体" w:hAnsi="黑体" w:eastAsia="黑体" w:cs="黑体"/>
          <w:color w:val="auto"/>
          <w:highlight w:val="none"/>
        </w:rPr>
        <w:t>说明：</w:t>
      </w:r>
    </w:p>
    <w:p w14:paraId="3E408FF5">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highlight w:val="none"/>
          <w:lang w:eastAsia="zh-CN"/>
        </w:rPr>
      </w:pPr>
      <w:r>
        <w:rPr>
          <w:rFonts w:hint="eastAsia"/>
          <w:color w:val="auto"/>
          <w:highlight w:val="none"/>
          <w:lang w:val="en-US" w:eastAsia="zh-CN"/>
        </w:rPr>
        <w:t>一、说明</w:t>
      </w:r>
    </w:p>
    <w:p w14:paraId="2334079D">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eastAsia="zh-CN"/>
        </w:rPr>
      </w:pPr>
      <w:bookmarkStart w:id="19" w:name="_Toc247085692"/>
      <w:bookmarkStart w:id="20" w:name="_Toc296602423"/>
      <w:bookmarkStart w:id="21" w:name="_Toc246996921"/>
      <w:bookmarkStart w:id="22" w:name="_Toc246996178"/>
      <w:bookmarkStart w:id="23" w:name="_Toc144974500"/>
      <w:bookmarkStart w:id="24" w:name="_Toc152045532"/>
      <w:bookmarkStart w:id="25" w:name="_Toc152042308"/>
      <w:bookmarkStart w:id="26" w:name="_Toc179632549"/>
      <w:r>
        <w:rPr>
          <w:rFonts w:hint="eastAsia"/>
          <w:color w:val="auto"/>
          <w:highlight w:val="none"/>
          <w:lang w:val="en-US" w:eastAsia="zh-CN"/>
        </w:rPr>
        <w:t>1.</w:t>
      </w:r>
      <w:bookmarkEnd w:id="19"/>
      <w:bookmarkEnd w:id="20"/>
      <w:bookmarkEnd w:id="21"/>
      <w:bookmarkEnd w:id="22"/>
      <w:bookmarkEnd w:id="23"/>
      <w:bookmarkEnd w:id="24"/>
      <w:bookmarkEnd w:id="25"/>
      <w:bookmarkEnd w:id="26"/>
      <w:r>
        <w:rPr>
          <w:rFonts w:hint="eastAsia"/>
          <w:color w:val="auto"/>
          <w:highlight w:val="none"/>
        </w:rPr>
        <w:t>合格</w:t>
      </w:r>
      <w:r>
        <w:rPr>
          <w:rFonts w:hint="eastAsia"/>
          <w:color w:val="auto"/>
          <w:highlight w:val="none"/>
          <w:lang w:eastAsia="zh-CN"/>
        </w:rPr>
        <w:t>供应商</w:t>
      </w:r>
    </w:p>
    <w:p w14:paraId="6D97660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1.1</w:t>
      </w:r>
      <w:r>
        <w:rPr>
          <w:rFonts w:hint="eastAsia"/>
          <w:color w:val="auto"/>
          <w:highlight w:val="none"/>
        </w:rPr>
        <w:t>凡来自中华人民共和国或是与中华人民共和国有正常贸易往来的国家</w:t>
      </w:r>
      <w:r>
        <w:rPr>
          <w:rFonts w:hint="eastAsia"/>
          <w:color w:val="auto"/>
          <w:highlight w:val="none"/>
          <w:lang w:val="en-US" w:eastAsia="zh-CN"/>
        </w:rPr>
        <w:t>或地</w:t>
      </w:r>
      <w:r>
        <w:rPr>
          <w:rFonts w:hint="eastAsia"/>
          <w:color w:val="auto"/>
          <w:highlight w:val="none"/>
        </w:rPr>
        <w:t>区的获得一般纳税人的法人均为合格</w:t>
      </w:r>
      <w:r>
        <w:rPr>
          <w:rFonts w:hint="eastAsia"/>
          <w:color w:val="auto"/>
          <w:highlight w:val="none"/>
          <w:lang w:eastAsia="zh-CN"/>
        </w:rPr>
        <w:t>供应商。</w:t>
      </w:r>
    </w:p>
    <w:p w14:paraId="5593C47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w:t>
      </w:r>
      <w:r>
        <w:rPr>
          <w:rFonts w:hint="eastAsia"/>
          <w:color w:val="auto"/>
          <w:highlight w:val="none"/>
        </w:rPr>
        <w:t>.</w:t>
      </w:r>
      <w:r>
        <w:rPr>
          <w:rFonts w:hint="eastAsia"/>
          <w:color w:val="auto"/>
          <w:highlight w:val="none"/>
          <w:lang w:val="en-US" w:eastAsia="zh-CN"/>
        </w:rPr>
        <w:t>2</w:t>
      </w:r>
      <w:r>
        <w:rPr>
          <w:rFonts w:hint="eastAsia"/>
          <w:color w:val="auto"/>
          <w:highlight w:val="none"/>
        </w:rPr>
        <w:t xml:space="preserve"> </w:t>
      </w:r>
      <w:r>
        <w:rPr>
          <w:rFonts w:hint="eastAsia"/>
          <w:color w:val="auto"/>
          <w:highlight w:val="none"/>
          <w:lang w:eastAsia="zh-CN"/>
        </w:rPr>
        <w:t>供应商</w:t>
      </w:r>
      <w:r>
        <w:rPr>
          <w:rFonts w:hint="eastAsia"/>
          <w:color w:val="auto"/>
          <w:highlight w:val="none"/>
        </w:rPr>
        <w:t>之间如果存在下列情形之一的</w:t>
      </w:r>
      <w:r>
        <w:rPr>
          <w:rFonts w:hint="eastAsia"/>
          <w:color w:val="auto"/>
          <w:highlight w:val="none"/>
          <w:lang w:eastAsia="zh-CN"/>
        </w:rPr>
        <w:t>，</w:t>
      </w:r>
      <w:r>
        <w:rPr>
          <w:rFonts w:hint="eastAsia"/>
          <w:color w:val="auto"/>
          <w:highlight w:val="none"/>
        </w:rPr>
        <w:t>不得同时参加本</w:t>
      </w:r>
      <w:r>
        <w:rPr>
          <w:rFonts w:hint="eastAsia"/>
          <w:color w:val="auto"/>
          <w:highlight w:val="none"/>
          <w:lang w:val="en-US" w:eastAsia="zh-CN"/>
        </w:rPr>
        <w:t>次询比活动</w:t>
      </w:r>
      <w:r>
        <w:rPr>
          <w:rFonts w:hint="eastAsia"/>
          <w:color w:val="auto"/>
          <w:highlight w:val="none"/>
          <w:lang w:eastAsia="zh-CN"/>
        </w:rPr>
        <w:t>：</w:t>
      </w:r>
    </w:p>
    <w:p w14:paraId="537B30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（1）与</w:t>
      </w:r>
      <w:r>
        <w:rPr>
          <w:rFonts w:hint="eastAsia"/>
          <w:color w:val="auto"/>
          <w:highlight w:val="none"/>
          <w:lang w:eastAsia="zh-CN"/>
        </w:rPr>
        <w:t>采购人</w:t>
      </w:r>
      <w:r>
        <w:rPr>
          <w:rFonts w:hint="eastAsia"/>
          <w:color w:val="auto"/>
          <w:highlight w:val="none"/>
        </w:rPr>
        <w:t>存在利害关系且可能影响</w:t>
      </w:r>
      <w:r>
        <w:rPr>
          <w:rFonts w:hint="eastAsia"/>
          <w:color w:val="auto"/>
          <w:highlight w:val="none"/>
          <w:lang w:eastAsia="zh-CN"/>
        </w:rPr>
        <w:t>询比</w:t>
      </w:r>
      <w:r>
        <w:rPr>
          <w:rFonts w:hint="eastAsia"/>
          <w:color w:val="auto"/>
          <w:highlight w:val="none"/>
        </w:rPr>
        <w:t>公正性</w:t>
      </w:r>
      <w:r>
        <w:rPr>
          <w:rFonts w:hint="eastAsia"/>
          <w:color w:val="auto"/>
          <w:highlight w:val="none"/>
          <w:lang w:eastAsia="zh-CN"/>
        </w:rPr>
        <w:t>；</w:t>
      </w:r>
    </w:p>
    <w:p w14:paraId="199573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2</w:t>
      </w:r>
      <w:r>
        <w:rPr>
          <w:rFonts w:hint="eastAsia"/>
          <w:color w:val="auto"/>
          <w:highlight w:val="none"/>
        </w:rPr>
        <w:t>）与本</w:t>
      </w:r>
      <w:r>
        <w:rPr>
          <w:rFonts w:hint="eastAsia"/>
          <w:color w:val="auto"/>
          <w:highlight w:val="none"/>
          <w:lang w:eastAsia="zh-CN"/>
        </w:rPr>
        <w:t>询比</w:t>
      </w:r>
      <w:r>
        <w:rPr>
          <w:rFonts w:hint="eastAsia"/>
          <w:color w:val="auto"/>
          <w:highlight w:val="none"/>
        </w:rPr>
        <w:t>项目的其他</w:t>
      </w:r>
      <w:r>
        <w:rPr>
          <w:rFonts w:hint="eastAsia"/>
          <w:color w:val="auto"/>
          <w:highlight w:val="none"/>
          <w:lang w:eastAsia="zh-CN"/>
        </w:rPr>
        <w:t>供应商</w:t>
      </w:r>
      <w:r>
        <w:rPr>
          <w:rFonts w:hint="eastAsia"/>
          <w:color w:val="auto"/>
          <w:highlight w:val="none"/>
        </w:rPr>
        <w:t>为同一个法定代表人</w:t>
      </w:r>
      <w:r>
        <w:rPr>
          <w:rFonts w:hint="eastAsia"/>
          <w:color w:val="auto"/>
          <w:highlight w:val="none"/>
          <w:lang w:eastAsia="zh-CN"/>
        </w:rPr>
        <w:t>（</w:t>
      </w:r>
      <w:r>
        <w:rPr>
          <w:rFonts w:hint="eastAsia"/>
          <w:color w:val="auto"/>
          <w:highlight w:val="none"/>
        </w:rPr>
        <w:t>单位负责人</w:t>
      </w:r>
      <w:r>
        <w:rPr>
          <w:rFonts w:hint="eastAsia"/>
          <w:color w:val="auto"/>
          <w:highlight w:val="none"/>
          <w:lang w:eastAsia="zh-CN"/>
        </w:rPr>
        <w:t>）；</w:t>
      </w:r>
    </w:p>
    <w:p w14:paraId="4A8DF3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3</w:t>
      </w:r>
      <w:r>
        <w:rPr>
          <w:rFonts w:hint="eastAsia"/>
          <w:color w:val="auto"/>
          <w:highlight w:val="none"/>
        </w:rPr>
        <w:t>）与本</w:t>
      </w:r>
      <w:r>
        <w:rPr>
          <w:rFonts w:hint="eastAsia"/>
          <w:color w:val="auto"/>
          <w:highlight w:val="none"/>
          <w:lang w:eastAsia="zh-CN"/>
        </w:rPr>
        <w:t>询比</w:t>
      </w:r>
      <w:r>
        <w:rPr>
          <w:rFonts w:hint="eastAsia"/>
          <w:color w:val="auto"/>
          <w:highlight w:val="none"/>
        </w:rPr>
        <w:t>项目的其他</w:t>
      </w:r>
      <w:r>
        <w:rPr>
          <w:rFonts w:hint="eastAsia"/>
          <w:color w:val="auto"/>
          <w:highlight w:val="none"/>
          <w:lang w:eastAsia="zh-CN"/>
        </w:rPr>
        <w:t>供应商</w:t>
      </w:r>
      <w:r>
        <w:rPr>
          <w:rFonts w:hint="eastAsia"/>
          <w:color w:val="auto"/>
          <w:highlight w:val="none"/>
        </w:rPr>
        <w:t>存在控股、管理关系</w:t>
      </w:r>
      <w:r>
        <w:rPr>
          <w:rFonts w:hint="eastAsia"/>
          <w:color w:val="auto"/>
          <w:highlight w:val="none"/>
          <w:lang w:eastAsia="zh-CN"/>
        </w:rPr>
        <w:t>；</w:t>
      </w:r>
    </w:p>
    <w:p w14:paraId="7ED57DC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4</w:t>
      </w:r>
      <w:r>
        <w:rPr>
          <w:rFonts w:hint="eastAsia"/>
          <w:color w:val="auto"/>
          <w:highlight w:val="none"/>
        </w:rPr>
        <w:t>）为本</w:t>
      </w:r>
      <w:r>
        <w:rPr>
          <w:rFonts w:hint="eastAsia"/>
          <w:color w:val="auto"/>
          <w:highlight w:val="none"/>
          <w:lang w:eastAsia="zh-CN"/>
        </w:rPr>
        <w:t>询比</w:t>
      </w:r>
      <w:r>
        <w:rPr>
          <w:rFonts w:hint="eastAsia"/>
          <w:color w:val="auto"/>
          <w:highlight w:val="none"/>
        </w:rPr>
        <w:t>项目的</w:t>
      </w:r>
      <w:r>
        <w:rPr>
          <w:rFonts w:hint="eastAsia"/>
          <w:color w:val="auto"/>
          <w:highlight w:val="none"/>
          <w:lang w:eastAsia="zh-CN"/>
        </w:rPr>
        <w:t>采购平台；</w:t>
      </w:r>
    </w:p>
    <w:p w14:paraId="52B0A7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5</w:t>
      </w:r>
      <w:r>
        <w:rPr>
          <w:rFonts w:hint="eastAsia"/>
          <w:color w:val="auto"/>
          <w:highlight w:val="none"/>
        </w:rPr>
        <w:t>）被责令停产停业、暂扣或者吊销许可证、暂扣或者吊销执照</w:t>
      </w:r>
      <w:r>
        <w:rPr>
          <w:rFonts w:hint="eastAsia"/>
          <w:color w:val="auto"/>
          <w:highlight w:val="none"/>
          <w:lang w:eastAsia="zh-CN"/>
        </w:rPr>
        <w:t>；</w:t>
      </w:r>
    </w:p>
    <w:p w14:paraId="214645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）进入清算程序</w:t>
      </w:r>
      <w:r>
        <w:rPr>
          <w:rFonts w:hint="eastAsia"/>
          <w:color w:val="auto"/>
          <w:highlight w:val="none"/>
          <w:lang w:eastAsia="zh-CN"/>
        </w:rPr>
        <w:t>，</w:t>
      </w:r>
      <w:r>
        <w:rPr>
          <w:rFonts w:hint="eastAsia"/>
          <w:color w:val="auto"/>
          <w:highlight w:val="none"/>
        </w:rPr>
        <w:t>或被</w:t>
      </w:r>
      <w:r>
        <w:rPr>
          <w:rFonts w:hint="eastAsia"/>
          <w:color w:val="auto"/>
          <w:highlight w:val="none"/>
          <w:lang w:val="en-US" w:eastAsia="zh-CN"/>
        </w:rPr>
        <w:t>宣</w:t>
      </w:r>
      <w:r>
        <w:rPr>
          <w:rFonts w:hint="eastAsia"/>
          <w:color w:val="auto"/>
          <w:highlight w:val="none"/>
        </w:rPr>
        <w:t>告破产</w:t>
      </w:r>
      <w:r>
        <w:rPr>
          <w:rFonts w:hint="eastAsia"/>
          <w:color w:val="auto"/>
          <w:highlight w:val="none"/>
          <w:lang w:eastAsia="zh-CN"/>
        </w:rPr>
        <w:t>，</w:t>
      </w:r>
      <w:r>
        <w:rPr>
          <w:rFonts w:hint="eastAsia"/>
          <w:color w:val="auto"/>
          <w:highlight w:val="none"/>
        </w:rPr>
        <w:t>或其他丧失履约能力的情形</w:t>
      </w:r>
      <w:r>
        <w:rPr>
          <w:rFonts w:hint="eastAsia"/>
          <w:color w:val="auto"/>
          <w:highlight w:val="none"/>
          <w:lang w:eastAsia="zh-CN"/>
        </w:rPr>
        <w:t>；</w:t>
      </w:r>
    </w:p>
    <w:p w14:paraId="2FE180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7</w:t>
      </w:r>
      <w:r>
        <w:rPr>
          <w:rFonts w:hint="eastAsia"/>
          <w:color w:val="auto"/>
          <w:highlight w:val="none"/>
        </w:rPr>
        <w:t>）法律法规或</w:t>
      </w:r>
      <w:r>
        <w:rPr>
          <w:rFonts w:hint="eastAsia"/>
          <w:color w:val="auto"/>
          <w:highlight w:val="none"/>
          <w:lang w:eastAsia="zh-CN"/>
        </w:rPr>
        <w:t>供应商</w:t>
      </w:r>
      <w:r>
        <w:rPr>
          <w:rFonts w:hint="eastAsia"/>
          <w:color w:val="auto"/>
          <w:highlight w:val="none"/>
        </w:rPr>
        <w:t>须知前附表及</w:t>
      </w:r>
      <w:r>
        <w:rPr>
          <w:rFonts w:hint="eastAsia"/>
          <w:color w:val="auto"/>
          <w:highlight w:val="none"/>
          <w:lang w:eastAsia="zh-CN"/>
        </w:rPr>
        <w:t>询比公告</w:t>
      </w:r>
      <w:r>
        <w:rPr>
          <w:rFonts w:hint="eastAsia"/>
          <w:color w:val="auto"/>
          <w:highlight w:val="none"/>
          <w:lang w:val="en-US" w:eastAsia="zh-CN"/>
        </w:rPr>
        <w:t>/邀请书</w:t>
      </w:r>
      <w:r>
        <w:rPr>
          <w:rFonts w:hint="eastAsia"/>
          <w:color w:val="auto"/>
          <w:highlight w:val="none"/>
        </w:rPr>
        <w:t>规定的其他情形</w:t>
      </w:r>
      <w:r>
        <w:rPr>
          <w:rFonts w:hint="eastAsia"/>
          <w:color w:val="auto"/>
          <w:highlight w:val="none"/>
          <w:lang w:eastAsia="zh-CN"/>
        </w:rPr>
        <w:t>。</w:t>
      </w:r>
    </w:p>
    <w:p w14:paraId="5BAAF77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val="en-US" w:eastAsia="zh-CN"/>
        </w:rPr>
      </w:pPr>
      <w:r>
        <w:rPr>
          <w:rFonts w:hint="eastAsia"/>
          <w:color w:val="auto"/>
          <w:highlight w:val="none"/>
          <w:lang w:val="en-US" w:eastAsia="zh-CN"/>
        </w:rPr>
        <w:t>2.</w:t>
      </w:r>
      <w:r>
        <w:rPr>
          <w:rFonts w:hint="eastAsia"/>
          <w:color w:val="auto"/>
          <w:highlight w:val="none"/>
        </w:rPr>
        <w:t>费用</w:t>
      </w:r>
      <w:r>
        <w:rPr>
          <w:rFonts w:hint="eastAsia"/>
          <w:color w:val="auto"/>
          <w:highlight w:val="none"/>
          <w:lang w:val="en-US" w:eastAsia="zh-CN"/>
        </w:rPr>
        <w:t>承担</w:t>
      </w:r>
    </w:p>
    <w:p w14:paraId="67BFFB2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供应商</w:t>
      </w:r>
      <w:r>
        <w:rPr>
          <w:rFonts w:hint="eastAsia"/>
          <w:color w:val="auto"/>
          <w:highlight w:val="none"/>
        </w:rPr>
        <w:t>应承担所有与准备和参加</w:t>
      </w:r>
      <w:r>
        <w:rPr>
          <w:rFonts w:hint="eastAsia"/>
          <w:color w:val="auto"/>
          <w:highlight w:val="none"/>
          <w:lang w:val="en-US" w:eastAsia="zh-CN"/>
        </w:rPr>
        <w:t>本次询比采购活动</w:t>
      </w:r>
      <w:r>
        <w:rPr>
          <w:rFonts w:hint="eastAsia"/>
          <w:color w:val="auto"/>
          <w:highlight w:val="none"/>
        </w:rPr>
        <w:t>有关的费用</w:t>
      </w:r>
      <w:r>
        <w:rPr>
          <w:rFonts w:hint="eastAsia"/>
          <w:color w:val="auto"/>
          <w:highlight w:val="none"/>
          <w:lang w:eastAsia="zh-CN"/>
        </w:rPr>
        <w:t>。</w:t>
      </w:r>
      <w:r>
        <w:rPr>
          <w:rFonts w:hint="eastAsia"/>
          <w:color w:val="auto"/>
          <w:highlight w:val="none"/>
        </w:rPr>
        <w:t>无论结果如何</w:t>
      </w:r>
      <w:r>
        <w:rPr>
          <w:rFonts w:hint="eastAsia"/>
          <w:color w:val="auto"/>
          <w:highlight w:val="none"/>
          <w:lang w:eastAsia="zh-CN"/>
        </w:rPr>
        <w:t>，</w:t>
      </w:r>
      <w:r>
        <w:rPr>
          <w:rFonts w:hint="eastAsia"/>
          <w:color w:val="auto"/>
          <w:highlight w:val="none"/>
        </w:rPr>
        <w:t>或项目因故取消</w:t>
      </w:r>
      <w:r>
        <w:rPr>
          <w:rFonts w:hint="eastAsia"/>
          <w:color w:val="auto"/>
          <w:highlight w:val="none"/>
          <w:lang w:eastAsia="zh-CN"/>
        </w:rPr>
        <w:t>，采购人</w:t>
      </w:r>
      <w:r>
        <w:rPr>
          <w:rFonts w:hint="eastAsia"/>
          <w:color w:val="auto"/>
          <w:highlight w:val="none"/>
        </w:rPr>
        <w:t>和</w:t>
      </w:r>
      <w:r>
        <w:rPr>
          <w:rFonts w:hint="eastAsia"/>
          <w:color w:val="auto"/>
          <w:highlight w:val="none"/>
          <w:lang w:val="en-US" w:eastAsia="zh-CN"/>
        </w:rPr>
        <w:t>采购平台</w:t>
      </w:r>
      <w:r>
        <w:rPr>
          <w:rFonts w:hint="eastAsia"/>
          <w:color w:val="auto"/>
          <w:highlight w:val="none"/>
        </w:rPr>
        <w:t>对上述费用不承担任何责任和义务</w:t>
      </w:r>
      <w:r>
        <w:rPr>
          <w:rFonts w:hint="eastAsia"/>
          <w:color w:val="auto"/>
          <w:highlight w:val="none"/>
          <w:lang w:eastAsia="zh-CN"/>
        </w:rPr>
        <w:t>。</w:t>
      </w:r>
    </w:p>
    <w:p w14:paraId="00B432F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27" w:name="_Toc152042312"/>
      <w:bookmarkStart w:id="28" w:name="_Toc144974504"/>
      <w:bookmarkStart w:id="29" w:name="_Toc152045536"/>
      <w:bookmarkStart w:id="30" w:name="_Toc246996181"/>
      <w:bookmarkStart w:id="31" w:name="_Toc296602426"/>
      <w:bookmarkStart w:id="32" w:name="_Toc247085695"/>
      <w:bookmarkStart w:id="33" w:name="_Toc246996924"/>
      <w:bookmarkStart w:id="34" w:name="_Toc179632553"/>
      <w:r>
        <w:rPr>
          <w:rFonts w:hint="eastAsia"/>
          <w:color w:val="auto"/>
          <w:highlight w:val="none"/>
          <w:lang w:val="en-US" w:eastAsia="zh-CN"/>
        </w:rPr>
        <w:t>3</w:t>
      </w:r>
      <w:r>
        <w:rPr>
          <w:rFonts w:hint="eastAsia"/>
          <w:color w:val="auto"/>
          <w:highlight w:val="none"/>
        </w:rPr>
        <w:t>.保密</w:t>
      </w:r>
      <w:bookmarkEnd w:id="27"/>
      <w:bookmarkEnd w:id="28"/>
      <w:bookmarkEnd w:id="29"/>
      <w:bookmarkEnd w:id="30"/>
      <w:bookmarkEnd w:id="31"/>
      <w:bookmarkEnd w:id="32"/>
      <w:bookmarkEnd w:id="33"/>
      <w:bookmarkEnd w:id="34"/>
    </w:p>
    <w:p w14:paraId="3C6D3C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rPr>
      </w:pPr>
      <w:r>
        <w:rPr>
          <w:rFonts w:hint="eastAsia"/>
          <w:color w:val="auto"/>
          <w:highlight w:val="none"/>
        </w:rPr>
        <w:t>参与</w:t>
      </w:r>
      <w:r>
        <w:rPr>
          <w:rFonts w:hint="eastAsia"/>
          <w:color w:val="auto"/>
          <w:highlight w:val="none"/>
          <w:lang w:eastAsia="zh-CN"/>
        </w:rPr>
        <w:t>询比</w:t>
      </w:r>
      <w:r>
        <w:rPr>
          <w:rFonts w:hint="eastAsia"/>
          <w:color w:val="auto"/>
          <w:highlight w:val="none"/>
        </w:rPr>
        <w:t>活动的各方应对</w:t>
      </w:r>
      <w:r>
        <w:rPr>
          <w:rFonts w:hint="eastAsia"/>
          <w:color w:val="auto"/>
          <w:highlight w:val="none"/>
          <w:lang w:eastAsia="zh-CN"/>
        </w:rPr>
        <w:t>询比</w:t>
      </w:r>
      <w:r>
        <w:rPr>
          <w:rFonts w:hint="eastAsia"/>
          <w:color w:val="auto"/>
          <w:highlight w:val="none"/>
        </w:rPr>
        <w:t>文件和</w:t>
      </w:r>
      <w:r>
        <w:rPr>
          <w:rFonts w:hint="eastAsia"/>
          <w:color w:val="auto"/>
          <w:highlight w:val="none"/>
          <w:lang w:eastAsia="zh-CN"/>
        </w:rPr>
        <w:t>响应文件</w:t>
      </w:r>
      <w:r>
        <w:rPr>
          <w:rFonts w:hint="eastAsia"/>
          <w:color w:val="auto"/>
          <w:highlight w:val="none"/>
        </w:rPr>
        <w:t>中的商业和技术等秘密保密，违者应对由此造成的后果承担法律责任</w:t>
      </w:r>
      <w:r>
        <w:rPr>
          <w:rFonts w:hint="eastAsia"/>
          <w:color w:val="auto"/>
          <w:highlight w:val="none"/>
          <w:lang w:eastAsia="zh-CN"/>
        </w:rPr>
        <w:t>。</w:t>
      </w:r>
      <w:r>
        <w:rPr>
          <w:rFonts w:hint="eastAsia"/>
          <w:color w:val="auto"/>
          <w:highlight w:val="none"/>
        </w:rPr>
        <w:t xml:space="preserve"> </w:t>
      </w:r>
    </w:p>
    <w:p w14:paraId="3A10A53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35" w:name="_Toc144974505"/>
      <w:bookmarkStart w:id="36" w:name="_Toc247085696"/>
      <w:bookmarkStart w:id="37" w:name="_Toc246996925"/>
      <w:bookmarkStart w:id="38" w:name="_Toc179632554"/>
      <w:bookmarkStart w:id="39" w:name="_Toc152045537"/>
      <w:bookmarkStart w:id="40" w:name="_Toc152042313"/>
      <w:bookmarkStart w:id="41" w:name="_Toc246996182"/>
      <w:bookmarkStart w:id="42" w:name="_Toc296602427"/>
      <w:r>
        <w:rPr>
          <w:rFonts w:hint="eastAsia"/>
          <w:color w:val="auto"/>
          <w:highlight w:val="none"/>
          <w:lang w:val="en-US" w:eastAsia="zh-CN"/>
        </w:rPr>
        <w:t>4</w:t>
      </w:r>
      <w:r>
        <w:rPr>
          <w:rFonts w:hint="eastAsia"/>
          <w:color w:val="auto"/>
          <w:highlight w:val="none"/>
        </w:rPr>
        <w:t>.语言</w:t>
      </w:r>
      <w:bookmarkEnd w:id="35"/>
      <w:r>
        <w:rPr>
          <w:rFonts w:hint="eastAsia"/>
          <w:color w:val="auto"/>
          <w:highlight w:val="none"/>
        </w:rPr>
        <w:t>文字</w:t>
      </w:r>
      <w:bookmarkEnd w:id="36"/>
      <w:bookmarkEnd w:id="37"/>
      <w:bookmarkEnd w:id="38"/>
      <w:bookmarkEnd w:id="39"/>
      <w:bookmarkEnd w:id="40"/>
      <w:bookmarkEnd w:id="41"/>
      <w:bookmarkEnd w:id="42"/>
    </w:p>
    <w:p w14:paraId="09457DB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bookmarkStart w:id="43" w:name="_Toc152042314"/>
      <w:bookmarkStart w:id="44" w:name="_Toc246996183"/>
      <w:bookmarkStart w:id="45" w:name="_Toc144974506"/>
      <w:bookmarkStart w:id="46" w:name="_Toc247085697"/>
      <w:bookmarkStart w:id="47" w:name="_Toc152045538"/>
      <w:bookmarkStart w:id="48" w:name="_Toc179632555"/>
      <w:bookmarkStart w:id="49" w:name="_Toc246996926"/>
      <w:r>
        <w:rPr>
          <w:rFonts w:hint="eastAsia"/>
          <w:color w:val="auto"/>
          <w:highlight w:val="none"/>
          <w:lang w:eastAsia="zh-CN"/>
        </w:rPr>
        <w:t>询比响应文件</w:t>
      </w:r>
      <w:r>
        <w:rPr>
          <w:rFonts w:hint="eastAsia"/>
          <w:color w:val="auto"/>
          <w:highlight w:val="none"/>
        </w:rPr>
        <w:t>使用的语言文字为中文</w:t>
      </w:r>
      <w:r>
        <w:rPr>
          <w:rFonts w:hint="eastAsia"/>
          <w:color w:val="auto"/>
          <w:highlight w:val="none"/>
          <w:lang w:eastAsia="zh-CN"/>
        </w:rPr>
        <w:t>。</w:t>
      </w:r>
      <w:r>
        <w:rPr>
          <w:rFonts w:hint="eastAsia"/>
          <w:color w:val="auto"/>
          <w:highlight w:val="none"/>
        </w:rPr>
        <w:t>专用术语使用外文的，应附有中文注释</w:t>
      </w:r>
      <w:r>
        <w:rPr>
          <w:rFonts w:hint="eastAsia"/>
          <w:color w:val="auto"/>
          <w:highlight w:val="none"/>
          <w:lang w:eastAsia="zh-CN"/>
        </w:rPr>
        <w:t>。</w:t>
      </w:r>
    </w:p>
    <w:bookmarkEnd w:id="43"/>
    <w:bookmarkEnd w:id="44"/>
    <w:bookmarkEnd w:id="45"/>
    <w:bookmarkEnd w:id="46"/>
    <w:bookmarkEnd w:id="47"/>
    <w:bookmarkEnd w:id="48"/>
    <w:bookmarkEnd w:id="49"/>
    <w:p w14:paraId="455F6D15">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50" w:name="_Toc246996930"/>
      <w:bookmarkStart w:id="51" w:name="_Toc152045542"/>
      <w:bookmarkStart w:id="52" w:name="_Toc296602432"/>
      <w:bookmarkStart w:id="53" w:name="_Toc179632560"/>
      <w:bookmarkStart w:id="54" w:name="_Toc152042318"/>
      <w:bookmarkStart w:id="55" w:name="_Toc144974510"/>
      <w:bookmarkStart w:id="56" w:name="_Toc247085701"/>
      <w:bookmarkStart w:id="57" w:name="_Toc246996187"/>
      <w:r>
        <w:rPr>
          <w:rFonts w:hint="eastAsia"/>
          <w:color w:val="auto"/>
          <w:highlight w:val="none"/>
          <w:lang w:val="en-US" w:eastAsia="zh-CN"/>
        </w:rPr>
        <w:t>二</w:t>
      </w:r>
      <w:r>
        <w:rPr>
          <w:rFonts w:hint="eastAsia"/>
          <w:color w:val="auto"/>
          <w:highlight w:val="none"/>
          <w:lang w:eastAsia="zh-CN"/>
        </w:rPr>
        <w:t>、询比</w:t>
      </w:r>
      <w:r>
        <w:rPr>
          <w:rFonts w:hint="eastAsia"/>
          <w:color w:val="auto"/>
          <w:highlight w:val="none"/>
        </w:rPr>
        <w:t>文件</w:t>
      </w:r>
      <w:bookmarkEnd w:id="50"/>
      <w:bookmarkEnd w:id="51"/>
      <w:bookmarkEnd w:id="52"/>
      <w:bookmarkEnd w:id="53"/>
      <w:bookmarkEnd w:id="54"/>
      <w:bookmarkEnd w:id="55"/>
      <w:bookmarkEnd w:id="56"/>
      <w:bookmarkEnd w:id="57"/>
    </w:p>
    <w:p w14:paraId="21590AA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eastAsia="zh-CN"/>
        </w:rPr>
      </w:pPr>
      <w:bookmarkStart w:id="58" w:name="_Toc144974511"/>
      <w:bookmarkStart w:id="59" w:name="_Toc246996188"/>
      <w:bookmarkStart w:id="60" w:name="_Toc152042319"/>
      <w:bookmarkStart w:id="61" w:name="_Toc296602433"/>
      <w:bookmarkStart w:id="62" w:name="_Toc246996931"/>
      <w:bookmarkStart w:id="63" w:name="_Toc152045543"/>
      <w:bookmarkStart w:id="64" w:name="_Toc247085702"/>
      <w:bookmarkStart w:id="65" w:name="_Toc179632561"/>
      <w:r>
        <w:rPr>
          <w:rFonts w:hint="eastAsia"/>
          <w:color w:val="auto"/>
          <w:highlight w:val="none"/>
          <w:lang w:val="en-US" w:eastAsia="zh-CN"/>
        </w:rPr>
        <w:t>5.</w:t>
      </w:r>
      <w:r>
        <w:rPr>
          <w:rFonts w:hint="eastAsia"/>
          <w:color w:val="auto"/>
          <w:highlight w:val="none"/>
          <w:lang w:eastAsia="zh-CN"/>
        </w:rPr>
        <w:t>询比</w:t>
      </w:r>
      <w:r>
        <w:rPr>
          <w:rFonts w:hint="eastAsia"/>
          <w:color w:val="auto"/>
          <w:highlight w:val="none"/>
        </w:rPr>
        <w:t>文件的组成</w:t>
      </w:r>
      <w:bookmarkEnd w:id="58"/>
      <w:bookmarkEnd w:id="59"/>
      <w:bookmarkEnd w:id="60"/>
      <w:bookmarkEnd w:id="61"/>
      <w:bookmarkEnd w:id="62"/>
      <w:bookmarkEnd w:id="63"/>
      <w:bookmarkEnd w:id="64"/>
      <w:bookmarkEnd w:id="65"/>
    </w:p>
    <w:p w14:paraId="33F7C4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供应商</w:t>
      </w:r>
      <w:r>
        <w:rPr>
          <w:rFonts w:hint="eastAsia"/>
          <w:color w:val="auto"/>
          <w:highlight w:val="none"/>
        </w:rPr>
        <w:t>应检查</w:t>
      </w:r>
      <w:r>
        <w:rPr>
          <w:rFonts w:hint="eastAsia"/>
          <w:color w:val="auto"/>
          <w:highlight w:val="none"/>
          <w:lang w:eastAsia="zh-CN"/>
        </w:rPr>
        <w:t>询比</w:t>
      </w:r>
      <w:r>
        <w:rPr>
          <w:rFonts w:hint="eastAsia"/>
          <w:color w:val="auto"/>
          <w:highlight w:val="none"/>
        </w:rPr>
        <w:t>文件中所有的须知、格式、条款、技术规格和其他资料</w:t>
      </w:r>
      <w:r>
        <w:rPr>
          <w:rFonts w:hint="eastAsia"/>
          <w:color w:val="auto"/>
          <w:highlight w:val="none"/>
          <w:lang w:eastAsia="zh-CN"/>
        </w:rPr>
        <w:t>。</w:t>
      </w:r>
      <w:r>
        <w:rPr>
          <w:rFonts w:hint="eastAsia"/>
          <w:color w:val="auto"/>
          <w:highlight w:val="none"/>
        </w:rPr>
        <w:t>如果</w:t>
      </w:r>
      <w:r>
        <w:rPr>
          <w:rFonts w:hint="eastAsia"/>
          <w:color w:val="auto"/>
          <w:highlight w:val="none"/>
          <w:lang w:eastAsia="zh-CN"/>
        </w:rPr>
        <w:t>供应商</w:t>
      </w:r>
      <w:r>
        <w:rPr>
          <w:rFonts w:hint="eastAsia"/>
          <w:color w:val="auto"/>
          <w:highlight w:val="none"/>
        </w:rPr>
        <w:t>没有按照</w:t>
      </w:r>
      <w:r>
        <w:rPr>
          <w:rFonts w:hint="eastAsia"/>
          <w:color w:val="auto"/>
          <w:highlight w:val="none"/>
          <w:lang w:eastAsia="zh-CN"/>
        </w:rPr>
        <w:t>询比</w:t>
      </w:r>
      <w:r>
        <w:rPr>
          <w:rFonts w:hint="eastAsia"/>
          <w:color w:val="auto"/>
          <w:highlight w:val="none"/>
        </w:rPr>
        <w:t>文件的要求提交全部资料，或者提交的资料没有对</w:t>
      </w:r>
      <w:r>
        <w:rPr>
          <w:rFonts w:hint="eastAsia"/>
          <w:color w:val="auto"/>
          <w:highlight w:val="none"/>
          <w:lang w:eastAsia="zh-CN"/>
        </w:rPr>
        <w:t>询比</w:t>
      </w:r>
      <w:r>
        <w:rPr>
          <w:rFonts w:hint="eastAsia"/>
          <w:color w:val="auto"/>
          <w:highlight w:val="none"/>
        </w:rPr>
        <w:t>文件在各方面作出实质性响应</w:t>
      </w:r>
      <w:r>
        <w:rPr>
          <w:rFonts w:hint="eastAsia"/>
          <w:color w:val="auto"/>
          <w:highlight w:val="none"/>
          <w:lang w:eastAsia="zh-CN"/>
        </w:rPr>
        <w:t>，</w:t>
      </w:r>
      <w:r>
        <w:rPr>
          <w:rFonts w:hint="eastAsia"/>
          <w:color w:val="auto"/>
          <w:highlight w:val="none"/>
        </w:rPr>
        <w:t>可能导致其</w:t>
      </w:r>
      <w:r>
        <w:rPr>
          <w:rFonts w:hint="eastAsia"/>
          <w:color w:val="auto"/>
          <w:highlight w:val="none"/>
          <w:lang w:val="en-US" w:eastAsia="zh-CN"/>
        </w:rPr>
        <w:t>响应</w:t>
      </w:r>
      <w:r>
        <w:rPr>
          <w:rFonts w:hint="eastAsia"/>
          <w:color w:val="auto"/>
          <w:highlight w:val="none"/>
        </w:rPr>
        <w:t>被拒绝</w:t>
      </w:r>
      <w:r>
        <w:rPr>
          <w:rFonts w:hint="eastAsia"/>
          <w:color w:val="auto"/>
          <w:highlight w:val="none"/>
          <w:lang w:eastAsia="zh-CN"/>
        </w:rPr>
        <w:t>，</w:t>
      </w:r>
      <w:r>
        <w:rPr>
          <w:rFonts w:hint="eastAsia"/>
          <w:color w:val="auto"/>
          <w:highlight w:val="none"/>
        </w:rPr>
        <w:t>该风险由</w:t>
      </w:r>
      <w:r>
        <w:rPr>
          <w:rFonts w:hint="eastAsia"/>
          <w:color w:val="auto"/>
          <w:highlight w:val="none"/>
          <w:lang w:eastAsia="zh-CN"/>
        </w:rPr>
        <w:t>供应商</w:t>
      </w:r>
      <w:r>
        <w:rPr>
          <w:rFonts w:hint="eastAsia"/>
          <w:color w:val="auto"/>
          <w:highlight w:val="none"/>
        </w:rPr>
        <w:t>承担</w:t>
      </w:r>
      <w:r>
        <w:rPr>
          <w:rFonts w:hint="eastAsia"/>
          <w:color w:val="auto"/>
          <w:highlight w:val="none"/>
          <w:lang w:eastAsia="zh-CN"/>
        </w:rPr>
        <w:t>。</w:t>
      </w:r>
    </w:p>
    <w:p w14:paraId="695BF122">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66" w:name="_Toc144974512"/>
      <w:bookmarkStart w:id="67" w:name="_Toc247085703"/>
      <w:bookmarkStart w:id="68" w:name="_Toc152045544"/>
      <w:bookmarkStart w:id="69" w:name="_Toc246996189"/>
      <w:bookmarkStart w:id="70" w:name="_Toc179632562"/>
      <w:bookmarkStart w:id="71" w:name="_Toc296602434"/>
      <w:bookmarkStart w:id="72" w:name="_Toc152042320"/>
      <w:bookmarkStart w:id="73" w:name="_Toc246996932"/>
      <w:r>
        <w:rPr>
          <w:rFonts w:hint="eastAsia"/>
          <w:color w:val="auto"/>
          <w:highlight w:val="none"/>
          <w:lang w:val="en-US" w:eastAsia="zh-CN"/>
        </w:rPr>
        <w:t>6.</w:t>
      </w:r>
      <w:r>
        <w:rPr>
          <w:rFonts w:hint="eastAsia"/>
          <w:color w:val="auto"/>
          <w:highlight w:val="none"/>
          <w:lang w:eastAsia="zh-CN"/>
        </w:rPr>
        <w:t>询比</w:t>
      </w:r>
      <w:r>
        <w:rPr>
          <w:rFonts w:hint="eastAsia"/>
          <w:color w:val="auto"/>
          <w:highlight w:val="none"/>
        </w:rPr>
        <w:t>文件的澄清</w:t>
      </w:r>
      <w:bookmarkEnd w:id="66"/>
      <w:bookmarkEnd w:id="67"/>
      <w:bookmarkEnd w:id="68"/>
      <w:bookmarkEnd w:id="69"/>
      <w:bookmarkEnd w:id="70"/>
      <w:bookmarkEnd w:id="71"/>
      <w:bookmarkEnd w:id="72"/>
      <w:bookmarkEnd w:id="73"/>
      <w:r>
        <w:rPr>
          <w:rFonts w:hint="eastAsia"/>
          <w:color w:val="auto"/>
          <w:highlight w:val="none"/>
        </w:rPr>
        <w:t xml:space="preserve"> </w:t>
      </w:r>
    </w:p>
    <w:p w14:paraId="329999A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6.1</w:t>
      </w:r>
      <w:r>
        <w:rPr>
          <w:rFonts w:hint="eastAsia"/>
          <w:color w:val="auto"/>
          <w:highlight w:val="none"/>
          <w:lang w:eastAsia="zh-CN"/>
        </w:rPr>
        <w:t>供应商</w:t>
      </w:r>
      <w:r>
        <w:rPr>
          <w:rFonts w:hint="eastAsia"/>
          <w:color w:val="auto"/>
          <w:highlight w:val="none"/>
        </w:rPr>
        <w:t>要求对</w:t>
      </w:r>
      <w:r>
        <w:rPr>
          <w:rFonts w:hint="eastAsia"/>
          <w:color w:val="auto"/>
          <w:highlight w:val="none"/>
          <w:lang w:eastAsia="zh-CN"/>
        </w:rPr>
        <w:t>询比</w:t>
      </w:r>
      <w:r>
        <w:rPr>
          <w:rFonts w:hint="eastAsia"/>
          <w:color w:val="auto"/>
          <w:highlight w:val="none"/>
        </w:rPr>
        <w:t>文件进行澄清的</w:t>
      </w:r>
      <w:r>
        <w:rPr>
          <w:rFonts w:hint="eastAsia"/>
          <w:color w:val="auto"/>
          <w:highlight w:val="none"/>
          <w:lang w:eastAsia="zh-CN"/>
        </w:rPr>
        <w:t>，</w:t>
      </w:r>
      <w:r>
        <w:rPr>
          <w:rFonts w:hint="eastAsia"/>
          <w:color w:val="auto"/>
          <w:highlight w:val="none"/>
        </w:rPr>
        <w:t>应以书面或扫描电邮方式通知</w:t>
      </w:r>
      <w:r>
        <w:rPr>
          <w:rFonts w:hint="eastAsia"/>
          <w:color w:val="auto"/>
          <w:highlight w:val="none"/>
          <w:lang w:eastAsia="zh-CN"/>
        </w:rPr>
        <w:t>采购人</w:t>
      </w:r>
      <w:r>
        <w:rPr>
          <w:rFonts w:hint="eastAsia"/>
          <w:color w:val="auto"/>
          <w:highlight w:val="none"/>
        </w:rPr>
        <w:t>/</w:t>
      </w:r>
      <w:r>
        <w:rPr>
          <w:rFonts w:hint="eastAsia"/>
          <w:color w:val="auto"/>
          <w:highlight w:val="none"/>
          <w:lang w:val="en-US" w:eastAsia="zh-CN"/>
        </w:rPr>
        <w:t>采购平台</w:t>
      </w:r>
      <w:r>
        <w:rPr>
          <w:rFonts w:hint="eastAsia"/>
          <w:color w:val="auto"/>
          <w:highlight w:val="none"/>
          <w:lang w:eastAsia="zh-CN"/>
        </w:rPr>
        <w:t>。</w:t>
      </w:r>
      <w:r>
        <w:rPr>
          <w:rFonts w:hint="eastAsia"/>
          <w:color w:val="auto"/>
          <w:highlight w:val="none"/>
        </w:rPr>
        <w:t>对前附表规定的时间以前收到的对</w:t>
      </w:r>
      <w:r>
        <w:rPr>
          <w:rFonts w:hint="eastAsia"/>
          <w:color w:val="auto"/>
          <w:highlight w:val="none"/>
          <w:lang w:eastAsia="zh-CN"/>
        </w:rPr>
        <w:t>询比</w:t>
      </w:r>
      <w:r>
        <w:rPr>
          <w:rFonts w:hint="eastAsia"/>
          <w:color w:val="auto"/>
          <w:highlight w:val="none"/>
        </w:rPr>
        <w:t>文件的澄清要求</w:t>
      </w:r>
      <w:r>
        <w:rPr>
          <w:rFonts w:hint="eastAsia"/>
          <w:color w:val="auto"/>
          <w:highlight w:val="none"/>
          <w:lang w:eastAsia="zh-CN"/>
        </w:rPr>
        <w:t>，采购人</w:t>
      </w:r>
      <w:r>
        <w:rPr>
          <w:rFonts w:hint="eastAsia"/>
          <w:color w:val="auto"/>
          <w:highlight w:val="none"/>
        </w:rPr>
        <w:t>/</w:t>
      </w:r>
      <w:r>
        <w:rPr>
          <w:rFonts w:hint="eastAsia"/>
          <w:color w:val="auto"/>
          <w:highlight w:val="none"/>
          <w:lang w:val="en-US" w:eastAsia="zh-CN"/>
        </w:rPr>
        <w:t>采购平台</w:t>
      </w:r>
      <w:r>
        <w:rPr>
          <w:rFonts w:hint="eastAsia"/>
          <w:color w:val="auto"/>
          <w:highlight w:val="none"/>
        </w:rPr>
        <w:t>予以答复</w:t>
      </w:r>
      <w:r>
        <w:rPr>
          <w:rFonts w:hint="eastAsia"/>
          <w:color w:val="auto"/>
          <w:highlight w:val="none"/>
          <w:lang w:eastAsia="zh-CN"/>
        </w:rPr>
        <w:t>。供应商</w:t>
      </w:r>
      <w:r>
        <w:rPr>
          <w:rFonts w:hint="eastAsia"/>
          <w:color w:val="auto"/>
          <w:highlight w:val="none"/>
        </w:rPr>
        <w:t>应当在</w:t>
      </w:r>
      <w:r>
        <w:rPr>
          <w:rFonts w:hint="eastAsia"/>
          <w:color w:val="auto"/>
          <w:highlight w:val="none"/>
          <w:lang w:eastAsia="zh-CN"/>
        </w:rPr>
        <w:t>响应</w:t>
      </w:r>
      <w:r>
        <w:rPr>
          <w:rFonts w:hint="eastAsia"/>
          <w:color w:val="auto"/>
          <w:highlight w:val="none"/>
        </w:rPr>
        <w:t>截止时间之前自行查看</w:t>
      </w:r>
      <w:r>
        <w:rPr>
          <w:rFonts w:hint="eastAsia"/>
          <w:color w:val="auto"/>
          <w:highlight w:val="none"/>
          <w:lang w:eastAsia="zh-CN"/>
        </w:rPr>
        <w:t>，</w:t>
      </w:r>
      <w:r>
        <w:rPr>
          <w:rFonts w:hint="eastAsia"/>
          <w:color w:val="auto"/>
          <w:highlight w:val="none"/>
        </w:rPr>
        <w:t>如有遗漏</w:t>
      </w:r>
      <w:r>
        <w:rPr>
          <w:rFonts w:hint="eastAsia"/>
          <w:color w:val="auto"/>
          <w:highlight w:val="none"/>
          <w:lang w:eastAsia="zh-CN"/>
        </w:rPr>
        <w:t>，供应商</w:t>
      </w:r>
      <w:r>
        <w:rPr>
          <w:rFonts w:hint="eastAsia"/>
          <w:color w:val="auto"/>
          <w:highlight w:val="none"/>
        </w:rPr>
        <w:t>自行承担责任</w:t>
      </w:r>
      <w:r>
        <w:rPr>
          <w:rFonts w:hint="eastAsia"/>
          <w:color w:val="auto"/>
          <w:highlight w:val="none"/>
          <w:lang w:eastAsia="zh-CN"/>
        </w:rPr>
        <w:t>。</w:t>
      </w:r>
    </w:p>
    <w:p w14:paraId="3CDBAEF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color w:val="auto"/>
          <w:sz w:val="32"/>
          <w:szCs w:val="32"/>
          <w:highlight w:val="none"/>
        </w:rPr>
      </w:pPr>
      <w:r>
        <w:rPr>
          <w:rFonts w:hint="eastAsia"/>
          <w:color w:val="auto"/>
          <w:highlight w:val="none"/>
          <w:lang w:val="en-US" w:eastAsia="zh-CN"/>
        </w:rPr>
        <w:t>6</w:t>
      </w:r>
      <w:r>
        <w:rPr>
          <w:rFonts w:hint="eastAsia"/>
          <w:color w:val="auto"/>
          <w:highlight w:val="none"/>
        </w:rPr>
        <w:t>.2</w:t>
      </w:r>
      <w:r>
        <w:rPr>
          <w:rFonts w:hint="eastAsia"/>
          <w:color w:val="auto"/>
          <w:highlight w:val="none"/>
          <w:lang w:eastAsia="zh-CN"/>
        </w:rPr>
        <w:t>供应商</w:t>
      </w:r>
      <w:r>
        <w:rPr>
          <w:rFonts w:hint="eastAsia"/>
          <w:color w:val="auto"/>
          <w:highlight w:val="none"/>
        </w:rPr>
        <w:t>要求对</w:t>
      </w:r>
      <w:r>
        <w:rPr>
          <w:rFonts w:hint="eastAsia"/>
          <w:color w:val="auto"/>
          <w:highlight w:val="none"/>
          <w:lang w:eastAsia="zh-CN"/>
        </w:rPr>
        <w:t>询比</w:t>
      </w:r>
      <w:r>
        <w:rPr>
          <w:rFonts w:hint="eastAsia"/>
          <w:color w:val="auto"/>
          <w:highlight w:val="none"/>
        </w:rPr>
        <w:t>文件的澄清必须在</w:t>
      </w:r>
      <w:r>
        <w:rPr>
          <w:rFonts w:hint="eastAsia"/>
          <w:color w:val="auto"/>
          <w:highlight w:val="none"/>
          <w:lang w:eastAsia="zh-CN"/>
        </w:rPr>
        <w:t>供应商</w:t>
      </w:r>
      <w:r>
        <w:rPr>
          <w:rFonts w:hint="eastAsia"/>
          <w:color w:val="auto"/>
          <w:highlight w:val="none"/>
        </w:rPr>
        <w:t>须知前附表规定的时间内提出</w:t>
      </w:r>
      <w:r>
        <w:rPr>
          <w:rFonts w:hint="eastAsia"/>
          <w:color w:val="auto"/>
          <w:highlight w:val="none"/>
          <w:lang w:eastAsia="zh-CN"/>
        </w:rPr>
        <w:t>。采购人</w:t>
      </w:r>
      <w:r>
        <w:rPr>
          <w:rFonts w:hint="eastAsia"/>
          <w:color w:val="auto"/>
          <w:highlight w:val="none"/>
        </w:rPr>
        <w:t>/</w:t>
      </w:r>
      <w:r>
        <w:rPr>
          <w:rFonts w:hint="eastAsia"/>
          <w:color w:val="auto"/>
          <w:highlight w:val="none"/>
          <w:lang w:val="en-US" w:eastAsia="zh-CN"/>
        </w:rPr>
        <w:t>采购平台</w:t>
      </w:r>
      <w:r>
        <w:rPr>
          <w:rFonts w:hint="eastAsia"/>
          <w:color w:val="auto"/>
          <w:highlight w:val="none"/>
        </w:rPr>
        <w:t>有权不接收逾期提出的异议</w:t>
      </w:r>
      <w:r>
        <w:rPr>
          <w:rFonts w:hint="eastAsia"/>
          <w:color w:val="auto"/>
          <w:highlight w:val="none"/>
          <w:lang w:eastAsia="zh-CN"/>
        </w:rPr>
        <w:t>。</w:t>
      </w:r>
      <w:r>
        <w:rPr>
          <w:rFonts w:hint="eastAsia" w:ascii="方正仿宋_GB2312" w:hAnsi="方正仿宋_GB2312" w:eastAsia="方正仿宋_GB2312"/>
          <w:color w:val="auto"/>
          <w:sz w:val="32"/>
          <w:szCs w:val="32"/>
          <w:highlight w:val="none"/>
        </w:rPr>
        <w:t xml:space="preserve"> </w:t>
      </w:r>
    </w:p>
    <w:p w14:paraId="594EEA70">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74" w:name="_Toc296602435"/>
      <w:bookmarkStart w:id="75" w:name="_Toc246996190"/>
      <w:bookmarkStart w:id="76" w:name="_Toc152045545"/>
      <w:bookmarkStart w:id="77" w:name="_Toc152042321"/>
      <w:bookmarkStart w:id="78" w:name="_Toc246996933"/>
      <w:bookmarkStart w:id="79" w:name="_Toc144974513"/>
      <w:bookmarkStart w:id="80" w:name="_Toc247085704"/>
      <w:bookmarkStart w:id="81" w:name="_Toc179632563"/>
      <w:r>
        <w:rPr>
          <w:rFonts w:hint="eastAsia"/>
          <w:color w:val="auto"/>
          <w:highlight w:val="none"/>
          <w:lang w:val="en-US" w:eastAsia="zh-CN"/>
        </w:rPr>
        <w:t>7.</w:t>
      </w:r>
      <w:r>
        <w:rPr>
          <w:rFonts w:hint="eastAsia"/>
          <w:color w:val="auto"/>
          <w:highlight w:val="none"/>
          <w:lang w:eastAsia="zh-CN"/>
        </w:rPr>
        <w:t>询比</w:t>
      </w:r>
      <w:r>
        <w:rPr>
          <w:rFonts w:hint="eastAsia"/>
          <w:color w:val="auto"/>
          <w:highlight w:val="none"/>
        </w:rPr>
        <w:t>文件的修改</w:t>
      </w:r>
      <w:bookmarkEnd w:id="74"/>
      <w:bookmarkEnd w:id="75"/>
      <w:bookmarkEnd w:id="76"/>
      <w:bookmarkEnd w:id="77"/>
      <w:bookmarkEnd w:id="78"/>
      <w:bookmarkEnd w:id="79"/>
      <w:bookmarkEnd w:id="80"/>
      <w:bookmarkEnd w:id="81"/>
    </w:p>
    <w:p w14:paraId="32C93A4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7</w:t>
      </w:r>
      <w:r>
        <w:rPr>
          <w:rFonts w:hint="eastAsia"/>
          <w:color w:val="auto"/>
          <w:highlight w:val="none"/>
        </w:rPr>
        <w:t>.1</w:t>
      </w:r>
      <w:r>
        <w:rPr>
          <w:rFonts w:hint="eastAsia"/>
          <w:color w:val="auto"/>
          <w:highlight w:val="none"/>
          <w:lang w:eastAsia="zh-CN"/>
        </w:rPr>
        <w:t>采购人</w:t>
      </w:r>
      <w:r>
        <w:rPr>
          <w:rFonts w:hint="eastAsia"/>
          <w:color w:val="auto"/>
          <w:highlight w:val="none"/>
        </w:rPr>
        <w:t>或</w:t>
      </w:r>
      <w:r>
        <w:rPr>
          <w:rFonts w:hint="eastAsia"/>
          <w:color w:val="auto"/>
          <w:highlight w:val="none"/>
          <w:lang w:eastAsia="zh-CN"/>
        </w:rPr>
        <w:t>采购平台</w:t>
      </w:r>
      <w:r>
        <w:rPr>
          <w:rFonts w:hint="eastAsia"/>
          <w:color w:val="auto"/>
          <w:highlight w:val="none"/>
        </w:rPr>
        <w:t>可以因任何原因</w:t>
      </w:r>
      <w:r>
        <w:rPr>
          <w:rFonts w:hint="eastAsia"/>
          <w:color w:val="auto"/>
          <w:highlight w:val="none"/>
          <w:lang w:eastAsia="zh-CN"/>
        </w:rPr>
        <w:t>，</w:t>
      </w:r>
      <w:r>
        <w:rPr>
          <w:rFonts w:hint="eastAsia"/>
          <w:color w:val="auto"/>
          <w:highlight w:val="none"/>
        </w:rPr>
        <w:t>在</w:t>
      </w:r>
      <w:r>
        <w:rPr>
          <w:rFonts w:hint="eastAsia"/>
          <w:color w:val="auto"/>
          <w:highlight w:val="none"/>
          <w:lang w:val="en-US" w:eastAsia="zh-CN"/>
        </w:rPr>
        <w:t>响应文件递交</w:t>
      </w:r>
      <w:r>
        <w:rPr>
          <w:rFonts w:hint="eastAsia"/>
          <w:color w:val="auto"/>
          <w:highlight w:val="none"/>
        </w:rPr>
        <w:t>截止期前对</w:t>
      </w:r>
      <w:r>
        <w:rPr>
          <w:rFonts w:hint="eastAsia"/>
          <w:color w:val="auto"/>
          <w:highlight w:val="none"/>
          <w:lang w:eastAsia="zh-CN"/>
        </w:rPr>
        <w:t>询比</w:t>
      </w:r>
      <w:r>
        <w:rPr>
          <w:rFonts w:hint="eastAsia"/>
          <w:color w:val="auto"/>
          <w:highlight w:val="none"/>
        </w:rPr>
        <w:t>文件进行修改</w:t>
      </w:r>
      <w:r>
        <w:rPr>
          <w:rFonts w:hint="eastAsia"/>
          <w:color w:val="auto"/>
          <w:highlight w:val="none"/>
          <w:lang w:eastAsia="zh-CN"/>
        </w:rPr>
        <w:t>，</w:t>
      </w:r>
      <w:r>
        <w:rPr>
          <w:rFonts w:hint="eastAsia"/>
          <w:color w:val="auto"/>
          <w:highlight w:val="none"/>
        </w:rPr>
        <w:t>并通知所有获取</w:t>
      </w:r>
      <w:r>
        <w:rPr>
          <w:rFonts w:hint="eastAsia"/>
          <w:color w:val="auto"/>
          <w:highlight w:val="none"/>
          <w:lang w:eastAsia="zh-CN"/>
        </w:rPr>
        <w:t>询比</w:t>
      </w:r>
      <w:r>
        <w:rPr>
          <w:rFonts w:hint="eastAsia"/>
          <w:color w:val="auto"/>
          <w:highlight w:val="none"/>
        </w:rPr>
        <w:t>文件的</w:t>
      </w:r>
      <w:r>
        <w:rPr>
          <w:rFonts w:hint="eastAsia"/>
          <w:color w:val="auto"/>
          <w:highlight w:val="none"/>
          <w:lang w:eastAsia="zh-CN"/>
        </w:rPr>
        <w:t>供应商。</w:t>
      </w:r>
    </w:p>
    <w:p w14:paraId="77C44F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7</w:t>
      </w:r>
      <w:r>
        <w:rPr>
          <w:rFonts w:hint="eastAsia"/>
          <w:color w:val="auto"/>
          <w:highlight w:val="none"/>
        </w:rPr>
        <w:t>.2</w:t>
      </w:r>
      <w:r>
        <w:rPr>
          <w:rFonts w:hint="eastAsia"/>
          <w:color w:val="auto"/>
          <w:highlight w:val="none"/>
          <w:lang w:eastAsia="zh-CN"/>
        </w:rPr>
        <w:t>询比</w:t>
      </w:r>
      <w:r>
        <w:rPr>
          <w:rFonts w:hint="eastAsia"/>
          <w:color w:val="auto"/>
          <w:highlight w:val="none"/>
        </w:rPr>
        <w:t>文件的修改内容将作为</w:t>
      </w:r>
      <w:r>
        <w:rPr>
          <w:rFonts w:hint="eastAsia"/>
          <w:color w:val="auto"/>
          <w:highlight w:val="none"/>
          <w:lang w:eastAsia="zh-CN"/>
        </w:rPr>
        <w:t>询比</w:t>
      </w:r>
      <w:r>
        <w:rPr>
          <w:rFonts w:hint="eastAsia"/>
          <w:color w:val="auto"/>
          <w:highlight w:val="none"/>
        </w:rPr>
        <w:t>文件的组成部分</w:t>
      </w:r>
      <w:r>
        <w:rPr>
          <w:rFonts w:hint="eastAsia"/>
          <w:color w:val="auto"/>
          <w:highlight w:val="none"/>
          <w:lang w:eastAsia="zh-CN"/>
        </w:rPr>
        <w:t>，</w:t>
      </w:r>
      <w:r>
        <w:rPr>
          <w:rFonts w:hint="eastAsia"/>
          <w:color w:val="auto"/>
          <w:highlight w:val="none"/>
        </w:rPr>
        <w:t>对</w:t>
      </w:r>
      <w:r>
        <w:rPr>
          <w:rFonts w:hint="eastAsia"/>
          <w:color w:val="auto"/>
          <w:highlight w:val="none"/>
          <w:lang w:eastAsia="zh-CN"/>
        </w:rPr>
        <w:t>供应商</w:t>
      </w:r>
      <w:r>
        <w:rPr>
          <w:rFonts w:hint="eastAsia"/>
          <w:color w:val="auto"/>
          <w:highlight w:val="none"/>
        </w:rPr>
        <w:t>具有同样约束力</w:t>
      </w:r>
      <w:r>
        <w:rPr>
          <w:rFonts w:hint="eastAsia"/>
          <w:color w:val="auto"/>
          <w:highlight w:val="none"/>
          <w:lang w:eastAsia="zh-CN"/>
        </w:rPr>
        <w:t>。</w:t>
      </w:r>
      <w:r>
        <w:rPr>
          <w:rFonts w:hint="eastAsia"/>
          <w:color w:val="auto"/>
          <w:highlight w:val="none"/>
        </w:rPr>
        <w:t>当</w:t>
      </w:r>
      <w:r>
        <w:rPr>
          <w:rFonts w:hint="eastAsia"/>
          <w:color w:val="auto"/>
          <w:highlight w:val="none"/>
          <w:lang w:eastAsia="zh-CN"/>
        </w:rPr>
        <w:t>询比</w:t>
      </w:r>
      <w:r>
        <w:rPr>
          <w:rFonts w:hint="eastAsia"/>
          <w:color w:val="auto"/>
          <w:highlight w:val="none"/>
        </w:rPr>
        <w:t>文件的答疑、澄清、变更、通知或补充等在同一内容的表述上不一致时以最后发出的书面文件为准</w:t>
      </w:r>
      <w:r>
        <w:rPr>
          <w:rFonts w:hint="eastAsia"/>
          <w:color w:val="auto"/>
          <w:highlight w:val="none"/>
          <w:lang w:eastAsia="zh-CN"/>
        </w:rPr>
        <w:t>。供应商</w:t>
      </w:r>
      <w:r>
        <w:rPr>
          <w:rFonts w:hint="eastAsia"/>
          <w:color w:val="auto"/>
          <w:highlight w:val="none"/>
        </w:rPr>
        <w:t>应主动查询</w:t>
      </w:r>
      <w:r>
        <w:rPr>
          <w:rFonts w:hint="eastAsia"/>
          <w:color w:val="auto"/>
          <w:highlight w:val="none"/>
          <w:lang w:eastAsia="zh-CN"/>
        </w:rPr>
        <w:t>。采购人</w:t>
      </w:r>
      <w:r>
        <w:rPr>
          <w:rFonts w:hint="eastAsia"/>
          <w:color w:val="auto"/>
          <w:highlight w:val="none"/>
        </w:rPr>
        <w:t>/</w:t>
      </w:r>
      <w:r>
        <w:rPr>
          <w:rFonts w:hint="eastAsia"/>
          <w:color w:val="auto"/>
          <w:highlight w:val="none"/>
          <w:lang w:eastAsia="zh-CN"/>
        </w:rPr>
        <w:t>采购平台</w:t>
      </w:r>
      <w:r>
        <w:rPr>
          <w:rFonts w:hint="eastAsia"/>
          <w:color w:val="auto"/>
          <w:highlight w:val="none"/>
        </w:rPr>
        <w:t>不承担</w:t>
      </w:r>
      <w:r>
        <w:rPr>
          <w:rFonts w:hint="eastAsia"/>
          <w:color w:val="auto"/>
          <w:highlight w:val="none"/>
          <w:lang w:eastAsia="zh-CN"/>
        </w:rPr>
        <w:t>供应商</w:t>
      </w:r>
      <w:r>
        <w:rPr>
          <w:rFonts w:hint="eastAsia"/>
          <w:color w:val="auto"/>
          <w:highlight w:val="none"/>
        </w:rPr>
        <w:t>未及时关注相关信息引发的相关责任</w:t>
      </w:r>
      <w:r>
        <w:rPr>
          <w:rFonts w:hint="eastAsia"/>
          <w:color w:val="auto"/>
          <w:highlight w:val="none"/>
          <w:lang w:eastAsia="zh-CN"/>
        </w:rPr>
        <w:t>。</w:t>
      </w:r>
    </w:p>
    <w:p w14:paraId="3FB10CB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7</w:t>
      </w:r>
      <w:r>
        <w:rPr>
          <w:rFonts w:hint="eastAsia"/>
          <w:color w:val="auto"/>
          <w:highlight w:val="none"/>
        </w:rPr>
        <w:t>.3</w:t>
      </w:r>
      <w:r>
        <w:rPr>
          <w:rFonts w:hint="eastAsia"/>
          <w:color w:val="auto"/>
          <w:highlight w:val="none"/>
          <w:lang w:eastAsia="zh-CN"/>
        </w:rPr>
        <w:t>询比</w:t>
      </w:r>
      <w:r>
        <w:rPr>
          <w:rFonts w:hint="eastAsia"/>
          <w:color w:val="auto"/>
          <w:highlight w:val="none"/>
        </w:rPr>
        <w:t>文件的修改应考虑给予</w:t>
      </w:r>
      <w:r>
        <w:rPr>
          <w:rFonts w:hint="eastAsia"/>
          <w:color w:val="auto"/>
          <w:highlight w:val="none"/>
          <w:lang w:eastAsia="zh-CN"/>
        </w:rPr>
        <w:t>供应商</w:t>
      </w:r>
      <w:r>
        <w:rPr>
          <w:rFonts w:hint="eastAsia"/>
          <w:color w:val="auto"/>
          <w:highlight w:val="none"/>
        </w:rPr>
        <w:t>合理的时间制作相应的</w:t>
      </w:r>
      <w:r>
        <w:rPr>
          <w:rFonts w:hint="eastAsia"/>
          <w:color w:val="auto"/>
          <w:highlight w:val="none"/>
          <w:lang w:eastAsia="zh-CN"/>
        </w:rPr>
        <w:t>响应文件。采购人</w:t>
      </w:r>
      <w:r>
        <w:rPr>
          <w:rFonts w:hint="eastAsia"/>
          <w:color w:val="auto"/>
          <w:highlight w:val="none"/>
        </w:rPr>
        <w:t>/</w:t>
      </w:r>
      <w:r>
        <w:rPr>
          <w:rFonts w:hint="eastAsia"/>
          <w:color w:val="auto"/>
          <w:highlight w:val="none"/>
          <w:lang w:val="en-US" w:eastAsia="zh-CN"/>
        </w:rPr>
        <w:t>采购平台</w:t>
      </w:r>
      <w:r>
        <w:rPr>
          <w:rFonts w:hint="eastAsia"/>
          <w:color w:val="auto"/>
          <w:highlight w:val="none"/>
        </w:rPr>
        <w:t>可酌情延长</w:t>
      </w:r>
      <w:r>
        <w:rPr>
          <w:rFonts w:hint="eastAsia"/>
          <w:color w:val="auto"/>
          <w:highlight w:val="none"/>
          <w:lang w:val="en-US" w:eastAsia="zh-CN"/>
        </w:rPr>
        <w:t>响应文件递交</w:t>
      </w:r>
      <w:r>
        <w:rPr>
          <w:rFonts w:hint="eastAsia"/>
          <w:color w:val="auto"/>
          <w:highlight w:val="none"/>
        </w:rPr>
        <w:t>截止日期</w:t>
      </w:r>
      <w:r>
        <w:rPr>
          <w:rFonts w:hint="eastAsia"/>
          <w:color w:val="auto"/>
          <w:highlight w:val="none"/>
          <w:lang w:eastAsia="zh-CN"/>
        </w:rPr>
        <w:t>，</w:t>
      </w:r>
      <w:r>
        <w:rPr>
          <w:rFonts w:hint="eastAsia"/>
          <w:color w:val="auto"/>
          <w:highlight w:val="none"/>
        </w:rPr>
        <w:t>并通知</w:t>
      </w:r>
      <w:r>
        <w:rPr>
          <w:rFonts w:hint="eastAsia"/>
          <w:color w:val="auto"/>
          <w:highlight w:val="none"/>
          <w:lang w:eastAsia="zh-CN"/>
        </w:rPr>
        <w:t>询比</w:t>
      </w:r>
      <w:r>
        <w:rPr>
          <w:rFonts w:hint="eastAsia"/>
          <w:color w:val="auto"/>
          <w:highlight w:val="none"/>
        </w:rPr>
        <w:t>文件</w:t>
      </w:r>
      <w:r>
        <w:rPr>
          <w:rFonts w:hint="eastAsia"/>
          <w:color w:val="auto"/>
          <w:highlight w:val="none"/>
          <w:lang w:val="en-US" w:eastAsia="zh-CN"/>
        </w:rPr>
        <w:t>获取</w:t>
      </w:r>
      <w:r>
        <w:rPr>
          <w:rFonts w:hint="eastAsia"/>
          <w:color w:val="auto"/>
          <w:highlight w:val="none"/>
        </w:rPr>
        <w:t>人</w:t>
      </w:r>
      <w:bookmarkStart w:id="82" w:name="_Toc296602436"/>
      <w:bookmarkStart w:id="83" w:name="_Toc152045546"/>
      <w:bookmarkStart w:id="84" w:name="_Toc152042322"/>
      <w:bookmarkStart w:id="85" w:name="_Toc246996934"/>
      <w:bookmarkStart w:id="86" w:name="_Toc246996191"/>
      <w:bookmarkStart w:id="87" w:name="_Toc247085705"/>
      <w:bookmarkStart w:id="88" w:name="_Toc179632564"/>
      <w:bookmarkStart w:id="89" w:name="_Toc144974514"/>
      <w:r>
        <w:rPr>
          <w:rFonts w:hint="eastAsia"/>
          <w:color w:val="auto"/>
          <w:highlight w:val="none"/>
          <w:lang w:eastAsia="zh-CN"/>
        </w:rPr>
        <w:t>。</w:t>
      </w:r>
    </w:p>
    <w:p w14:paraId="3F69F66B">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highlight w:val="none"/>
          <w:lang w:eastAsia="zh-CN"/>
        </w:rPr>
      </w:pPr>
      <w:r>
        <w:rPr>
          <w:rFonts w:hint="eastAsia"/>
          <w:color w:val="auto"/>
          <w:highlight w:val="none"/>
          <w:lang w:val="en-US" w:eastAsia="zh-CN"/>
        </w:rPr>
        <w:t>三、</w:t>
      </w:r>
      <w:bookmarkEnd w:id="82"/>
      <w:bookmarkEnd w:id="83"/>
      <w:bookmarkEnd w:id="84"/>
      <w:bookmarkEnd w:id="85"/>
      <w:bookmarkEnd w:id="86"/>
      <w:bookmarkEnd w:id="87"/>
      <w:bookmarkEnd w:id="88"/>
      <w:bookmarkEnd w:id="89"/>
      <w:r>
        <w:rPr>
          <w:rFonts w:hint="eastAsia"/>
          <w:color w:val="auto"/>
          <w:highlight w:val="none"/>
          <w:lang w:eastAsia="zh-CN"/>
        </w:rPr>
        <w:t>响应文件</w:t>
      </w:r>
    </w:p>
    <w:p w14:paraId="1706CF03">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color w:val="auto"/>
          <w:highlight w:val="none"/>
        </w:rPr>
      </w:pPr>
      <w:bookmarkStart w:id="90" w:name="_Toc179632565"/>
      <w:bookmarkStart w:id="91" w:name="_Toc247085706"/>
      <w:bookmarkStart w:id="92" w:name="_Toc152045547"/>
      <w:bookmarkStart w:id="93" w:name="_Toc152042323"/>
      <w:bookmarkStart w:id="94" w:name="_Toc246996192"/>
      <w:bookmarkStart w:id="95" w:name="_Toc246996935"/>
      <w:bookmarkStart w:id="96" w:name="_Toc296602437"/>
      <w:bookmarkStart w:id="97" w:name="_Toc144974515"/>
      <w:r>
        <w:rPr>
          <w:rFonts w:hint="eastAsia"/>
          <w:color w:val="auto"/>
          <w:highlight w:val="none"/>
          <w:lang w:val="en-US" w:eastAsia="zh-CN"/>
        </w:rPr>
        <w:t>8.</w:t>
      </w:r>
      <w:r>
        <w:rPr>
          <w:rFonts w:hint="eastAsia"/>
          <w:color w:val="auto"/>
          <w:highlight w:val="none"/>
          <w:lang w:eastAsia="zh-CN"/>
        </w:rPr>
        <w:t>响应文件</w:t>
      </w:r>
      <w:r>
        <w:rPr>
          <w:rFonts w:hint="eastAsia"/>
          <w:color w:val="auto"/>
          <w:highlight w:val="none"/>
        </w:rPr>
        <w:t>的</w:t>
      </w:r>
      <w:r>
        <w:rPr>
          <w:rFonts w:hint="eastAsia"/>
          <w:color w:val="auto"/>
          <w:highlight w:val="none"/>
          <w:lang w:val="en-US" w:eastAsia="zh-CN"/>
        </w:rPr>
        <w:t>构</w:t>
      </w:r>
      <w:r>
        <w:rPr>
          <w:rFonts w:hint="eastAsia"/>
          <w:color w:val="auto"/>
          <w:highlight w:val="none"/>
        </w:rPr>
        <w:t>成</w:t>
      </w:r>
      <w:bookmarkEnd w:id="90"/>
      <w:bookmarkEnd w:id="91"/>
      <w:bookmarkEnd w:id="92"/>
      <w:bookmarkEnd w:id="93"/>
      <w:bookmarkEnd w:id="94"/>
      <w:bookmarkEnd w:id="95"/>
      <w:bookmarkEnd w:id="96"/>
      <w:bookmarkEnd w:id="97"/>
    </w:p>
    <w:p w14:paraId="717C069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8</w:t>
      </w:r>
      <w:r>
        <w:rPr>
          <w:rFonts w:hint="eastAsia"/>
          <w:color w:val="auto"/>
          <w:highlight w:val="none"/>
        </w:rPr>
        <w:t>.</w:t>
      </w:r>
      <w:r>
        <w:rPr>
          <w:rFonts w:hint="eastAsia"/>
          <w:color w:val="auto"/>
          <w:highlight w:val="none"/>
          <w:lang w:val="en-US" w:eastAsia="zh-CN"/>
        </w:rPr>
        <w:t>1</w:t>
      </w:r>
      <w:r>
        <w:rPr>
          <w:rFonts w:hint="eastAsia"/>
          <w:color w:val="auto"/>
          <w:highlight w:val="none"/>
          <w:lang w:eastAsia="zh-CN"/>
        </w:rPr>
        <w:t>响应文件</w:t>
      </w:r>
      <w:r>
        <w:rPr>
          <w:rFonts w:hint="eastAsia"/>
          <w:color w:val="auto"/>
          <w:highlight w:val="none"/>
        </w:rPr>
        <w:t>的构成</w:t>
      </w:r>
      <w:r>
        <w:rPr>
          <w:rFonts w:hint="eastAsia"/>
          <w:color w:val="auto"/>
          <w:highlight w:val="none"/>
          <w:lang w:eastAsia="zh-CN"/>
        </w:rPr>
        <w:t>：</w:t>
      </w:r>
      <w:r>
        <w:rPr>
          <w:rFonts w:hint="eastAsia"/>
          <w:color w:val="auto"/>
          <w:highlight w:val="none"/>
          <w:lang w:val="en-US" w:eastAsia="zh-CN"/>
        </w:rPr>
        <w:t>供应商</w:t>
      </w:r>
      <w:r>
        <w:rPr>
          <w:rFonts w:hint="eastAsia"/>
          <w:color w:val="auto"/>
          <w:highlight w:val="none"/>
        </w:rPr>
        <w:t>应按照</w:t>
      </w:r>
      <w:r>
        <w:rPr>
          <w:rFonts w:hint="eastAsia"/>
          <w:color w:val="auto"/>
          <w:highlight w:val="none"/>
          <w:lang w:eastAsia="zh-CN"/>
        </w:rPr>
        <w:t>响应文件</w:t>
      </w:r>
      <w:r>
        <w:rPr>
          <w:rFonts w:hint="eastAsia"/>
          <w:color w:val="auto"/>
          <w:highlight w:val="none"/>
        </w:rPr>
        <w:t>格式的要求装订并连续编写页码</w:t>
      </w:r>
      <w:r>
        <w:rPr>
          <w:rFonts w:hint="eastAsia"/>
          <w:color w:val="auto"/>
          <w:highlight w:val="none"/>
          <w:lang w:eastAsia="zh-CN"/>
        </w:rPr>
        <w:t>，</w:t>
      </w:r>
      <w:r>
        <w:rPr>
          <w:rFonts w:hint="eastAsia"/>
          <w:color w:val="auto"/>
          <w:highlight w:val="none"/>
        </w:rPr>
        <w:t>认真按照格式填写全部内容</w:t>
      </w:r>
      <w:r>
        <w:rPr>
          <w:rFonts w:hint="eastAsia"/>
          <w:color w:val="auto"/>
          <w:highlight w:val="none"/>
          <w:lang w:eastAsia="zh-CN"/>
        </w:rPr>
        <w:t>。</w:t>
      </w:r>
    </w:p>
    <w:p w14:paraId="433C35C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rPr>
        <w:t>注</w:t>
      </w:r>
      <w:r>
        <w:rPr>
          <w:rFonts w:hint="eastAsia"/>
          <w:color w:val="auto"/>
          <w:highlight w:val="none"/>
          <w:lang w:eastAsia="zh-CN"/>
        </w:rPr>
        <w:t>：响应文件</w:t>
      </w:r>
      <w:r>
        <w:rPr>
          <w:rFonts w:hint="eastAsia"/>
          <w:color w:val="auto"/>
          <w:highlight w:val="none"/>
        </w:rPr>
        <w:t>如未按照本条要求提供相应材料可能导致其</w:t>
      </w:r>
      <w:r>
        <w:rPr>
          <w:rFonts w:hint="eastAsia"/>
          <w:color w:val="auto"/>
          <w:highlight w:val="none"/>
          <w:lang w:val="en-US" w:eastAsia="zh-CN"/>
        </w:rPr>
        <w:t>响应</w:t>
      </w:r>
      <w:r>
        <w:rPr>
          <w:rFonts w:hint="eastAsia"/>
          <w:color w:val="auto"/>
          <w:highlight w:val="none"/>
        </w:rPr>
        <w:t>被否决</w:t>
      </w:r>
      <w:r>
        <w:rPr>
          <w:rFonts w:hint="eastAsia"/>
          <w:color w:val="auto"/>
          <w:highlight w:val="none"/>
          <w:lang w:eastAsia="zh-CN"/>
        </w:rPr>
        <w:t>。</w:t>
      </w:r>
    </w:p>
    <w:p w14:paraId="013079F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8.</w:t>
      </w:r>
      <w:r>
        <w:rPr>
          <w:rFonts w:hint="eastAsia"/>
          <w:color w:val="auto"/>
          <w:highlight w:val="none"/>
        </w:rPr>
        <w:t>2如</w:t>
      </w:r>
      <w:r>
        <w:rPr>
          <w:rFonts w:hint="eastAsia"/>
          <w:color w:val="auto"/>
          <w:highlight w:val="none"/>
          <w:lang w:eastAsia="zh-CN"/>
        </w:rPr>
        <w:t>供应商</w:t>
      </w:r>
      <w:r>
        <w:rPr>
          <w:rFonts w:hint="eastAsia"/>
          <w:color w:val="auto"/>
          <w:highlight w:val="none"/>
        </w:rPr>
        <w:t>无详细说明对</w:t>
      </w:r>
      <w:r>
        <w:rPr>
          <w:rFonts w:hint="eastAsia"/>
          <w:color w:val="auto"/>
          <w:highlight w:val="none"/>
          <w:lang w:eastAsia="zh-CN"/>
        </w:rPr>
        <w:t>询比</w:t>
      </w:r>
      <w:r>
        <w:rPr>
          <w:rFonts w:hint="eastAsia"/>
          <w:color w:val="auto"/>
          <w:highlight w:val="none"/>
        </w:rPr>
        <w:t>文件的商务和技术不响应或者没有填写商务技术偏离表</w:t>
      </w:r>
      <w:r>
        <w:rPr>
          <w:rFonts w:hint="eastAsia"/>
          <w:color w:val="auto"/>
          <w:highlight w:val="none"/>
          <w:lang w:eastAsia="zh-CN"/>
        </w:rPr>
        <w:t>，</w:t>
      </w:r>
      <w:r>
        <w:rPr>
          <w:rFonts w:hint="eastAsia"/>
          <w:color w:val="auto"/>
          <w:highlight w:val="none"/>
        </w:rPr>
        <w:t>则视为</w:t>
      </w:r>
      <w:r>
        <w:rPr>
          <w:rFonts w:hint="eastAsia"/>
          <w:color w:val="auto"/>
          <w:highlight w:val="none"/>
          <w:lang w:eastAsia="zh-CN"/>
        </w:rPr>
        <w:t>供应商</w:t>
      </w:r>
      <w:r>
        <w:rPr>
          <w:rFonts w:hint="eastAsia"/>
          <w:color w:val="auto"/>
          <w:highlight w:val="none"/>
        </w:rPr>
        <w:t>默认响应</w:t>
      </w:r>
      <w:r>
        <w:rPr>
          <w:rFonts w:hint="eastAsia"/>
          <w:color w:val="auto"/>
          <w:highlight w:val="none"/>
          <w:lang w:eastAsia="zh-CN"/>
        </w:rPr>
        <w:t>询比</w:t>
      </w:r>
      <w:r>
        <w:rPr>
          <w:rFonts w:hint="eastAsia"/>
          <w:color w:val="auto"/>
          <w:highlight w:val="none"/>
        </w:rPr>
        <w:t>文件的商务和技术全部要求</w:t>
      </w:r>
      <w:r>
        <w:rPr>
          <w:rFonts w:hint="eastAsia"/>
          <w:color w:val="auto"/>
          <w:highlight w:val="none"/>
          <w:lang w:eastAsia="zh-CN"/>
        </w:rPr>
        <w:t>。</w:t>
      </w:r>
    </w:p>
    <w:p w14:paraId="53453BA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8</w:t>
      </w:r>
      <w:r>
        <w:rPr>
          <w:rFonts w:hint="eastAsia"/>
          <w:color w:val="auto"/>
          <w:highlight w:val="none"/>
          <w:lang w:eastAsia="zh-CN"/>
        </w:rPr>
        <w:t>.</w:t>
      </w:r>
      <w:r>
        <w:rPr>
          <w:rFonts w:hint="eastAsia"/>
          <w:color w:val="auto"/>
          <w:highlight w:val="none"/>
        </w:rPr>
        <w:t>3所提供的全部文件应是真实的、可靠的、在有效期内的</w:t>
      </w:r>
      <w:r>
        <w:rPr>
          <w:rFonts w:hint="eastAsia"/>
          <w:color w:val="auto"/>
          <w:highlight w:val="none"/>
          <w:lang w:eastAsia="zh-CN"/>
        </w:rPr>
        <w:t>。</w:t>
      </w:r>
      <w:r>
        <w:rPr>
          <w:rFonts w:hint="eastAsia"/>
          <w:color w:val="auto"/>
          <w:highlight w:val="none"/>
        </w:rPr>
        <w:t>如经审查有行为的</w:t>
      </w:r>
      <w:r>
        <w:rPr>
          <w:rFonts w:hint="eastAsia"/>
          <w:color w:val="auto"/>
          <w:highlight w:val="none"/>
          <w:lang w:eastAsia="zh-CN"/>
        </w:rPr>
        <w:t>，</w:t>
      </w:r>
      <w:r>
        <w:rPr>
          <w:rFonts w:hint="eastAsia"/>
          <w:color w:val="auto"/>
          <w:highlight w:val="none"/>
        </w:rPr>
        <w:t>视其</w:t>
      </w:r>
      <w:r>
        <w:rPr>
          <w:rFonts w:hint="eastAsia"/>
          <w:color w:val="auto"/>
          <w:highlight w:val="none"/>
          <w:lang w:eastAsia="zh-CN"/>
        </w:rPr>
        <w:t>响应</w:t>
      </w:r>
      <w:r>
        <w:rPr>
          <w:rFonts w:hint="eastAsia"/>
          <w:color w:val="auto"/>
          <w:highlight w:val="none"/>
        </w:rPr>
        <w:t>无效并不予退还</w:t>
      </w:r>
      <w:r>
        <w:rPr>
          <w:rFonts w:hint="eastAsia"/>
          <w:color w:val="auto"/>
          <w:highlight w:val="none"/>
          <w:lang w:eastAsia="zh-CN"/>
        </w:rPr>
        <w:t>响应担保。</w:t>
      </w:r>
    </w:p>
    <w:p w14:paraId="23B098A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8</w:t>
      </w:r>
      <w:r>
        <w:rPr>
          <w:rFonts w:hint="eastAsia"/>
          <w:color w:val="auto"/>
          <w:highlight w:val="none"/>
        </w:rPr>
        <w:t>.4不接受电话、传真等形式的</w:t>
      </w:r>
      <w:r>
        <w:rPr>
          <w:rFonts w:hint="eastAsia"/>
          <w:color w:val="auto"/>
          <w:highlight w:val="none"/>
          <w:lang w:eastAsia="zh-CN"/>
        </w:rPr>
        <w:t>响应，响应文件</w:t>
      </w:r>
      <w:r>
        <w:rPr>
          <w:rFonts w:hint="eastAsia"/>
          <w:color w:val="auto"/>
          <w:highlight w:val="none"/>
        </w:rPr>
        <w:t>不退回</w:t>
      </w:r>
      <w:r>
        <w:rPr>
          <w:rFonts w:hint="eastAsia"/>
          <w:color w:val="auto"/>
          <w:highlight w:val="none"/>
          <w:lang w:eastAsia="zh-CN"/>
        </w:rPr>
        <w:t>。</w:t>
      </w:r>
    </w:p>
    <w:p w14:paraId="2E927288">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color w:val="auto"/>
          <w:sz w:val="21"/>
          <w:szCs w:val="21"/>
          <w:highlight w:val="none"/>
          <w:lang w:eastAsia="zh-CN"/>
        </w:rPr>
      </w:pPr>
      <w:bookmarkStart w:id="98" w:name="_Toc179632566"/>
      <w:bookmarkStart w:id="99" w:name="_Toc144974516"/>
      <w:bookmarkStart w:id="100" w:name="_Toc246996936"/>
      <w:bookmarkStart w:id="101" w:name="_Toc152042324"/>
      <w:bookmarkStart w:id="102" w:name="_Toc152045548"/>
      <w:bookmarkStart w:id="103" w:name="_Toc247085707"/>
      <w:bookmarkStart w:id="104" w:name="_Toc296602438"/>
      <w:bookmarkStart w:id="105" w:name="_Toc246996193"/>
      <w:r>
        <w:rPr>
          <w:rFonts w:hint="eastAsia"/>
          <w:color w:val="auto"/>
          <w:highlight w:val="none"/>
          <w:lang w:val="en-US" w:eastAsia="zh-CN"/>
        </w:rPr>
        <w:t>9.</w:t>
      </w:r>
      <w:bookmarkEnd w:id="98"/>
      <w:bookmarkEnd w:id="99"/>
      <w:bookmarkEnd w:id="100"/>
      <w:bookmarkEnd w:id="101"/>
      <w:bookmarkEnd w:id="102"/>
      <w:bookmarkEnd w:id="103"/>
      <w:bookmarkEnd w:id="104"/>
      <w:bookmarkEnd w:id="105"/>
      <w:r>
        <w:rPr>
          <w:rFonts w:hint="eastAsia"/>
          <w:color w:val="auto"/>
          <w:highlight w:val="none"/>
          <w:lang w:val="en-US" w:eastAsia="zh-CN"/>
        </w:rPr>
        <w:t>响应价格</w:t>
      </w:r>
    </w:p>
    <w:p w14:paraId="09C6F9B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bookmarkStart w:id="106" w:name="_Toc152045549"/>
      <w:bookmarkStart w:id="107" w:name="_Toc152042325"/>
      <w:bookmarkStart w:id="108" w:name="_Toc144974517"/>
      <w:bookmarkStart w:id="109" w:name="_Toc179632567"/>
      <w:r>
        <w:rPr>
          <w:rFonts w:hint="eastAsia"/>
          <w:color w:val="auto"/>
          <w:highlight w:val="none"/>
          <w:lang w:val="en-US" w:eastAsia="zh-CN"/>
        </w:rPr>
        <w:t>9</w:t>
      </w:r>
      <w:r>
        <w:rPr>
          <w:rFonts w:hint="eastAsia"/>
          <w:color w:val="auto"/>
          <w:highlight w:val="none"/>
        </w:rPr>
        <w:t>.1</w:t>
      </w:r>
      <w:r>
        <w:rPr>
          <w:rFonts w:hint="eastAsia"/>
          <w:color w:val="auto"/>
          <w:highlight w:val="none"/>
          <w:lang w:val="en-US" w:eastAsia="zh-CN"/>
        </w:rPr>
        <w:t>响应</w:t>
      </w:r>
      <w:r>
        <w:rPr>
          <w:rFonts w:hint="eastAsia"/>
          <w:color w:val="auto"/>
          <w:highlight w:val="none"/>
        </w:rPr>
        <w:t>报价为签订合同总价</w:t>
      </w:r>
      <w:r>
        <w:rPr>
          <w:rFonts w:hint="eastAsia"/>
          <w:color w:val="auto"/>
          <w:highlight w:val="none"/>
          <w:lang w:eastAsia="zh-CN"/>
        </w:rPr>
        <w:t>，</w:t>
      </w:r>
      <w:r>
        <w:rPr>
          <w:rFonts w:hint="eastAsia"/>
          <w:color w:val="auto"/>
          <w:highlight w:val="none"/>
        </w:rPr>
        <w:t>如分项报价中存在缺漏项</w:t>
      </w:r>
      <w:r>
        <w:rPr>
          <w:rFonts w:hint="eastAsia"/>
          <w:color w:val="auto"/>
          <w:highlight w:val="none"/>
          <w:lang w:eastAsia="zh-CN"/>
        </w:rPr>
        <w:t>，</w:t>
      </w:r>
      <w:r>
        <w:rPr>
          <w:rFonts w:hint="eastAsia"/>
          <w:color w:val="auto"/>
          <w:highlight w:val="none"/>
        </w:rPr>
        <w:t>则视为缺漏项价格已包含在其他分项报价之中</w:t>
      </w:r>
      <w:r>
        <w:rPr>
          <w:rFonts w:hint="eastAsia"/>
          <w:color w:val="auto"/>
          <w:highlight w:val="none"/>
          <w:lang w:eastAsia="zh-CN"/>
        </w:rPr>
        <w:t>。供应商</w:t>
      </w:r>
      <w:r>
        <w:rPr>
          <w:rFonts w:hint="eastAsia"/>
          <w:color w:val="auto"/>
          <w:highlight w:val="none"/>
        </w:rPr>
        <w:t>不接受此种修正</w:t>
      </w:r>
      <w:r>
        <w:rPr>
          <w:rFonts w:hint="eastAsia"/>
          <w:color w:val="auto"/>
          <w:highlight w:val="none"/>
          <w:lang w:eastAsia="zh-CN"/>
        </w:rPr>
        <w:t>，评审委员会</w:t>
      </w:r>
      <w:r>
        <w:rPr>
          <w:rFonts w:hint="eastAsia"/>
          <w:color w:val="auto"/>
          <w:highlight w:val="none"/>
        </w:rPr>
        <w:t>有权否决其</w:t>
      </w:r>
      <w:r>
        <w:rPr>
          <w:rFonts w:hint="eastAsia"/>
          <w:color w:val="auto"/>
          <w:highlight w:val="none"/>
          <w:lang w:eastAsia="zh-CN"/>
        </w:rPr>
        <w:t>响应（</w:t>
      </w:r>
      <w:r>
        <w:rPr>
          <w:rFonts w:hint="eastAsia"/>
          <w:color w:val="auto"/>
          <w:highlight w:val="none"/>
        </w:rPr>
        <w:t>免费赠送部分除外</w:t>
      </w:r>
      <w:r>
        <w:rPr>
          <w:rFonts w:hint="eastAsia"/>
          <w:color w:val="auto"/>
          <w:highlight w:val="none"/>
          <w:lang w:eastAsia="zh-CN"/>
        </w:rPr>
        <w:t>）。</w:t>
      </w:r>
    </w:p>
    <w:p w14:paraId="33641B2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9</w:t>
      </w:r>
      <w:r>
        <w:rPr>
          <w:rFonts w:hint="eastAsia"/>
          <w:color w:val="auto"/>
          <w:highlight w:val="none"/>
        </w:rPr>
        <w:t>.2</w:t>
      </w:r>
      <w:r>
        <w:rPr>
          <w:rFonts w:hint="eastAsia"/>
          <w:color w:val="auto"/>
          <w:highlight w:val="none"/>
          <w:lang w:eastAsia="zh-CN"/>
        </w:rPr>
        <w:t>供应商</w:t>
      </w:r>
      <w:r>
        <w:rPr>
          <w:rFonts w:hint="eastAsia"/>
          <w:color w:val="auto"/>
          <w:highlight w:val="none"/>
        </w:rPr>
        <w:t>应按照</w:t>
      </w:r>
      <w:r>
        <w:rPr>
          <w:rFonts w:hint="eastAsia"/>
          <w:color w:val="auto"/>
          <w:highlight w:val="none"/>
          <w:lang w:eastAsia="zh-CN"/>
        </w:rPr>
        <w:t>询比</w:t>
      </w:r>
      <w:r>
        <w:rPr>
          <w:rFonts w:hint="eastAsia"/>
          <w:color w:val="auto"/>
          <w:highlight w:val="none"/>
        </w:rPr>
        <w:t>文件规定的商务、合同和技术责任进行报价</w:t>
      </w:r>
      <w:r>
        <w:rPr>
          <w:rFonts w:hint="eastAsia"/>
          <w:color w:val="auto"/>
          <w:highlight w:val="none"/>
          <w:lang w:eastAsia="zh-CN"/>
        </w:rPr>
        <w:t>。</w:t>
      </w:r>
      <w:r>
        <w:rPr>
          <w:rFonts w:hint="eastAsia"/>
          <w:color w:val="auto"/>
          <w:highlight w:val="none"/>
        </w:rPr>
        <w:t>如</w:t>
      </w:r>
      <w:r>
        <w:rPr>
          <w:rFonts w:hint="eastAsia"/>
          <w:color w:val="auto"/>
          <w:highlight w:val="none"/>
          <w:lang w:eastAsia="zh-CN"/>
        </w:rPr>
        <w:t>响应</w:t>
      </w:r>
      <w:r>
        <w:rPr>
          <w:rFonts w:hint="eastAsia"/>
          <w:color w:val="auto"/>
          <w:highlight w:val="none"/>
        </w:rPr>
        <w:t>作出商务和技术的偏离</w:t>
      </w:r>
      <w:r>
        <w:rPr>
          <w:rFonts w:hint="eastAsia"/>
          <w:color w:val="auto"/>
          <w:highlight w:val="none"/>
          <w:lang w:eastAsia="zh-CN"/>
        </w:rPr>
        <w:t>，</w:t>
      </w:r>
      <w:r>
        <w:rPr>
          <w:rFonts w:hint="eastAsia"/>
          <w:color w:val="auto"/>
          <w:highlight w:val="none"/>
        </w:rPr>
        <w:t>应在相应偏离表中列出</w:t>
      </w:r>
      <w:r>
        <w:rPr>
          <w:rFonts w:hint="eastAsia"/>
          <w:color w:val="auto"/>
          <w:highlight w:val="none"/>
          <w:lang w:eastAsia="zh-CN"/>
        </w:rPr>
        <w:t>，</w:t>
      </w:r>
      <w:r>
        <w:rPr>
          <w:rFonts w:hint="eastAsia"/>
          <w:color w:val="auto"/>
          <w:highlight w:val="none"/>
        </w:rPr>
        <w:t>并提供由于偏离所引起的价格差异</w:t>
      </w:r>
      <w:r>
        <w:rPr>
          <w:rFonts w:hint="eastAsia"/>
          <w:color w:val="auto"/>
          <w:highlight w:val="none"/>
          <w:lang w:eastAsia="zh-CN"/>
        </w:rPr>
        <w:t>。</w:t>
      </w:r>
      <w:r>
        <w:rPr>
          <w:rFonts w:hint="eastAsia"/>
          <w:color w:val="auto"/>
          <w:highlight w:val="none"/>
        </w:rPr>
        <w:t>不提供商务和技术偏离表的</w:t>
      </w:r>
      <w:r>
        <w:rPr>
          <w:rFonts w:hint="eastAsia"/>
          <w:color w:val="auto"/>
          <w:highlight w:val="none"/>
          <w:lang w:eastAsia="zh-CN"/>
        </w:rPr>
        <w:t>，</w:t>
      </w:r>
      <w:r>
        <w:rPr>
          <w:rFonts w:hint="eastAsia"/>
          <w:color w:val="auto"/>
          <w:highlight w:val="none"/>
        </w:rPr>
        <w:t>视为全部满足本</w:t>
      </w:r>
      <w:r>
        <w:rPr>
          <w:rFonts w:hint="eastAsia"/>
          <w:color w:val="auto"/>
          <w:highlight w:val="none"/>
          <w:lang w:eastAsia="zh-CN"/>
        </w:rPr>
        <w:t>询比</w:t>
      </w:r>
      <w:r>
        <w:rPr>
          <w:rFonts w:hint="eastAsia"/>
          <w:color w:val="auto"/>
          <w:highlight w:val="none"/>
        </w:rPr>
        <w:t>文件的要求</w:t>
      </w:r>
      <w:r>
        <w:rPr>
          <w:rFonts w:hint="eastAsia"/>
          <w:color w:val="auto"/>
          <w:highlight w:val="none"/>
          <w:lang w:eastAsia="zh-CN"/>
        </w:rPr>
        <w:t>。</w:t>
      </w:r>
    </w:p>
    <w:p w14:paraId="10FCC0F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9</w:t>
      </w:r>
      <w:r>
        <w:rPr>
          <w:rFonts w:hint="eastAsia"/>
          <w:color w:val="auto"/>
          <w:highlight w:val="none"/>
        </w:rPr>
        <w:t>.3</w:t>
      </w:r>
      <w:r>
        <w:rPr>
          <w:rFonts w:hint="eastAsia"/>
          <w:color w:val="auto"/>
          <w:highlight w:val="none"/>
          <w:lang w:eastAsia="zh-CN"/>
        </w:rPr>
        <w:t>供应商</w:t>
      </w:r>
      <w:r>
        <w:rPr>
          <w:rFonts w:hint="eastAsia"/>
          <w:color w:val="auto"/>
          <w:highlight w:val="none"/>
        </w:rPr>
        <w:t>所报的价格在合同执行过程中是固定的</w:t>
      </w:r>
      <w:r>
        <w:rPr>
          <w:rFonts w:hint="eastAsia"/>
          <w:color w:val="auto"/>
          <w:highlight w:val="none"/>
          <w:lang w:eastAsia="zh-CN"/>
        </w:rPr>
        <w:t>，</w:t>
      </w:r>
      <w:r>
        <w:rPr>
          <w:rFonts w:hint="eastAsia"/>
          <w:color w:val="auto"/>
          <w:highlight w:val="none"/>
        </w:rPr>
        <w:t>不得以任何理由予以变更</w:t>
      </w:r>
      <w:r>
        <w:rPr>
          <w:rFonts w:hint="eastAsia"/>
          <w:color w:val="auto"/>
          <w:highlight w:val="none"/>
          <w:lang w:eastAsia="zh-CN"/>
        </w:rPr>
        <w:t>。</w:t>
      </w:r>
    </w:p>
    <w:p w14:paraId="4F77C7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9</w:t>
      </w:r>
      <w:r>
        <w:rPr>
          <w:rFonts w:hint="eastAsia"/>
          <w:color w:val="auto"/>
          <w:highlight w:val="none"/>
        </w:rPr>
        <w:t>.</w:t>
      </w:r>
      <w:r>
        <w:rPr>
          <w:rFonts w:hint="eastAsia"/>
          <w:color w:val="auto"/>
          <w:highlight w:val="none"/>
          <w:lang w:val="en-US" w:eastAsia="zh-CN"/>
        </w:rPr>
        <w:t>4</w:t>
      </w:r>
      <w:r>
        <w:rPr>
          <w:rFonts w:hint="eastAsia"/>
          <w:color w:val="auto"/>
          <w:highlight w:val="none"/>
        </w:rPr>
        <w:t>最低报价不能作为</w:t>
      </w:r>
      <w:r>
        <w:rPr>
          <w:rFonts w:hint="eastAsia"/>
          <w:color w:val="auto"/>
          <w:highlight w:val="none"/>
          <w:lang w:val="en-US" w:eastAsia="zh-CN"/>
        </w:rPr>
        <w:t>成交</w:t>
      </w:r>
      <w:r>
        <w:rPr>
          <w:rFonts w:hint="eastAsia"/>
          <w:color w:val="auto"/>
          <w:highlight w:val="none"/>
        </w:rPr>
        <w:t>的保证</w:t>
      </w:r>
      <w:r>
        <w:rPr>
          <w:rFonts w:hint="eastAsia"/>
          <w:color w:val="auto"/>
          <w:highlight w:val="none"/>
          <w:lang w:eastAsia="zh-CN"/>
        </w:rPr>
        <w:t>。</w:t>
      </w:r>
    </w:p>
    <w:p w14:paraId="74699350">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eastAsia="zh-CN"/>
        </w:rPr>
      </w:pPr>
      <w:bookmarkStart w:id="110" w:name="_Toc246996194"/>
      <w:bookmarkStart w:id="111" w:name="_Toc246996937"/>
      <w:bookmarkStart w:id="112" w:name="_Toc296602439"/>
      <w:bookmarkStart w:id="113" w:name="_Toc247085708"/>
      <w:r>
        <w:rPr>
          <w:rFonts w:hint="eastAsia"/>
          <w:color w:val="auto"/>
          <w:highlight w:val="none"/>
          <w:lang w:val="en-US" w:eastAsia="zh-CN"/>
        </w:rPr>
        <w:t>10.</w:t>
      </w:r>
      <w:bookmarkEnd w:id="106"/>
      <w:bookmarkEnd w:id="107"/>
      <w:bookmarkEnd w:id="108"/>
      <w:bookmarkEnd w:id="109"/>
      <w:bookmarkEnd w:id="110"/>
      <w:bookmarkEnd w:id="111"/>
      <w:bookmarkEnd w:id="112"/>
      <w:bookmarkEnd w:id="113"/>
      <w:r>
        <w:rPr>
          <w:rFonts w:hint="eastAsia"/>
          <w:color w:val="auto"/>
          <w:highlight w:val="none"/>
          <w:lang w:val="en-US" w:eastAsia="zh-CN"/>
        </w:rPr>
        <w:t>响应担保</w:t>
      </w:r>
    </w:p>
    <w:p w14:paraId="3BD96A5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 xml:space="preserve">.1 </w:t>
      </w:r>
      <w:r>
        <w:rPr>
          <w:rFonts w:hint="eastAsia"/>
          <w:color w:val="auto"/>
          <w:highlight w:val="none"/>
          <w:lang w:eastAsia="zh-CN"/>
        </w:rPr>
        <w:t>供应商</w:t>
      </w:r>
      <w:r>
        <w:rPr>
          <w:rFonts w:hint="eastAsia"/>
          <w:color w:val="auto"/>
          <w:highlight w:val="none"/>
        </w:rPr>
        <w:t>应按照</w:t>
      </w:r>
      <w:r>
        <w:rPr>
          <w:rFonts w:hint="eastAsia"/>
          <w:color w:val="auto"/>
          <w:highlight w:val="none"/>
          <w:lang w:eastAsia="zh-CN"/>
        </w:rPr>
        <w:t>询比</w:t>
      </w:r>
      <w:r>
        <w:rPr>
          <w:rFonts w:hint="eastAsia"/>
          <w:color w:val="auto"/>
          <w:highlight w:val="none"/>
        </w:rPr>
        <w:t>文件的相关规定提交</w:t>
      </w:r>
      <w:r>
        <w:rPr>
          <w:rFonts w:hint="eastAsia"/>
          <w:color w:val="auto"/>
          <w:highlight w:val="none"/>
          <w:lang w:eastAsia="zh-CN"/>
        </w:rPr>
        <w:t>响应担保，</w:t>
      </w:r>
      <w:r>
        <w:rPr>
          <w:rFonts w:hint="eastAsia"/>
          <w:color w:val="auto"/>
          <w:highlight w:val="none"/>
        </w:rPr>
        <w:t>并作为其</w:t>
      </w:r>
      <w:r>
        <w:rPr>
          <w:rFonts w:hint="eastAsia"/>
          <w:color w:val="auto"/>
          <w:highlight w:val="none"/>
          <w:lang w:eastAsia="zh-CN"/>
        </w:rPr>
        <w:t>响应文件</w:t>
      </w:r>
      <w:r>
        <w:rPr>
          <w:rFonts w:hint="eastAsia"/>
          <w:color w:val="auto"/>
          <w:highlight w:val="none"/>
        </w:rPr>
        <w:t>的组成部分</w:t>
      </w:r>
      <w:r>
        <w:rPr>
          <w:rFonts w:hint="eastAsia"/>
          <w:color w:val="auto"/>
          <w:highlight w:val="none"/>
          <w:lang w:eastAsia="zh-CN"/>
        </w:rPr>
        <w:t>。</w:t>
      </w:r>
    </w:p>
    <w:p w14:paraId="35DE1D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 xml:space="preserve">.2 </w:t>
      </w:r>
      <w:r>
        <w:rPr>
          <w:rFonts w:hint="eastAsia"/>
          <w:color w:val="auto"/>
          <w:highlight w:val="none"/>
          <w:lang w:eastAsia="zh-CN"/>
        </w:rPr>
        <w:t>供应商</w:t>
      </w:r>
      <w:r>
        <w:rPr>
          <w:rFonts w:hint="eastAsia"/>
          <w:color w:val="auto"/>
          <w:highlight w:val="none"/>
        </w:rPr>
        <w:t>以现金方式提交</w:t>
      </w:r>
      <w:r>
        <w:rPr>
          <w:rFonts w:hint="eastAsia"/>
          <w:color w:val="auto"/>
          <w:highlight w:val="none"/>
          <w:lang w:eastAsia="zh-CN"/>
        </w:rPr>
        <w:t>响应担保</w:t>
      </w:r>
      <w:r>
        <w:rPr>
          <w:rFonts w:hint="eastAsia"/>
          <w:color w:val="auto"/>
          <w:highlight w:val="none"/>
        </w:rPr>
        <w:t>的</w:t>
      </w:r>
      <w:r>
        <w:rPr>
          <w:rFonts w:hint="eastAsia"/>
          <w:color w:val="auto"/>
          <w:highlight w:val="none"/>
          <w:lang w:eastAsia="zh-CN"/>
        </w:rPr>
        <w:t>，</w:t>
      </w:r>
      <w:r>
        <w:rPr>
          <w:rFonts w:hint="eastAsia"/>
          <w:color w:val="auto"/>
          <w:highlight w:val="none"/>
        </w:rPr>
        <w:t>须从</w:t>
      </w:r>
      <w:r>
        <w:rPr>
          <w:rFonts w:hint="eastAsia"/>
          <w:color w:val="auto"/>
          <w:highlight w:val="none"/>
          <w:lang w:eastAsia="zh-CN"/>
        </w:rPr>
        <w:t>供应商</w:t>
      </w:r>
      <w:r>
        <w:rPr>
          <w:rFonts w:hint="eastAsia"/>
          <w:color w:val="auto"/>
          <w:highlight w:val="none"/>
        </w:rPr>
        <w:t>本单位账户汇出，不接受其他单位或个人代缴的</w:t>
      </w:r>
      <w:r>
        <w:rPr>
          <w:rFonts w:hint="eastAsia"/>
          <w:color w:val="auto"/>
          <w:highlight w:val="none"/>
          <w:lang w:eastAsia="zh-CN"/>
        </w:rPr>
        <w:t>响应担保。</w:t>
      </w:r>
    </w:p>
    <w:p w14:paraId="134B84E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.3 未按照</w:t>
      </w:r>
      <w:r>
        <w:rPr>
          <w:rFonts w:hint="eastAsia"/>
          <w:color w:val="auto"/>
          <w:highlight w:val="none"/>
          <w:lang w:eastAsia="zh-CN"/>
        </w:rPr>
        <w:t>询比</w:t>
      </w:r>
      <w:r>
        <w:rPr>
          <w:rFonts w:hint="eastAsia"/>
          <w:color w:val="auto"/>
          <w:highlight w:val="none"/>
        </w:rPr>
        <w:t>文件的规定提交</w:t>
      </w:r>
      <w:r>
        <w:rPr>
          <w:rFonts w:hint="eastAsia"/>
          <w:color w:val="auto"/>
          <w:highlight w:val="none"/>
          <w:lang w:eastAsia="zh-CN"/>
        </w:rPr>
        <w:t>响应担保</w:t>
      </w:r>
      <w:r>
        <w:rPr>
          <w:rFonts w:hint="eastAsia"/>
          <w:color w:val="auto"/>
          <w:highlight w:val="none"/>
        </w:rPr>
        <w:t>的</w:t>
      </w:r>
      <w:r>
        <w:rPr>
          <w:rFonts w:hint="eastAsia"/>
          <w:color w:val="auto"/>
          <w:highlight w:val="none"/>
          <w:lang w:eastAsia="zh-CN"/>
        </w:rPr>
        <w:t>，</w:t>
      </w:r>
      <w:r>
        <w:rPr>
          <w:rFonts w:hint="eastAsia"/>
          <w:color w:val="auto"/>
          <w:highlight w:val="none"/>
        </w:rPr>
        <w:t>其</w:t>
      </w:r>
      <w:r>
        <w:rPr>
          <w:rFonts w:hint="eastAsia"/>
          <w:color w:val="auto"/>
          <w:highlight w:val="none"/>
          <w:lang w:eastAsia="zh-CN"/>
        </w:rPr>
        <w:t>响应</w:t>
      </w:r>
      <w:r>
        <w:rPr>
          <w:rFonts w:hint="eastAsia"/>
          <w:color w:val="auto"/>
          <w:highlight w:val="none"/>
        </w:rPr>
        <w:t>将被否决</w:t>
      </w:r>
      <w:r>
        <w:rPr>
          <w:rFonts w:hint="eastAsia"/>
          <w:color w:val="auto"/>
          <w:highlight w:val="none"/>
          <w:lang w:eastAsia="zh-CN"/>
        </w:rPr>
        <w:t>。</w:t>
      </w:r>
    </w:p>
    <w:p w14:paraId="73621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.4</w:t>
      </w:r>
      <w:r>
        <w:rPr>
          <w:rFonts w:hint="eastAsia"/>
          <w:color w:val="auto"/>
          <w:highlight w:val="none"/>
          <w:lang w:eastAsia="zh-CN"/>
        </w:rPr>
        <w:t>供应商</w:t>
      </w:r>
      <w:r>
        <w:rPr>
          <w:rFonts w:hint="eastAsia"/>
          <w:color w:val="auto"/>
          <w:highlight w:val="none"/>
        </w:rPr>
        <w:t>以现金方式提交的</w:t>
      </w:r>
      <w:r>
        <w:rPr>
          <w:rFonts w:hint="eastAsia"/>
          <w:color w:val="auto"/>
          <w:highlight w:val="none"/>
          <w:lang w:eastAsia="zh-CN"/>
        </w:rPr>
        <w:t>响应担保</w:t>
      </w:r>
      <w:r>
        <w:rPr>
          <w:rFonts w:hint="eastAsia"/>
          <w:color w:val="auto"/>
          <w:highlight w:val="none"/>
        </w:rPr>
        <w:t>将一律按电汇或转账方式退还至</w:t>
      </w:r>
      <w:r>
        <w:rPr>
          <w:rFonts w:hint="eastAsia"/>
          <w:color w:val="auto"/>
          <w:highlight w:val="none"/>
          <w:lang w:eastAsia="zh-CN"/>
        </w:rPr>
        <w:t>供应商</w:t>
      </w:r>
      <w:r>
        <w:rPr>
          <w:rFonts w:hint="eastAsia"/>
          <w:color w:val="auto"/>
          <w:highlight w:val="none"/>
        </w:rPr>
        <w:t>单位账户，不退至个人，不退纸币</w:t>
      </w:r>
      <w:r>
        <w:rPr>
          <w:rFonts w:hint="eastAsia"/>
          <w:color w:val="auto"/>
          <w:highlight w:val="none"/>
          <w:lang w:eastAsia="zh-CN"/>
        </w:rPr>
        <w:t>。</w:t>
      </w:r>
    </w:p>
    <w:p w14:paraId="6DE3E0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.5下列任何情况发生时</w:t>
      </w:r>
      <w:r>
        <w:rPr>
          <w:rFonts w:hint="eastAsia"/>
          <w:color w:val="auto"/>
          <w:highlight w:val="none"/>
          <w:lang w:eastAsia="zh-CN"/>
        </w:rPr>
        <w:t>，响应</w:t>
      </w:r>
      <w:r>
        <w:rPr>
          <w:rFonts w:hint="eastAsia"/>
          <w:color w:val="auto"/>
          <w:highlight w:val="none"/>
          <w:lang w:val="en-US" w:eastAsia="zh-CN"/>
        </w:rPr>
        <w:t>保证金</w:t>
      </w:r>
      <w:r>
        <w:rPr>
          <w:rFonts w:hint="eastAsia"/>
          <w:color w:val="auto"/>
          <w:highlight w:val="none"/>
        </w:rPr>
        <w:t>将不予退还</w:t>
      </w:r>
      <w:r>
        <w:rPr>
          <w:rFonts w:hint="eastAsia"/>
          <w:color w:val="auto"/>
          <w:highlight w:val="none"/>
          <w:lang w:eastAsia="zh-CN"/>
        </w:rPr>
        <w:t>：</w:t>
      </w:r>
    </w:p>
    <w:p w14:paraId="65BC8B2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1</w:t>
      </w:r>
      <w:r>
        <w:rPr>
          <w:rFonts w:hint="eastAsia"/>
          <w:color w:val="auto"/>
          <w:highlight w:val="none"/>
          <w:lang w:eastAsia="zh-CN"/>
        </w:rPr>
        <w:t>）供应商</w:t>
      </w:r>
      <w:r>
        <w:rPr>
          <w:rFonts w:hint="eastAsia"/>
          <w:color w:val="auto"/>
          <w:highlight w:val="none"/>
        </w:rPr>
        <w:t>在</w:t>
      </w:r>
      <w:r>
        <w:rPr>
          <w:rFonts w:hint="eastAsia"/>
          <w:color w:val="auto"/>
          <w:highlight w:val="none"/>
          <w:lang w:val="en-US" w:eastAsia="zh-CN"/>
        </w:rPr>
        <w:t>响应</w:t>
      </w:r>
      <w:r>
        <w:rPr>
          <w:rFonts w:hint="eastAsia"/>
          <w:color w:val="auto"/>
          <w:highlight w:val="none"/>
        </w:rPr>
        <w:t>有效期内撤销其</w:t>
      </w:r>
      <w:r>
        <w:rPr>
          <w:rFonts w:hint="eastAsia"/>
          <w:color w:val="auto"/>
          <w:highlight w:val="none"/>
          <w:lang w:eastAsia="zh-CN"/>
        </w:rPr>
        <w:t>响应；</w:t>
      </w:r>
    </w:p>
    <w:p w14:paraId="1504D74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2</w:t>
      </w:r>
      <w:r>
        <w:rPr>
          <w:rFonts w:hint="eastAsia"/>
          <w:color w:val="auto"/>
          <w:highlight w:val="none"/>
          <w:lang w:eastAsia="zh-CN"/>
        </w:rPr>
        <w:t>）成交人</w:t>
      </w:r>
      <w:r>
        <w:rPr>
          <w:rFonts w:hint="eastAsia"/>
          <w:color w:val="auto"/>
          <w:highlight w:val="none"/>
        </w:rPr>
        <w:t>未能在规定的时间内签署合同</w:t>
      </w:r>
      <w:r>
        <w:rPr>
          <w:rFonts w:hint="eastAsia"/>
          <w:color w:val="auto"/>
          <w:highlight w:val="none"/>
          <w:lang w:eastAsia="zh-CN"/>
        </w:rPr>
        <w:t>；</w:t>
      </w:r>
    </w:p>
    <w:p w14:paraId="15E9586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3</w:t>
      </w:r>
      <w:r>
        <w:rPr>
          <w:rFonts w:hint="eastAsia"/>
          <w:color w:val="auto"/>
          <w:highlight w:val="none"/>
          <w:lang w:eastAsia="zh-CN"/>
        </w:rPr>
        <w:t>）</w:t>
      </w:r>
      <w:r>
        <w:rPr>
          <w:rFonts w:hint="eastAsia"/>
          <w:color w:val="auto"/>
          <w:highlight w:val="none"/>
        </w:rPr>
        <w:t>未能在规定的时间内提供履约担保</w:t>
      </w:r>
      <w:r>
        <w:rPr>
          <w:rFonts w:hint="eastAsia"/>
          <w:color w:val="auto"/>
          <w:highlight w:val="none"/>
          <w:lang w:eastAsia="zh-CN"/>
        </w:rPr>
        <w:t>；</w:t>
      </w:r>
    </w:p>
    <w:p w14:paraId="163DE0B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lang w:val="en-US" w:eastAsia="zh-CN"/>
        </w:rPr>
        <w:t>4</w:t>
      </w:r>
      <w:r>
        <w:rPr>
          <w:rFonts w:hint="eastAsia"/>
          <w:color w:val="auto"/>
          <w:highlight w:val="none"/>
          <w:lang w:eastAsia="zh-CN"/>
        </w:rPr>
        <w:t>）供应商</w:t>
      </w:r>
      <w:r>
        <w:rPr>
          <w:rFonts w:hint="eastAsia"/>
          <w:color w:val="auto"/>
          <w:highlight w:val="none"/>
        </w:rPr>
        <w:t>在</w:t>
      </w:r>
      <w:r>
        <w:rPr>
          <w:rFonts w:hint="eastAsia"/>
          <w:color w:val="auto"/>
          <w:highlight w:val="none"/>
          <w:lang w:eastAsia="zh-CN"/>
        </w:rPr>
        <w:t>响应文件</w:t>
      </w:r>
      <w:r>
        <w:rPr>
          <w:rFonts w:hint="eastAsia"/>
          <w:color w:val="auto"/>
          <w:highlight w:val="none"/>
        </w:rPr>
        <w:t>中提供虚假材料或有串标、围标等恶意行为的</w:t>
      </w:r>
      <w:r>
        <w:rPr>
          <w:rFonts w:hint="eastAsia"/>
          <w:color w:val="auto"/>
          <w:highlight w:val="none"/>
          <w:lang w:eastAsia="zh-CN"/>
        </w:rPr>
        <w:t>；</w:t>
      </w:r>
    </w:p>
    <w:p w14:paraId="3EB23AA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w:t>
      </w:r>
      <w:r>
        <w:rPr>
          <w:rFonts w:hint="eastAsia"/>
          <w:color w:val="auto"/>
          <w:highlight w:val="none"/>
        </w:rPr>
        <w:t>法律法规规定的其他不予退还的情形</w:t>
      </w:r>
      <w:r>
        <w:rPr>
          <w:rFonts w:hint="eastAsia"/>
          <w:color w:val="auto"/>
          <w:highlight w:val="none"/>
          <w:lang w:eastAsia="zh-CN"/>
        </w:rPr>
        <w:t>。</w:t>
      </w:r>
    </w:p>
    <w:p w14:paraId="42F7B6FE">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14" w:name="_Toc296602443"/>
      <w:bookmarkStart w:id="115" w:name="_Toc179632573"/>
      <w:bookmarkStart w:id="116" w:name="_Toc144974523"/>
      <w:bookmarkStart w:id="117" w:name="_Toc247085713"/>
      <w:bookmarkStart w:id="118" w:name="_Toc152042331"/>
      <w:bookmarkStart w:id="119" w:name="_Toc246996199"/>
      <w:bookmarkStart w:id="120" w:name="_Toc152045555"/>
      <w:bookmarkStart w:id="121" w:name="_Toc246996942"/>
      <w:r>
        <w:rPr>
          <w:rFonts w:hint="eastAsia"/>
          <w:color w:val="auto"/>
          <w:highlight w:val="none"/>
          <w:lang w:val="en-US" w:eastAsia="zh-CN"/>
        </w:rPr>
        <w:t>四</w:t>
      </w:r>
      <w:bookmarkEnd w:id="114"/>
      <w:bookmarkEnd w:id="115"/>
      <w:bookmarkEnd w:id="116"/>
      <w:bookmarkEnd w:id="117"/>
      <w:bookmarkEnd w:id="118"/>
      <w:bookmarkEnd w:id="119"/>
      <w:bookmarkEnd w:id="120"/>
      <w:bookmarkEnd w:id="121"/>
      <w:r>
        <w:rPr>
          <w:rFonts w:hint="eastAsia"/>
          <w:color w:val="auto"/>
          <w:highlight w:val="none"/>
          <w:lang w:eastAsia="zh-CN"/>
        </w:rPr>
        <w:t>、响应文件</w:t>
      </w:r>
      <w:r>
        <w:rPr>
          <w:rFonts w:hint="eastAsia"/>
          <w:color w:val="auto"/>
          <w:highlight w:val="none"/>
        </w:rPr>
        <w:t>的提交</w:t>
      </w:r>
    </w:p>
    <w:p w14:paraId="39D59EEB">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22" w:name="_Toc246996943"/>
      <w:bookmarkStart w:id="123" w:name="_Toc152045556"/>
      <w:bookmarkStart w:id="124" w:name="_Toc179632574"/>
      <w:bookmarkStart w:id="125" w:name="_Toc296602444"/>
      <w:bookmarkStart w:id="126" w:name="_Toc246996200"/>
      <w:bookmarkStart w:id="127" w:name="_Toc144974524"/>
      <w:bookmarkStart w:id="128" w:name="_Toc247085714"/>
      <w:bookmarkStart w:id="129" w:name="_Toc152042332"/>
      <w:r>
        <w:rPr>
          <w:rFonts w:hint="eastAsia"/>
          <w:color w:val="auto"/>
          <w:highlight w:val="none"/>
          <w:lang w:val="en-US" w:eastAsia="zh-CN"/>
        </w:rPr>
        <w:t>11.</w:t>
      </w:r>
      <w:bookmarkEnd w:id="122"/>
      <w:bookmarkEnd w:id="123"/>
      <w:bookmarkEnd w:id="124"/>
      <w:bookmarkEnd w:id="125"/>
      <w:bookmarkEnd w:id="126"/>
      <w:bookmarkEnd w:id="127"/>
      <w:bookmarkEnd w:id="128"/>
      <w:bookmarkEnd w:id="129"/>
      <w:r>
        <w:rPr>
          <w:rFonts w:hint="eastAsia"/>
          <w:color w:val="auto"/>
          <w:highlight w:val="none"/>
          <w:lang w:eastAsia="zh-CN"/>
        </w:rPr>
        <w:t>响应文件</w:t>
      </w:r>
      <w:r>
        <w:rPr>
          <w:rFonts w:hint="eastAsia"/>
          <w:color w:val="auto"/>
          <w:highlight w:val="none"/>
        </w:rPr>
        <w:t>的密封和标识</w:t>
      </w:r>
    </w:p>
    <w:p w14:paraId="4B87CF8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bookmarkStart w:id="130" w:name="_Toc247085715"/>
      <w:bookmarkStart w:id="131" w:name="_Toc246996944"/>
      <w:bookmarkStart w:id="132" w:name="_Toc152045557"/>
      <w:bookmarkStart w:id="133" w:name="_Toc246996201"/>
      <w:bookmarkStart w:id="134" w:name="_Toc179632575"/>
      <w:bookmarkStart w:id="135" w:name="_Toc144974525"/>
      <w:bookmarkStart w:id="136" w:name="_Toc152042333"/>
      <w:r>
        <w:rPr>
          <w:rFonts w:hint="eastAsia"/>
          <w:color w:val="auto"/>
          <w:highlight w:val="none"/>
        </w:rPr>
        <w:t>1</w:t>
      </w:r>
      <w:r>
        <w:rPr>
          <w:rFonts w:hint="eastAsia"/>
          <w:color w:val="auto"/>
          <w:highlight w:val="none"/>
          <w:lang w:val="en-US" w:eastAsia="zh-CN"/>
        </w:rPr>
        <w:t>1</w:t>
      </w:r>
      <w:r>
        <w:rPr>
          <w:rFonts w:hint="eastAsia"/>
          <w:color w:val="auto"/>
          <w:highlight w:val="none"/>
        </w:rPr>
        <w:t>.1</w:t>
      </w:r>
      <w:r>
        <w:rPr>
          <w:rFonts w:hint="eastAsia"/>
          <w:color w:val="auto"/>
          <w:highlight w:val="none"/>
          <w:lang w:eastAsia="zh-CN"/>
        </w:rPr>
        <w:t>响应文件</w:t>
      </w:r>
      <w:r>
        <w:rPr>
          <w:rFonts w:hint="eastAsia"/>
          <w:color w:val="auto"/>
          <w:highlight w:val="none"/>
        </w:rPr>
        <w:t>正本和所有的副本须密封装在包装中</w:t>
      </w:r>
      <w:r>
        <w:rPr>
          <w:rFonts w:hint="eastAsia"/>
          <w:color w:val="auto"/>
          <w:highlight w:val="none"/>
          <w:lang w:eastAsia="zh-CN"/>
        </w:rPr>
        <w:t>。</w:t>
      </w:r>
      <w:r>
        <w:rPr>
          <w:rFonts w:hint="eastAsia"/>
          <w:color w:val="auto"/>
          <w:highlight w:val="none"/>
        </w:rPr>
        <w:t>若项目分包</w:t>
      </w:r>
      <w:r>
        <w:rPr>
          <w:rFonts w:hint="eastAsia"/>
          <w:color w:val="auto"/>
          <w:highlight w:val="none"/>
          <w:lang w:eastAsia="zh-CN"/>
        </w:rPr>
        <w:t>，供应商</w:t>
      </w:r>
      <w:r>
        <w:rPr>
          <w:rFonts w:hint="eastAsia"/>
          <w:color w:val="auto"/>
          <w:highlight w:val="none"/>
        </w:rPr>
        <w:t>参加多个包号</w:t>
      </w:r>
      <w:r>
        <w:rPr>
          <w:rFonts w:hint="eastAsia"/>
          <w:color w:val="auto"/>
          <w:highlight w:val="none"/>
          <w:lang w:eastAsia="zh-CN"/>
        </w:rPr>
        <w:t>响应</w:t>
      </w:r>
      <w:r>
        <w:rPr>
          <w:rFonts w:hint="eastAsia"/>
          <w:color w:val="auto"/>
          <w:highlight w:val="none"/>
        </w:rPr>
        <w:t>的</w:t>
      </w:r>
      <w:r>
        <w:rPr>
          <w:rFonts w:hint="eastAsia"/>
          <w:color w:val="auto"/>
          <w:highlight w:val="none"/>
          <w:lang w:eastAsia="zh-CN"/>
        </w:rPr>
        <w:t>，响应文件</w:t>
      </w:r>
      <w:r>
        <w:rPr>
          <w:rFonts w:hint="eastAsia"/>
          <w:color w:val="auto"/>
          <w:highlight w:val="none"/>
        </w:rPr>
        <w:t>按包号分别密封和标示</w:t>
      </w:r>
      <w:r>
        <w:rPr>
          <w:rFonts w:hint="eastAsia"/>
          <w:color w:val="auto"/>
          <w:highlight w:val="none"/>
          <w:lang w:eastAsia="zh-CN"/>
        </w:rPr>
        <w:t>。</w:t>
      </w:r>
    </w:p>
    <w:p w14:paraId="4C53823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val="en-US" w:eastAsia="zh-CN"/>
        </w:rPr>
      </w:pPr>
      <w:r>
        <w:rPr>
          <w:rFonts w:hint="eastAsia"/>
          <w:color w:val="auto"/>
          <w:highlight w:val="none"/>
          <w:lang w:val="en-US" w:eastAsia="zh-CN"/>
        </w:rPr>
        <w:t>11.2</w:t>
      </w:r>
      <w:r>
        <w:rPr>
          <w:rFonts w:hint="eastAsia"/>
          <w:color w:val="auto"/>
          <w:highlight w:val="none"/>
        </w:rPr>
        <w:t>如果包装未按规定标记并密封</w:t>
      </w:r>
      <w:r>
        <w:rPr>
          <w:rFonts w:hint="eastAsia"/>
          <w:color w:val="auto"/>
          <w:highlight w:val="none"/>
          <w:lang w:eastAsia="zh-CN"/>
        </w:rPr>
        <w:t>，采购人</w:t>
      </w:r>
      <w:r>
        <w:rPr>
          <w:rFonts w:hint="eastAsia"/>
          <w:color w:val="auto"/>
          <w:highlight w:val="none"/>
        </w:rPr>
        <w:t>或</w:t>
      </w:r>
      <w:r>
        <w:rPr>
          <w:rFonts w:hint="eastAsia"/>
          <w:color w:val="auto"/>
          <w:highlight w:val="none"/>
          <w:lang w:val="en-US" w:eastAsia="zh-CN"/>
        </w:rPr>
        <w:t>采购平台</w:t>
      </w:r>
      <w:r>
        <w:rPr>
          <w:rFonts w:hint="eastAsia"/>
          <w:color w:val="auto"/>
          <w:highlight w:val="none"/>
        </w:rPr>
        <w:t>将不承担错放或</w:t>
      </w:r>
      <w:r>
        <w:rPr>
          <w:rFonts w:hint="eastAsia"/>
          <w:color w:val="auto"/>
          <w:highlight w:val="none"/>
          <w:lang w:val="en-US" w:eastAsia="zh-CN"/>
        </w:rPr>
        <w:t>提前启封的责任。</w:t>
      </w:r>
    </w:p>
    <w:bookmarkEnd w:id="130"/>
    <w:bookmarkEnd w:id="131"/>
    <w:bookmarkEnd w:id="132"/>
    <w:bookmarkEnd w:id="133"/>
    <w:bookmarkEnd w:id="134"/>
    <w:bookmarkEnd w:id="135"/>
    <w:bookmarkEnd w:id="136"/>
    <w:p w14:paraId="6FD4EC9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r>
        <w:rPr>
          <w:rFonts w:hint="eastAsia"/>
          <w:color w:val="auto"/>
          <w:highlight w:val="none"/>
          <w:lang w:val="en-US" w:eastAsia="zh-CN"/>
        </w:rPr>
        <w:t>12.</w:t>
      </w:r>
      <w:r>
        <w:rPr>
          <w:rFonts w:hint="eastAsia"/>
          <w:color w:val="auto"/>
          <w:highlight w:val="none"/>
        </w:rPr>
        <w:t>提交</w:t>
      </w:r>
      <w:r>
        <w:rPr>
          <w:rFonts w:hint="eastAsia"/>
          <w:color w:val="auto"/>
          <w:highlight w:val="none"/>
          <w:lang w:eastAsia="zh-CN"/>
        </w:rPr>
        <w:t>响应文件</w:t>
      </w:r>
      <w:r>
        <w:rPr>
          <w:rFonts w:hint="eastAsia"/>
          <w:color w:val="auto"/>
          <w:highlight w:val="none"/>
        </w:rPr>
        <w:t>的截止日期</w:t>
      </w:r>
    </w:p>
    <w:p w14:paraId="4E4E5C1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2</w:t>
      </w:r>
      <w:r>
        <w:rPr>
          <w:rFonts w:hint="eastAsia"/>
          <w:color w:val="auto"/>
          <w:highlight w:val="none"/>
        </w:rPr>
        <w:t>.1</w:t>
      </w:r>
      <w:r>
        <w:rPr>
          <w:rFonts w:hint="eastAsia"/>
          <w:color w:val="auto"/>
          <w:highlight w:val="none"/>
          <w:lang w:eastAsia="zh-CN"/>
        </w:rPr>
        <w:t>响应文件</w:t>
      </w:r>
      <w:r>
        <w:rPr>
          <w:rFonts w:hint="eastAsia"/>
          <w:color w:val="auto"/>
          <w:highlight w:val="none"/>
        </w:rPr>
        <w:t>应于规定的</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截止日期之前送达规定的地点</w:t>
      </w:r>
      <w:r>
        <w:rPr>
          <w:rFonts w:hint="eastAsia"/>
          <w:color w:val="auto"/>
          <w:highlight w:val="none"/>
          <w:lang w:eastAsia="zh-CN"/>
        </w:rPr>
        <w:t>。</w:t>
      </w:r>
    </w:p>
    <w:p w14:paraId="0C1669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2</w:t>
      </w:r>
      <w:r>
        <w:rPr>
          <w:rFonts w:hint="eastAsia"/>
          <w:color w:val="auto"/>
          <w:highlight w:val="none"/>
        </w:rPr>
        <w:t>.2</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采购平台</w:t>
      </w:r>
      <w:r>
        <w:rPr>
          <w:rFonts w:hint="eastAsia"/>
          <w:color w:val="auto"/>
          <w:highlight w:val="none"/>
        </w:rPr>
        <w:t>可以依照法律规定延长</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截止期</w:t>
      </w:r>
      <w:r>
        <w:rPr>
          <w:rFonts w:hint="eastAsia"/>
          <w:color w:val="auto"/>
          <w:highlight w:val="none"/>
          <w:lang w:eastAsia="zh-CN"/>
        </w:rPr>
        <w:t>。</w:t>
      </w:r>
      <w:r>
        <w:rPr>
          <w:rFonts w:hint="eastAsia"/>
          <w:color w:val="auto"/>
          <w:highlight w:val="none"/>
        </w:rPr>
        <w:t>在此情况下</w:t>
      </w:r>
      <w:r>
        <w:rPr>
          <w:rFonts w:hint="eastAsia"/>
          <w:color w:val="auto"/>
          <w:highlight w:val="none"/>
          <w:lang w:eastAsia="zh-CN"/>
        </w:rPr>
        <w:t>采购平台</w:t>
      </w:r>
      <w:r>
        <w:rPr>
          <w:rFonts w:hint="eastAsia"/>
          <w:color w:val="auto"/>
          <w:highlight w:val="none"/>
        </w:rPr>
        <w:t>和</w:t>
      </w:r>
      <w:r>
        <w:rPr>
          <w:rFonts w:hint="eastAsia"/>
          <w:color w:val="auto"/>
          <w:highlight w:val="none"/>
          <w:lang w:eastAsia="zh-CN"/>
        </w:rPr>
        <w:t>供应商</w:t>
      </w:r>
      <w:r>
        <w:rPr>
          <w:rFonts w:hint="eastAsia"/>
          <w:color w:val="auto"/>
          <w:highlight w:val="none"/>
        </w:rPr>
        <w:t>受</w:t>
      </w:r>
      <w:r>
        <w:rPr>
          <w:rFonts w:hint="eastAsia"/>
          <w:color w:val="auto"/>
          <w:highlight w:val="none"/>
          <w:lang w:eastAsia="zh-CN"/>
        </w:rPr>
        <w:t>响应</w:t>
      </w:r>
      <w:r>
        <w:rPr>
          <w:rFonts w:hint="eastAsia"/>
          <w:color w:val="auto"/>
          <w:highlight w:val="none"/>
        </w:rPr>
        <w:t>截止期制约的所有权利和义务均应延长至新的截止日期</w:t>
      </w:r>
      <w:r>
        <w:rPr>
          <w:rFonts w:hint="eastAsia"/>
          <w:color w:val="auto"/>
          <w:highlight w:val="none"/>
          <w:lang w:eastAsia="zh-CN"/>
        </w:rPr>
        <w:t>。</w:t>
      </w:r>
    </w:p>
    <w:p w14:paraId="38CA72FE">
      <w:pPr>
        <w:pStyle w:val="14"/>
        <w:ind w:firstLine="420" w:firstLineChars="200"/>
        <w:rPr>
          <w:rFonts w:hint="eastAsia"/>
          <w:color w:val="auto"/>
          <w:highlight w:val="none"/>
        </w:rPr>
      </w:pPr>
      <w:r>
        <w:rPr>
          <w:rFonts w:hint="eastAsia" w:asciiTheme="minorHAnsi" w:hAnsiTheme="minorHAnsi" w:eastAsiaTheme="minorEastAsia" w:cstheme="minorBidi"/>
          <w:color w:val="auto"/>
          <w:kern w:val="2"/>
          <w:sz w:val="21"/>
          <w:szCs w:val="24"/>
          <w:highlight w:val="none"/>
          <w:lang w:val="en-US" w:eastAsia="zh-CN" w:bidi="ar-SA"/>
        </w:rPr>
        <w:t>1</w:t>
      </w:r>
      <w:r>
        <w:rPr>
          <w:rFonts w:hint="eastAsia" w:asciiTheme="minorHAnsi" w:hAnsiTheme="minorHAnsi" w:cstheme="minorBidi"/>
          <w:color w:val="auto"/>
          <w:kern w:val="2"/>
          <w:sz w:val="21"/>
          <w:szCs w:val="24"/>
          <w:highlight w:val="none"/>
          <w:lang w:val="en-US" w:eastAsia="zh-CN" w:bidi="ar-SA"/>
        </w:rPr>
        <w:t>2</w:t>
      </w:r>
      <w:r>
        <w:rPr>
          <w:rFonts w:hint="eastAsia" w:asciiTheme="minorHAnsi" w:hAnsiTheme="minorHAnsi" w:eastAsiaTheme="minorEastAsia" w:cstheme="minorBidi"/>
          <w:color w:val="auto"/>
          <w:kern w:val="2"/>
          <w:sz w:val="21"/>
          <w:szCs w:val="24"/>
          <w:highlight w:val="none"/>
          <w:lang w:val="en-US" w:eastAsia="zh-CN" w:bidi="ar-SA"/>
        </w:rPr>
        <w:t>.3</w:t>
      </w:r>
      <w:r>
        <w:rPr>
          <w:rFonts w:hint="eastAsia" w:asciiTheme="minorHAnsi" w:hAnsiTheme="minorHAnsi" w:cstheme="minorBidi"/>
          <w:color w:val="auto"/>
          <w:kern w:val="2"/>
          <w:sz w:val="21"/>
          <w:szCs w:val="24"/>
          <w:highlight w:val="none"/>
          <w:lang w:val="en-US" w:eastAsia="zh-CN" w:bidi="ar-SA"/>
        </w:rPr>
        <w:t>采购人</w:t>
      </w:r>
      <w:r>
        <w:rPr>
          <w:rFonts w:hint="eastAsia" w:asciiTheme="minorHAnsi" w:hAnsiTheme="minorHAnsi" w:eastAsiaTheme="minorEastAsia" w:cstheme="minorBidi"/>
          <w:color w:val="auto"/>
          <w:kern w:val="2"/>
          <w:sz w:val="21"/>
          <w:szCs w:val="24"/>
          <w:highlight w:val="none"/>
          <w:lang w:val="en-US" w:eastAsia="zh-CN" w:bidi="ar-SA"/>
        </w:rPr>
        <w:t>和</w:t>
      </w:r>
      <w:r>
        <w:rPr>
          <w:rFonts w:hint="eastAsia" w:asciiTheme="minorHAnsi" w:hAnsiTheme="minorHAnsi" w:cstheme="minorBidi"/>
          <w:color w:val="auto"/>
          <w:kern w:val="2"/>
          <w:sz w:val="21"/>
          <w:szCs w:val="24"/>
          <w:highlight w:val="none"/>
          <w:lang w:val="en-US" w:eastAsia="zh-CN" w:bidi="ar-SA"/>
        </w:rPr>
        <w:t>采购平台</w:t>
      </w:r>
      <w:r>
        <w:rPr>
          <w:rFonts w:hint="eastAsia" w:asciiTheme="minorHAnsi" w:hAnsiTheme="minorHAnsi" w:eastAsiaTheme="minorEastAsia" w:cstheme="minorBidi"/>
          <w:color w:val="auto"/>
          <w:kern w:val="2"/>
          <w:sz w:val="21"/>
          <w:szCs w:val="24"/>
          <w:highlight w:val="none"/>
          <w:lang w:val="en-US" w:eastAsia="zh-CN" w:bidi="ar-SA"/>
        </w:rPr>
        <w:t>将拒绝并退回在响应文件递交截止期后收到的任何</w:t>
      </w:r>
      <w:r>
        <w:rPr>
          <w:rFonts w:hint="eastAsia" w:asciiTheme="minorHAnsi" w:hAnsiTheme="minorHAnsi" w:cstheme="minorBidi"/>
          <w:color w:val="auto"/>
          <w:kern w:val="2"/>
          <w:sz w:val="21"/>
          <w:szCs w:val="24"/>
          <w:highlight w:val="none"/>
          <w:lang w:val="en-US" w:eastAsia="zh-CN" w:bidi="ar-SA"/>
        </w:rPr>
        <w:t>响应文件。</w:t>
      </w:r>
    </w:p>
    <w:p w14:paraId="7CEFBC9D">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37" w:name="_Toc152045558"/>
      <w:bookmarkStart w:id="138" w:name="_Toc246996945"/>
      <w:bookmarkStart w:id="139" w:name="_Toc246996202"/>
      <w:bookmarkStart w:id="140" w:name="_Toc247085716"/>
      <w:bookmarkStart w:id="141" w:name="_Toc296602446"/>
      <w:bookmarkStart w:id="142" w:name="_Toc179632576"/>
      <w:bookmarkStart w:id="143" w:name="_Toc144974526"/>
      <w:bookmarkStart w:id="144" w:name="_Toc152042334"/>
      <w:r>
        <w:rPr>
          <w:rFonts w:hint="eastAsia"/>
          <w:color w:val="auto"/>
          <w:highlight w:val="none"/>
          <w:lang w:val="en-US" w:eastAsia="zh-CN"/>
        </w:rPr>
        <w:t>13.</w:t>
      </w:r>
      <w:r>
        <w:rPr>
          <w:rFonts w:hint="eastAsia"/>
          <w:color w:val="auto"/>
          <w:highlight w:val="none"/>
          <w:lang w:eastAsia="zh-CN"/>
        </w:rPr>
        <w:t>响应文件</w:t>
      </w:r>
      <w:r>
        <w:rPr>
          <w:rFonts w:hint="eastAsia"/>
          <w:color w:val="auto"/>
          <w:highlight w:val="none"/>
        </w:rPr>
        <w:t>的修改与撤回</w:t>
      </w:r>
      <w:bookmarkEnd w:id="137"/>
      <w:bookmarkEnd w:id="138"/>
      <w:bookmarkEnd w:id="139"/>
      <w:bookmarkEnd w:id="140"/>
      <w:bookmarkEnd w:id="141"/>
      <w:bookmarkEnd w:id="142"/>
      <w:bookmarkEnd w:id="143"/>
      <w:bookmarkEnd w:id="144"/>
    </w:p>
    <w:p w14:paraId="6554EE6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3</w:t>
      </w:r>
      <w:r>
        <w:rPr>
          <w:rFonts w:hint="eastAsia"/>
          <w:color w:val="auto"/>
          <w:highlight w:val="none"/>
        </w:rPr>
        <w:t>.1</w:t>
      </w:r>
      <w:r>
        <w:rPr>
          <w:rFonts w:hint="eastAsia"/>
          <w:color w:val="auto"/>
          <w:highlight w:val="none"/>
          <w:lang w:eastAsia="zh-CN"/>
        </w:rPr>
        <w:t>供应商</w:t>
      </w:r>
      <w:r>
        <w:rPr>
          <w:rFonts w:hint="eastAsia"/>
          <w:color w:val="auto"/>
          <w:highlight w:val="none"/>
        </w:rPr>
        <w:t>在提交</w:t>
      </w:r>
      <w:r>
        <w:rPr>
          <w:rFonts w:hint="eastAsia"/>
          <w:color w:val="auto"/>
          <w:highlight w:val="none"/>
          <w:lang w:eastAsia="zh-CN"/>
        </w:rPr>
        <w:t>响应文件</w:t>
      </w:r>
      <w:r>
        <w:rPr>
          <w:rFonts w:hint="eastAsia"/>
          <w:color w:val="auto"/>
          <w:highlight w:val="none"/>
        </w:rPr>
        <w:t>后</w:t>
      </w:r>
      <w:r>
        <w:rPr>
          <w:rFonts w:hint="eastAsia"/>
          <w:color w:val="auto"/>
          <w:highlight w:val="none"/>
          <w:lang w:eastAsia="zh-CN"/>
        </w:rPr>
        <w:t>，</w:t>
      </w:r>
      <w:r>
        <w:rPr>
          <w:rFonts w:hint="eastAsia"/>
          <w:color w:val="auto"/>
          <w:highlight w:val="none"/>
        </w:rPr>
        <w:t>可以修改或撤回其</w:t>
      </w:r>
      <w:r>
        <w:rPr>
          <w:rFonts w:hint="eastAsia"/>
          <w:color w:val="auto"/>
          <w:highlight w:val="none"/>
          <w:lang w:eastAsia="zh-CN"/>
        </w:rPr>
        <w:t>响应</w:t>
      </w:r>
      <w:r>
        <w:rPr>
          <w:rFonts w:hint="eastAsia"/>
          <w:color w:val="auto"/>
          <w:highlight w:val="none"/>
          <w:lang w:val="en-US" w:eastAsia="zh-CN"/>
        </w:rPr>
        <w:t>文件</w:t>
      </w:r>
      <w:r>
        <w:rPr>
          <w:rFonts w:hint="eastAsia"/>
          <w:color w:val="auto"/>
          <w:highlight w:val="none"/>
          <w:lang w:eastAsia="zh-CN"/>
        </w:rPr>
        <w:t>，</w:t>
      </w:r>
      <w:r>
        <w:rPr>
          <w:rFonts w:hint="eastAsia"/>
          <w:color w:val="auto"/>
          <w:highlight w:val="none"/>
        </w:rPr>
        <w:t>但这种修改和撤回，必须在规定的</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截止时间前</w:t>
      </w:r>
      <w:r>
        <w:rPr>
          <w:rFonts w:hint="eastAsia"/>
          <w:color w:val="auto"/>
          <w:highlight w:val="none"/>
          <w:lang w:eastAsia="zh-CN"/>
        </w:rPr>
        <w:t>，</w:t>
      </w:r>
      <w:r>
        <w:rPr>
          <w:rFonts w:hint="eastAsia"/>
          <w:color w:val="auto"/>
          <w:highlight w:val="none"/>
        </w:rPr>
        <w:t>并以书面形式通知</w:t>
      </w:r>
      <w:r>
        <w:rPr>
          <w:rFonts w:hint="eastAsia"/>
          <w:color w:val="auto"/>
          <w:highlight w:val="none"/>
          <w:lang w:val="en-US" w:eastAsia="zh-CN"/>
        </w:rPr>
        <w:t>采购平台</w:t>
      </w:r>
      <w:r>
        <w:rPr>
          <w:rFonts w:hint="eastAsia"/>
          <w:color w:val="auto"/>
          <w:highlight w:val="none"/>
          <w:lang w:eastAsia="zh-CN"/>
        </w:rPr>
        <w:t>。</w:t>
      </w:r>
      <w:r>
        <w:rPr>
          <w:rFonts w:hint="eastAsia"/>
          <w:color w:val="auto"/>
          <w:highlight w:val="none"/>
        </w:rPr>
        <w:t>在</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截止时间后</w:t>
      </w:r>
      <w:r>
        <w:rPr>
          <w:rFonts w:hint="eastAsia"/>
          <w:color w:val="auto"/>
          <w:highlight w:val="none"/>
          <w:lang w:eastAsia="zh-CN"/>
        </w:rPr>
        <w:t>，供应商</w:t>
      </w:r>
      <w:r>
        <w:rPr>
          <w:rFonts w:hint="eastAsia"/>
          <w:color w:val="auto"/>
          <w:highlight w:val="none"/>
        </w:rPr>
        <w:t>不得再要求修改或撤销其</w:t>
      </w:r>
      <w:r>
        <w:rPr>
          <w:rFonts w:hint="eastAsia"/>
          <w:color w:val="auto"/>
          <w:highlight w:val="none"/>
          <w:lang w:eastAsia="zh-CN"/>
        </w:rPr>
        <w:t>响应文件。</w:t>
      </w:r>
    </w:p>
    <w:p w14:paraId="75DA2EF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3</w:t>
      </w:r>
      <w:r>
        <w:rPr>
          <w:rFonts w:hint="eastAsia"/>
          <w:color w:val="auto"/>
          <w:highlight w:val="none"/>
        </w:rPr>
        <w:t>.</w:t>
      </w:r>
      <w:r>
        <w:rPr>
          <w:rFonts w:hint="eastAsia"/>
          <w:color w:val="auto"/>
          <w:highlight w:val="none"/>
          <w:lang w:val="en-US" w:eastAsia="zh-CN"/>
        </w:rPr>
        <w:t>2</w:t>
      </w:r>
      <w:r>
        <w:rPr>
          <w:rFonts w:hint="eastAsia"/>
          <w:color w:val="auto"/>
          <w:highlight w:val="none"/>
        </w:rPr>
        <w:t>从</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截止期至</w:t>
      </w:r>
      <w:r>
        <w:rPr>
          <w:rFonts w:hint="eastAsia"/>
          <w:color w:val="auto"/>
          <w:highlight w:val="none"/>
          <w:lang w:eastAsia="zh-CN"/>
        </w:rPr>
        <w:t>响应文件</w:t>
      </w:r>
      <w:r>
        <w:rPr>
          <w:rFonts w:hint="eastAsia"/>
          <w:color w:val="auto"/>
          <w:highlight w:val="none"/>
        </w:rPr>
        <w:t>有效期结束为止</w:t>
      </w:r>
      <w:r>
        <w:rPr>
          <w:rFonts w:hint="eastAsia"/>
          <w:color w:val="auto"/>
          <w:highlight w:val="none"/>
          <w:lang w:eastAsia="zh-CN"/>
        </w:rPr>
        <w:t>，供应商</w:t>
      </w:r>
      <w:r>
        <w:rPr>
          <w:rFonts w:hint="eastAsia"/>
          <w:color w:val="auto"/>
          <w:highlight w:val="none"/>
        </w:rPr>
        <w:t>不得撤销其</w:t>
      </w:r>
      <w:r>
        <w:rPr>
          <w:rFonts w:hint="eastAsia"/>
          <w:color w:val="auto"/>
          <w:highlight w:val="none"/>
          <w:lang w:eastAsia="zh-CN"/>
        </w:rPr>
        <w:t>响应</w:t>
      </w:r>
      <w:r>
        <w:rPr>
          <w:rFonts w:hint="eastAsia"/>
          <w:color w:val="auto"/>
          <w:highlight w:val="none"/>
          <w:lang w:val="en-US" w:eastAsia="zh-CN"/>
        </w:rPr>
        <w:t>文件</w:t>
      </w:r>
      <w:r>
        <w:rPr>
          <w:rFonts w:hint="eastAsia"/>
          <w:color w:val="auto"/>
          <w:highlight w:val="none"/>
        </w:rPr>
        <w:t>，否则将不予退还其</w:t>
      </w:r>
      <w:r>
        <w:rPr>
          <w:rFonts w:hint="eastAsia"/>
          <w:color w:val="auto"/>
          <w:highlight w:val="none"/>
          <w:lang w:eastAsia="zh-CN"/>
        </w:rPr>
        <w:t>响应担保。</w:t>
      </w:r>
    </w:p>
    <w:p w14:paraId="01463508">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highlight w:val="none"/>
          <w:lang w:eastAsia="zh-CN"/>
        </w:rPr>
      </w:pPr>
      <w:bookmarkStart w:id="145" w:name="_Toc179632577"/>
      <w:bookmarkStart w:id="146" w:name="_Toc144974527"/>
      <w:bookmarkStart w:id="147" w:name="_Toc246996946"/>
      <w:bookmarkStart w:id="148" w:name="_Toc152042335"/>
      <w:bookmarkStart w:id="149" w:name="_Toc246996203"/>
      <w:bookmarkStart w:id="150" w:name="_Toc152045559"/>
      <w:bookmarkStart w:id="151" w:name="_Toc247085717"/>
      <w:bookmarkStart w:id="152" w:name="_Toc296602447"/>
      <w:r>
        <w:rPr>
          <w:rFonts w:hint="eastAsia"/>
          <w:color w:val="auto"/>
          <w:highlight w:val="none"/>
          <w:lang w:val="en-US" w:eastAsia="zh-CN"/>
        </w:rPr>
        <w:t>五</w:t>
      </w:r>
      <w:r>
        <w:rPr>
          <w:rFonts w:hint="eastAsia"/>
          <w:color w:val="auto"/>
          <w:highlight w:val="none"/>
          <w:lang w:eastAsia="zh-CN"/>
        </w:rPr>
        <w:t>、</w:t>
      </w:r>
      <w:bookmarkEnd w:id="145"/>
      <w:bookmarkEnd w:id="146"/>
      <w:bookmarkEnd w:id="147"/>
      <w:bookmarkEnd w:id="148"/>
      <w:bookmarkEnd w:id="149"/>
      <w:bookmarkEnd w:id="150"/>
      <w:bookmarkEnd w:id="151"/>
      <w:bookmarkEnd w:id="152"/>
      <w:r>
        <w:rPr>
          <w:rFonts w:hint="eastAsia"/>
          <w:color w:val="auto"/>
          <w:highlight w:val="none"/>
          <w:lang w:eastAsia="zh-CN"/>
        </w:rPr>
        <w:t>开启</w:t>
      </w:r>
    </w:p>
    <w:p w14:paraId="040F6823">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53" w:name="_Toc152045560"/>
      <w:bookmarkStart w:id="154" w:name="_Toc296602448"/>
      <w:bookmarkStart w:id="155" w:name="_Toc152042336"/>
      <w:bookmarkStart w:id="156" w:name="_Toc144974528"/>
      <w:bookmarkStart w:id="157" w:name="_Toc179632578"/>
      <w:bookmarkStart w:id="158" w:name="_Toc246996204"/>
      <w:bookmarkStart w:id="159" w:name="_Toc247085718"/>
      <w:bookmarkStart w:id="160" w:name="_Toc246996947"/>
      <w:r>
        <w:rPr>
          <w:rFonts w:hint="eastAsia"/>
          <w:color w:val="auto"/>
          <w:highlight w:val="none"/>
          <w:lang w:val="en-US" w:eastAsia="zh-CN"/>
        </w:rPr>
        <w:t>14.</w:t>
      </w:r>
      <w:r>
        <w:rPr>
          <w:rFonts w:hint="eastAsia"/>
          <w:color w:val="auto"/>
          <w:highlight w:val="none"/>
          <w:lang w:eastAsia="zh-CN"/>
        </w:rPr>
        <w:t>开启（</w:t>
      </w:r>
      <w:r>
        <w:rPr>
          <w:rFonts w:hint="eastAsia"/>
          <w:color w:val="auto"/>
          <w:highlight w:val="none"/>
          <w:lang w:val="en-US" w:eastAsia="zh-CN"/>
        </w:rPr>
        <w:t>或开启响应文件）</w:t>
      </w:r>
      <w:r>
        <w:rPr>
          <w:rFonts w:hint="eastAsia"/>
          <w:color w:val="auto"/>
          <w:highlight w:val="none"/>
        </w:rPr>
        <w:t>时间和地点</w:t>
      </w:r>
      <w:bookmarkEnd w:id="153"/>
      <w:bookmarkEnd w:id="154"/>
      <w:bookmarkEnd w:id="155"/>
      <w:bookmarkEnd w:id="156"/>
      <w:bookmarkEnd w:id="157"/>
      <w:bookmarkEnd w:id="158"/>
      <w:bookmarkEnd w:id="159"/>
      <w:bookmarkEnd w:id="160"/>
    </w:p>
    <w:p w14:paraId="7FBA11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4</w:t>
      </w:r>
      <w:r>
        <w:rPr>
          <w:rFonts w:hint="eastAsia"/>
          <w:color w:val="auto"/>
          <w:highlight w:val="none"/>
        </w:rPr>
        <w:t>.1</w:t>
      </w:r>
      <w:r>
        <w:rPr>
          <w:rFonts w:hint="eastAsia"/>
          <w:color w:val="auto"/>
          <w:highlight w:val="none"/>
          <w:lang w:eastAsia="zh-CN"/>
        </w:rPr>
        <w:t>采购平台</w:t>
      </w:r>
      <w:r>
        <w:rPr>
          <w:rFonts w:hint="eastAsia"/>
          <w:color w:val="auto"/>
          <w:highlight w:val="none"/>
        </w:rPr>
        <w:t>在</w:t>
      </w:r>
      <w:r>
        <w:rPr>
          <w:rFonts w:hint="eastAsia"/>
          <w:color w:val="auto"/>
          <w:highlight w:val="none"/>
          <w:lang w:eastAsia="zh-CN"/>
        </w:rPr>
        <w:t>供应商</w:t>
      </w:r>
      <w:r>
        <w:rPr>
          <w:rFonts w:hint="eastAsia"/>
          <w:color w:val="auto"/>
          <w:highlight w:val="none"/>
        </w:rPr>
        <w:t>须知前附表规定的时间和地点公开</w:t>
      </w:r>
      <w:r>
        <w:rPr>
          <w:rFonts w:hint="eastAsia"/>
          <w:color w:val="auto"/>
          <w:highlight w:val="none"/>
          <w:lang w:eastAsia="zh-CN"/>
        </w:rPr>
        <w:t>开启。</w:t>
      </w:r>
      <w:r>
        <w:rPr>
          <w:rFonts w:hint="eastAsia"/>
          <w:color w:val="auto"/>
          <w:highlight w:val="none"/>
        </w:rPr>
        <w:t>出席</w:t>
      </w:r>
      <w:r>
        <w:rPr>
          <w:rFonts w:hint="eastAsia"/>
          <w:color w:val="auto"/>
          <w:highlight w:val="none"/>
          <w:lang w:eastAsia="zh-CN"/>
        </w:rPr>
        <w:t>开启</w:t>
      </w:r>
      <w:r>
        <w:rPr>
          <w:rFonts w:hint="eastAsia"/>
          <w:color w:val="auto"/>
          <w:highlight w:val="none"/>
        </w:rPr>
        <w:t>仪式的</w:t>
      </w:r>
      <w:r>
        <w:rPr>
          <w:rFonts w:hint="eastAsia"/>
          <w:color w:val="auto"/>
          <w:highlight w:val="none"/>
          <w:lang w:eastAsia="zh-CN"/>
        </w:rPr>
        <w:t>供应商</w:t>
      </w:r>
      <w:r>
        <w:rPr>
          <w:rFonts w:hint="eastAsia"/>
          <w:color w:val="auto"/>
          <w:highlight w:val="none"/>
        </w:rPr>
        <w:t>的授权代表携带身份证明</w:t>
      </w:r>
      <w:r>
        <w:rPr>
          <w:rFonts w:hint="eastAsia"/>
          <w:color w:val="auto"/>
          <w:highlight w:val="none"/>
          <w:lang w:eastAsia="zh-CN"/>
        </w:rPr>
        <w:t>，</w:t>
      </w:r>
      <w:r>
        <w:rPr>
          <w:rFonts w:hint="eastAsia"/>
          <w:color w:val="auto"/>
          <w:highlight w:val="none"/>
        </w:rPr>
        <w:t>签名报到以证明其出席</w:t>
      </w:r>
      <w:r>
        <w:rPr>
          <w:rFonts w:hint="eastAsia"/>
          <w:color w:val="auto"/>
          <w:highlight w:val="none"/>
          <w:lang w:eastAsia="zh-CN"/>
        </w:rPr>
        <w:t>。</w:t>
      </w:r>
      <w:r>
        <w:rPr>
          <w:rFonts w:hint="eastAsia"/>
          <w:color w:val="auto"/>
          <w:highlight w:val="none"/>
        </w:rPr>
        <w:t>在评审结束前，未得到</w:t>
      </w:r>
      <w:r>
        <w:rPr>
          <w:rFonts w:hint="eastAsia"/>
          <w:color w:val="auto"/>
          <w:highlight w:val="none"/>
          <w:lang w:eastAsia="zh-CN"/>
        </w:rPr>
        <w:t>采购人</w:t>
      </w:r>
      <w:r>
        <w:rPr>
          <w:rFonts w:hint="eastAsia"/>
          <w:color w:val="auto"/>
          <w:highlight w:val="none"/>
        </w:rPr>
        <w:t>或</w:t>
      </w:r>
      <w:r>
        <w:rPr>
          <w:rFonts w:hint="eastAsia"/>
          <w:color w:val="auto"/>
          <w:highlight w:val="none"/>
          <w:lang w:eastAsia="zh-CN"/>
        </w:rPr>
        <w:t>采购平台</w:t>
      </w:r>
      <w:r>
        <w:rPr>
          <w:rFonts w:hint="eastAsia"/>
          <w:color w:val="auto"/>
          <w:highlight w:val="none"/>
        </w:rPr>
        <w:t>的允许</w:t>
      </w:r>
      <w:r>
        <w:rPr>
          <w:rFonts w:hint="eastAsia"/>
          <w:color w:val="auto"/>
          <w:highlight w:val="none"/>
          <w:lang w:eastAsia="zh-CN"/>
        </w:rPr>
        <w:t>，供应商</w:t>
      </w:r>
      <w:r>
        <w:rPr>
          <w:rFonts w:hint="eastAsia"/>
          <w:color w:val="auto"/>
          <w:highlight w:val="none"/>
        </w:rPr>
        <w:t>授权代表</w:t>
      </w:r>
      <w:r>
        <w:rPr>
          <w:rFonts w:hint="eastAsia"/>
          <w:color w:val="auto"/>
          <w:highlight w:val="none"/>
          <w:lang w:val="en-US" w:eastAsia="zh-CN"/>
        </w:rPr>
        <w:t>原则上</w:t>
      </w:r>
      <w:r>
        <w:rPr>
          <w:rFonts w:hint="eastAsia"/>
          <w:color w:val="auto"/>
          <w:highlight w:val="none"/>
        </w:rPr>
        <w:t>不得离开</w:t>
      </w:r>
      <w:r>
        <w:rPr>
          <w:rFonts w:hint="eastAsia"/>
          <w:color w:val="auto"/>
          <w:highlight w:val="none"/>
          <w:lang w:eastAsia="zh-CN"/>
        </w:rPr>
        <w:t>开启</w:t>
      </w:r>
      <w:r>
        <w:rPr>
          <w:rFonts w:hint="eastAsia"/>
          <w:color w:val="auto"/>
          <w:highlight w:val="none"/>
        </w:rPr>
        <w:t>现场</w:t>
      </w:r>
      <w:r>
        <w:rPr>
          <w:rFonts w:hint="eastAsia"/>
          <w:color w:val="auto"/>
          <w:highlight w:val="none"/>
          <w:lang w:eastAsia="zh-CN"/>
        </w:rPr>
        <w:t>。</w:t>
      </w:r>
    </w:p>
    <w:p w14:paraId="26768A3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4</w:t>
      </w:r>
      <w:r>
        <w:rPr>
          <w:rFonts w:hint="eastAsia"/>
          <w:color w:val="auto"/>
          <w:highlight w:val="none"/>
        </w:rPr>
        <w:t>.2在</w:t>
      </w:r>
      <w:r>
        <w:rPr>
          <w:rFonts w:hint="eastAsia"/>
          <w:color w:val="auto"/>
          <w:highlight w:val="none"/>
          <w:lang w:eastAsia="zh-CN"/>
        </w:rPr>
        <w:t>开启</w:t>
      </w:r>
      <w:r>
        <w:rPr>
          <w:rFonts w:hint="eastAsia"/>
          <w:color w:val="auto"/>
          <w:highlight w:val="none"/>
        </w:rPr>
        <w:t>时</w:t>
      </w:r>
      <w:r>
        <w:rPr>
          <w:rFonts w:hint="eastAsia"/>
          <w:color w:val="auto"/>
          <w:highlight w:val="none"/>
          <w:lang w:eastAsia="zh-CN"/>
        </w:rPr>
        <w:t>，采购平台</w:t>
      </w:r>
      <w:r>
        <w:rPr>
          <w:rFonts w:hint="eastAsia"/>
          <w:color w:val="auto"/>
          <w:highlight w:val="none"/>
        </w:rPr>
        <w:t>宣读</w:t>
      </w:r>
      <w:r>
        <w:rPr>
          <w:rFonts w:hint="eastAsia"/>
          <w:color w:val="auto"/>
          <w:highlight w:val="none"/>
          <w:lang w:eastAsia="zh-CN"/>
        </w:rPr>
        <w:t>供应商</w:t>
      </w:r>
      <w:r>
        <w:rPr>
          <w:rFonts w:hint="eastAsia"/>
          <w:color w:val="auto"/>
          <w:highlight w:val="none"/>
        </w:rPr>
        <w:t>名称、</w:t>
      </w:r>
      <w:r>
        <w:rPr>
          <w:rFonts w:hint="eastAsia"/>
          <w:color w:val="auto"/>
          <w:highlight w:val="none"/>
          <w:lang w:eastAsia="zh-CN"/>
        </w:rPr>
        <w:t>响应</w:t>
      </w:r>
      <w:r>
        <w:rPr>
          <w:rFonts w:hint="eastAsia"/>
          <w:color w:val="auto"/>
          <w:highlight w:val="none"/>
        </w:rPr>
        <w:t>价格</w:t>
      </w:r>
      <w:r>
        <w:rPr>
          <w:rFonts w:hint="eastAsia"/>
          <w:color w:val="auto"/>
          <w:highlight w:val="none"/>
          <w:lang w:eastAsia="zh-CN"/>
        </w:rPr>
        <w:t>，</w:t>
      </w:r>
      <w:r>
        <w:rPr>
          <w:rFonts w:hint="eastAsia"/>
          <w:color w:val="auto"/>
          <w:highlight w:val="none"/>
        </w:rPr>
        <w:t>以及</w:t>
      </w:r>
      <w:r>
        <w:rPr>
          <w:rFonts w:hint="eastAsia"/>
          <w:color w:val="auto"/>
          <w:highlight w:val="none"/>
          <w:lang w:eastAsia="zh-CN"/>
        </w:rPr>
        <w:t>采购平台</w:t>
      </w:r>
      <w:r>
        <w:rPr>
          <w:rFonts w:hint="eastAsia"/>
          <w:color w:val="auto"/>
          <w:highlight w:val="none"/>
        </w:rPr>
        <w:t>认为合适的其他内容</w:t>
      </w:r>
      <w:r>
        <w:rPr>
          <w:rFonts w:hint="eastAsia"/>
          <w:color w:val="auto"/>
          <w:highlight w:val="none"/>
          <w:lang w:eastAsia="zh-CN"/>
        </w:rPr>
        <w:t>。开启</w:t>
      </w:r>
      <w:r>
        <w:rPr>
          <w:rFonts w:hint="eastAsia"/>
          <w:color w:val="auto"/>
          <w:highlight w:val="none"/>
        </w:rPr>
        <w:t>结束后</w:t>
      </w:r>
      <w:r>
        <w:rPr>
          <w:rFonts w:hint="eastAsia"/>
          <w:color w:val="auto"/>
          <w:highlight w:val="none"/>
          <w:lang w:eastAsia="zh-CN"/>
        </w:rPr>
        <w:t>，</w:t>
      </w:r>
      <w:r>
        <w:rPr>
          <w:rFonts w:hint="eastAsia"/>
          <w:color w:val="auto"/>
          <w:highlight w:val="none"/>
        </w:rPr>
        <w:t>所有被开封唱标的</w:t>
      </w:r>
      <w:r>
        <w:rPr>
          <w:rFonts w:hint="eastAsia"/>
          <w:color w:val="auto"/>
          <w:highlight w:val="none"/>
          <w:lang w:eastAsia="zh-CN"/>
        </w:rPr>
        <w:t>响应文件，</w:t>
      </w:r>
      <w:r>
        <w:rPr>
          <w:rFonts w:hint="eastAsia"/>
          <w:color w:val="auto"/>
          <w:highlight w:val="none"/>
        </w:rPr>
        <w:t>均提交</w:t>
      </w:r>
      <w:r>
        <w:rPr>
          <w:rFonts w:hint="eastAsia"/>
          <w:color w:val="auto"/>
          <w:highlight w:val="none"/>
          <w:lang w:eastAsia="zh-CN"/>
        </w:rPr>
        <w:t>评审委员会</w:t>
      </w:r>
      <w:r>
        <w:rPr>
          <w:rFonts w:hint="eastAsia"/>
          <w:color w:val="auto"/>
          <w:highlight w:val="none"/>
        </w:rPr>
        <w:t>评审</w:t>
      </w:r>
      <w:r>
        <w:rPr>
          <w:rFonts w:hint="eastAsia"/>
          <w:color w:val="auto"/>
          <w:highlight w:val="none"/>
          <w:lang w:eastAsia="zh-CN"/>
        </w:rPr>
        <w:t>。</w:t>
      </w:r>
    </w:p>
    <w:p w14:paraId="3C583ED4">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61" w:name="_Toc246996205"/>
      <w:bookmarkStart w:id="162" w:name="_Toc144974529"/>
      <w:bookmarkStart w:id="163" w:name="_Toc247085719"/>
      <w:bookmarkStart w:id="164" w:name="_Toc296602449"/>
      <w:bookmarkStart w:id="165" w:name="_Toc152045561"/>
      <w:bookmarkStart w:id="166" w:name="_Toc246996948"/>
      <w:bookmarkStart w:id="167" w:name="_Toc179632579"/>
      <w:bookmarkStart w:id="168" w:name="_Toc152042337"/>
      <w:r>
        <w:rPr>
          <w:rFonts w:hint="eastAsia"/>
          <w:color w:val="auto"/>
          <w:highlight w:val="none"/>
          <w:lang w:val="en-US" w:eastAsia="zh-CN"/>
        </w:rPr>
        <w:t>15.</w:t>
      </w:r>
      <w:r>
        <w:rPr>
          <w:rFonts w:hint="eastAsia"/>
          <w:color w:val="auto"/>
          <w:highlight w:val="none"/>
          <w:lang w:eastAsia="zh-CN"/>
        </w:rPr>
        <w:t>开启</w:t>
      </w:r>
      <w:r>
        <w:rPr>
          <w:rFonts w:hint="eastAsia"/>
          <w:color w:val="auto"/>
          <w:highlight w:val="none"/>
        </w:rPr>
        <w:t>程序</w:t>
      </w:r>
      <w:bookmarkEnd w:id="161"/>
      <w:bookmarkEnd w:id="162"/>
      <w:bookmarkEnd w:id="163"/>
      <w:bookmarkEnd w:id="164"/>
      <w:bookmarkEnd w:id="165"/>
      <w:bookmarkEnd w:id="166"/>
      <w:bookmarkEnd w:id="167"/>
      <w:bookmarkEnd w:id="168"/>
    </w:p>
    <w:p w14:paraId="1FACCAC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rPr>
      </w:pPr>
      <w:r>
        <w:rPr>
          <w:rFonts w:hint="eastAsia"/>
          <w:color w:val="auto"/>
          <w:highlight w:val="none"/>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7C7664F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default" w:eastAsiaTheme="minorEastAsia"/>
          <w:color w:val="auto"/>
          <w:highlight w:val="none"/>
          <w:lang w:val="en-US" w:eastAsia="zh-CN"/>
        </w:rPr>
        <w:t>1</w:t>
      </w:r>
      <w:r>
        <w:rPr>
          <w:rFonts w:hint="eastAsia"/>
          <w:color w:val="auto"/>
          <w:highlight w:val="none"/>
          <w:lang w:val="en-US" w:eastAsia="zh-CN"/>
        </w:rPr>
        <w:t>5</w:t>
      </w:r>
      <w:r>
        <w:rPr>
          <w:rFonts w:hint="default" w:eastAsiaTheme="minorEastAsia"/>
          <w:color w:val="auto"/>
          <w:highlight w:val="none"/>
          <w:lang w:val="en-US" w:eastAsia="zh-CN"/>
        </w:rPr>
        <w:t>.2</w:t>
      </w:r>
      <w:r>
        <w:rPr>
          <w:rFonts w:hint="eastAsia"/>
          <w:color w:val="auto"/>
          <w:highlight w:val="none"/>
          <w:lang w:val="en-US" w:eastAsia="zh-CN"/>
        </w:rPr>
        <w:t>评审委员会</w:t>
      </w:r>
      <w:r>
        <w:rPr>
          <w:rFonts w:hint="default" w:eastAsiaTheme="minorEastAsia"/>
          <w:color w:val="auto"/>
          <w:highlight w:val="none"/>
          <w:lang w:val="en-US" w:eastAsia="zh-CN"/>
        </w:rPr>
        <w:t>成员有下列情形之一的，应当回避</w:t>
      </w:r>
      <w:r>
        <w:rPr>
          <w:rFonts w:hint="eastAsia"/>
          <w:color w:val="auto"/>
          <w:highlight w:val="none"/>
          <w:lang w:val="en-US" w:eastAsia="zh-CN"/>
        </w:rPr>
        <w:t>：</w:t>
      </w:r>
    </w:p>
    <w:p w14:paraId="4E52928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w:t>
      </w:r>
      <w:r>
        <w:rPr>
          <w:rFonts w:hint="default" w:eastAsiaTheme="minorEastAsia"/>
          <w:color w:val="auto"/>
          <w:highlight w:val="none"/>
          <w:lang w:val="en-US" w:eastAsia="zh-CN"/>
        </w:rPr>
        <w:t>1</w:t>
      </w:r>
      <w:r>
        <w:rPr>
          <w:rFonts w:hint="eastAsia"/>
          <w:color w:val="auto"/>
          <w:highlight w:val="none"/>
          <w:lang w:val="en-US" w:eastAsia="zh-CN"/>
        </w:rPr>
        <w:t>）供应商</w:t>
      </w:r>
      <w:r>
        <w:rPr>
          <w:rFonts w:hint="default" w:eastAsiaTheme="minorEastAsia"/>
          <w:color w:val="auto"/>
          <w:highlight w:val="none"/>
          <w:lang w:val="en-US" w:eastAsia="zh-CN"/>
        </w:rPr>
        <w:t>或</w:t>
      </w:r>
      <w:r>
        <w:rPr>
          <w:rFonts w:hint="eastAsia"/>
          <w:color w:val="auto"/>
          <w:highlight w:val="none"/>
          <w:lang w:val="en-US" w:eastAsia="zh-CN"/>
        </w:rPr>
        <w:t>供应商</w:t>
      </w:r>
      <w:r>
        <w:rPr>
          <w:rFonts w:hint="default" w:eastAsiaTheme="minorEastAsia"/>
          <w:color w:val="auto"/>
          <w:highlight w:val="none"/>
          <w:lang w:val="en-US" w:eastAsia="zh-CN"/>
        </w:rPr>
        <w:t>主要负责人的近亲属</w:t>
      </w:r>
      <w:r>
        <w:rPr>
          <w:rFonts w:hint="eastAsia"/>
          <w:color w:val="auto"/>
          <w:highlight w:val="none"/>
          <w:lang w:val="en-US" w:eastAsia="zh-CN"/>
        </w:rPr>
        <w:t>；</w:t>
      </w:r>
    </w:p>
    <w:p w14:paraId="4DF2488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w:t>
      </w:r>
      <w:r>
        <w:rPr>
          <w:rFonts w:hint="default" w:eastAsiaTheme="minorEastAsia"/>
          <w:color w:val="auto"/>
          <w:highlight w:val="none"/>
          <w:lang w:val="en-US" w:eastAsia="zh-CN"/>
        </w:rPr>
        <w:t>2</w:t>
      </w:r>
      <w:r>
        <w:rPr>
          <w:rFonts w:hint="eastAsia"/>
          <w:color w:val="auto"/>
          <w:highlight w:val="none"/>
          <w:lang w:val="en-US" w:eastAsia="zh-CN"/>
        </w:rPr>
        <w:t>）</w:t>
      </w:r>
      <w:r>
        <w:rPr>
          <w:rFonts w:hint="default" w:eastAsiaTheme="minorEastAsia"/>
          <w:color w:val="auto"/>
          <w:highlight w:val="none"/>
          <w:lang w:val="en-US" w:eastAsia="zh-CN"/>
        </w:rPr>
        <w:t>与</w:t>
      </w:r>
      <w:r>
        <w:rPr>
          <w:rFonts w:hint="eastAsia"/>
          <w:color w:val="auto"/>
          <w:highlight w:val="none"/>
          <w:lang w:val="en-US" w:eastAsia="zh-CN"/>
        </w:rPr>
        <w:t>供应商</w:t>
      </w:r>
      <w:r>
        <w:rPr>
          <w:rFonts w:hint="default" w:eastAsiaTheme="minorEastAsia"/>
          <w:color w:val="auto"/>
          <w:highlight w:val="none"/>
          <w:lang w:val="en-US" w:eastAsia="zh-CN"/>
        </w:rPr>
        <w:t>有经济利益关系</w:t>
      </w:r>
      <w:r>
        <w:rPr>
          <w:rFonts w:hint="eastAsia"/>
          <w:color w:val="auto"/>
          <w:highlight w:val="none"/>
          <w:lang w:val="en-US" w:eastAsia="zh-CN"/>
        </w:rPr>
        <w:t>，</w:t>
      </w:r>
      <w:r>
        <w:rPr>
          <w:rFonts w:hint="default" w:eastAsiaTheme="minorEastAsia"/>
          <w:color w:val="auto"/>
          <w:highlight w:val="none"/>
          <w:lang w:val="en-US" w:eastAsia="zh-CN"/>
        </w:rPr>
        <w:t>可能影响对</w:t>
      </w:r>
      <w:r>
        <w:rPr>
          <w:rFonts w:hint="eastAsia"/>
          <w:color w:val="auto"/>
          <w:highlight w:val="none"/>
          <w:lang w:val="en-US" w:eastAsia="zh-CN"/>
        </w:rPr>
        <w:t>响应</w:t>
      </w:r>
      <w:r>
        <w:rPr>
          <w:rFonts w:hint="default" w:eastAsiaTheme="minorEastAsia"/>
          <w:color w:val="auto"/>
          <w:highlight w:val="none"/>
          <w:lang w:val="en-US" w:eastAsia="zh-CN"/>
        </w:rPr>
        <w:t>公正评审的</w:t>
      </w:r>
      <w:r>
        <w:rPr>
          <w:rFonts w:hint="eastAsia"/>
          <w:color w:val="auto"/>
          <w:highlight w:val="none"/>
          <w:lang w:val="en-US" w:eastAsia="zh-CN"/>
        </w:rPr>
        <w:t>；</w:t>
      </w:r>
    </w:p>
    <w:p w14:paraId="4F07F6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w:t>
      </w:r>
      <w:r>
        <w:rPr>
          <w:rFonts w:hint="default" w:eastAsiaTheme="minorEastAsia"/>
          <w:color w:val="auto"/>
          <w:highlight w:val="none"/>
          <w:lang w:val="en-US" w:eastAsia="zh-CN"/>
        </w:rPr>
        <w:t>3</w:t>
      </w:r>
      <w:r>
        <w:rPr>
          <w:rFonts w:hint="eastAsia"/>
          <w:color w:val="auto"/>
          <w:highlight w:val="none"/>
          <w:lang w:val="en-US" w:eastAsia="zh-CN"/>
        </w:rPr>
        <w:t>）</w:t>
      </w:r>
      <w:r>
        <w:rPr>
          <w:rFonts w:hint="default" w:eastAsiaTheme="minorEastAsia"/>
          <w:color w:val="auto"/>
          <w:highlight w:val="none"/>
          <w:lang w:val="en-US" w:eastAsia="zh-CN"/>
        </w:rPr>
        <w:t>曾因在</w:t>
      </w:r>
      <w:r>
        <w:rPr>
          <w:rFonts w:hint="eastAsia"/>
          <w:color w:val="auto"/>
          <w:highlight w:val="none"/>
          <w:lang w:val="en-US" w:eastAsia="zh-CN"/>
        </w:rPr>
        <w:t>询比</w:t>
      </w:r>
      <w:r>
        <w:rPr>
          <w:rFonts w:hint="default" w:eastAsiaTheme="minorEastAsia"/>
          <w:color w:val="auto"/>
          <w:highlight w:val="none"/>
          <w:lang w:val="en-US" w:eastAsia="zh-CN"/>
        </w:rPr>
        <w:t>、</w:t>
      </w:r>
      <w:r>
        <w:rPr>
          <w:rFonts w:hint="eastAsia"/>
          <w:color w:val="auto"/>
          <w:highlight w:val="none"/>
          <w:lang w:val="en-US" w:eastAsia="zh-CN"/>
        </w:rPr>
        <w:t>评审</w:t>
      </w:r>
      <w:r>
        <w:rPr>
          <w:rFonts w:hint="default" w:eastAsiaTheme="minorEastAsia"/>
          <w:color w:val="auto"/>
          <w:highlight w:val="none"/>
          <w:lang w:val="en-US" w:eastAsia="zh-CN"/>
        </w:rPr>
        <w:t>以及其他与</w:t>
      </w:r>
      <w:r>
        <w:rPr>
          <w:rFonts w:hint="eastAsia"/>
          <w:color w:val="auto"/>
          <w:highlight w:val="none"/>
          <w:lang w:val="en-US" w:eastAsia="zh-CN"/>
        </w:rPr>
        <w:t>招标响应</w:t>
      </w:r>
      <w:r>
        <w:rPr>
          <w:rFonts w:hint="default" w:eastAsiaTheme="minorEastAsia"/>
          <w:color w:val="auto"/>
          <w:highlight w:val="none"/>
          <w:lang w:val="en-US" w:eastAsia="zh-CN"/>
        </w:rPr>
        <w:t>有关活动中从事违法行为而受过</w:t>
      </w:r>
      <w:r>
        <w:rPr>
          <w:rFonts w:hint="eastAsia"/>
          <w:color w:val="auto"/>
          <w:highlight w:val="none"/>
          <w:lang w:val="en-US" w:eastAsia="zh-CN"/>
        </w:rPr>
        <w:t>行政</w:t>
      </w:r>
      <w:r>
        <w:rPr>
          <w:rFonts w:hint="default" w:eastAsiaTheme="minorEastAsia"/>
          <w:color w:val="auto"/>
          <w:highlight w:val="none"/>
          <w:lang w:val="en-US" w:eastAsia="zh-CN"/>
        </w:rPr>
        <w:t>处罚或刑事处罚的</w:t>
      </w:r>
      <w:r>
        <w:rPr>
          <w:rFonts w:hint="eastAsia"/>
          <w:color w:val="auto"/>
          <w:highlight w:val="none"/>
          <w:lang w:val="en-US" w:eastAsia="zh-CN"/>
        </w:rPr>
        <w:t>；</w:t>
      </w:r>
    </w:p>
    <w:p w14:paraId="09B2287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w:t>
      </w:r>
      <w:r>
        <w:rPr>
          <w:rFonts w:hint="default" w:eastAsiaTheme="minorEastAsia"/>
          <w:color w:val="auto"/>
          <w:highlight w:val="none"/>
          <w:lang w:val="en-US" w:eastAsia="zh-CN"/>
        </w:rPr>
        <w:t>4</w:t>
      </w:r>
      <w:r>
        <w:rPr>
          <w:rFonts w:hint="eastAsia"/>
          <w:color w:val="auto"/>
          <w:highlight w:val="none"/>
          <w:lang w:val="en-US" w:eastAsia="zh-CN"/>
        </w:rPr>
        <w:t>）</w:t>
      </w:r>
      <w:r>
        <w:rPr>
          <w:rFonts w:hint="default" w:eastAsiaTheme="minorEastAsia"/>
          <w:color w:val="auto"/>
          <w:highlight w:val="none"/>
          <w:lang w:val="en-US" w:eastAsia="zh-CN"/>
        </w:rPr>
        <w:t>与</w:t>
      </w:r>
      <w:r>
        <w:rPr>
          <w:rFonts w:hint="eastAsia"/>
          <w:color w:val="auto"/>
          <w:highlight w:val="none"/>
          <w:lang w:val="en-US" w:eastAsia="zh-CN"/>
        </w:rPr>
        <w:t>供应商</w:t>
      </w:r>
      <w:r>
        <w:rPr>
          <w:rFonts w:hint="default" w:eastAsiaTheme="minorEastAsia"/>
          <w:color w:val="auto"/>
          <w:highlight w:val="none"/>
          <w:lang w:val="en-US" w:eastAsia="zh-CN"/>
        </w:rPr>
        <w:t>有其他利害关系</w:t>
      </w:r>
      <w:r>
        <w:rPr>
          <w:rFonts w:hint="eastAsia"/>
          <w:color w:val="auto"/>
          <w:highlight w:val="none"/>
          <w:lang w:val="en-US" w:eastAsia="zh-CN"/>
        </w:rPr>
        <w:t>。</w:t>
      </w:r>
    </w:p>
    <w:p w14:paraId="0A8A4E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default" w:eastAsiaTheme="minorEastAsia"/>
          <w:color w:val="auto"/>
          <w:highlight w:val="none"/>
          <w:lang w:val="en-US" w:eastAsia="zh-CN"/>
        </w:rPr>
        <w:t>1</w:t>
      </w:r>
      <w:r>
        <w:rPr>
          <w:rFonts w:hint="eastAsia"/>
          <w:color w:val="auto"/>
          <w:highlight w:val="none"/>
          <w:lang w:val="en-US" w:eastAsia="zh-CN"/>
        </w:rPr>
        <w:t>5</w:t>
      </w:r>
      <w:r>
        <w:rPr>
          <w:rFonts w:hint="default" w:eastAsiaTheme="minorEastAsia"/>
          <w:color w:val="auto"/>
          <w:highlight w:val="none"/>
          <w:lang w:val="en-US" w:eastAsia="zh-CN"/>
        </w:rPr>
        <w:t>.3</w:t>
      </w:r>
      <w:r>
        <w:rPr>
          <w:rFonts w:hint="eastAsia"/>
          <w:color w:val="auto"/>
          <w:highlight w:val="none"/>
          <w:lang w:val="en-US" w:eastAsia="zh-CN"/>
        </w:rPr>
        <w:t>评审</w:t>
      </w:r>
      <w:r>
        <w:rPr>
          <w:rFonts w:hint="default" w:eastAsiaTheme="minorEastAsia"/>
          <w:color w:val="auto"/>
          <w:highlight w:val="none"/>
          <w:lang w:val="en-US" w:eastAsia="zh-CN"/>
        </w:rPr>
        <w:t>过程中</w:t>
      </w:r>
      <w:r>
        <w:rPr>
          <w:rFonts w:hint="eastAsia"/>
          <w:color w:val="auto"/>
          <w:highlight w:val="none"/>
          <w:lang w:val="en-US" w:eastAsia="zh-CN"/>
        </w:rPr>
        <w:t>，评审委员会</w:t>
      </w:r>
      <w:r>
        <w:rPr>
          <w:rFonts w:hint="default" w:eastAsiaTheme="minorEastAsia"/>
          <w:color w:val="auto"/>
          <w:highlight w:val="none"/>
          <w:lang w:val="en-US" w:eastAsia="zh-CN"/>
        </w:rPr>
        <w:t>成员有回避事由、擅离职守或者因健康等原因不能继续</w:t>
      </w:r>
      <w:r>
        <w:rPr>
          <w:rFonts w:hint="eastAsia"/>
          <w:color w:val="auto"/>
          <w:highlight w:val="none"/>
          <w:lang w:val="en-US" w:eastAsia="zh-CN"/>
        </w:rPr>
        <w:t>评审</w:t>
      </w:r>
      <w:r>
        <w:rPr>
          <w:rFonts w:hint="default" w:eastAsiaTheme="minorEastAsia"/>
          <w:color w:val="auto"/>
          <w:highlight w:val="none"/>
          <w:lang w:val="en-US" w:eastAsia="zh-CN"/>
        </w:rPr>
        <w:t>的</w:t>
      </w:r>
      <w:r>
        <w:rPr>
          <w:rFonts w:hint="eastAsia"/>
          <w:color w:val="auto"/>
          <w:highlight w:val="none"/>
          <w:lang w:val="en-US" w:eastAsia="zh-CN"/>
        </w:rPr>
        <w:t>，采购人</w:t>
      </w:r>
      <w:r>
        <w:rPr>
          <w:rFonts w:hint="default" w:eastAsiaTheme="minorEastAsia"/>
          <w:color w:val="auto"/>
          <w:highlight w:val="none"/>
          <w:lang w:val="en-US" w:eastAsia="zh-CN"/>
        </w:rPr>
        <w:t>有权更换</w:t>
      </w:r>
      <w:r>
        <w:rPr>
          <w:rFonts w:hint="eastAsia"/>
          <w:color w:val="auto"/>
          <w:highlight w:val="none"/>
          <w:lang w:val="en-US" w:eastAsia="zh-CN"/>
        </w:rPr>
        <w:t>。</w:t>
      </w:r>
      <w:r>
        <w:rPr>
          <w:rFonts w:hint="default" w:eastAsiaTheme="minorEastAsia"/>
          <w:color w:val="auto"/>
          <w:highlight w:val="none"/>
          <w:lang w:val="en-US" w:eastAsia="zh-CN"/>
        </w:rPr>
        <w:t>被更换的</w:t>
      </w:r>
      <w:r>
        <w:rPr>
          <w:rFonts w:hint="eastAsia"/>
          <w:color w:val="auto"/>
          <w:highlight w:val="none"/>
          <w:lang w:val="en-US" w:eastAsia="zh-CN"/>
        </w:rPr>
        <w:t>评审委员会</w:t>
      </w:r>
      <w:r>
        <w:rPr>
          <w:rFonts w:hint="default" w:eastAsiaTheme="minorEastAsia"/>
          <w:color w:val="auto"/>
          <w:highlight w:val="none"/>
          <w:lang w:val="en-US" w:eastAsia="zh-CN"/>
        </w:rPr>
        <w:t>成员作出的评审结论无效</w:t>
      </w:r>
      <w:r>
        <w:rPr>
          <w:rFonts w:hint="eastAsia"/>
          <w:color w:val="auto"/>
          <w:highlight w:val="none"/>
          <w:lang w:val="en-US" w:eastAsia="zh-CN"/>
        </w:rPr>
        <w:t>，</w:t>
      </w:r>
      <w:r>
        <w:rPr>
          <w:rFonts w:hint="default" w:eastAsiaTheme="minorEastAsia"/>
          <w:color w:val="auto"/>
          <w:highlight w:val="none"/>
          <w:lang w:val="en-US" w:eastAsia="zh-CN"/>
        </w:rPr>
        <w:t>更换后的</w:t>
      </w:r>
      <w:r>
        <w:rPr>
          <w:rFonts w:hint="eastAsia"/>
          <w:color w:val="auto"/>
          <w:highlight w:val="none"/>
          <w:lang w:val="en-US" w:eastAsia="zh-CN"/>
        </w:rPr>
        <w:t>评审委员会</w:t>
      </w:r>
      <w:r>
        <w:rPr>
          <w:rFonts w:hint="default" w:eastAsiaTheme="minorEastAsia"/>
          <w:color w:val="auto"/>
          <w:highlight w:val="none"/>
          <w:lang w:val="en-US" w:eastAsia="zh-CN"/>
        </w:rPr>
        <w:t>成员重新进行评审</w:t>
      </w:r>
      <w:r>
        <w:rPr>
          <w:rFonts w:hint="eastAsia"/>
          <w:color w:val="auto"/>
          <w:highlight w:val="none"/>
          <w:lang w:val="en-US" w:eastAsia="zh-CN"/>
        </w:rPr>
        <w:t>。</w:t>
      </w:r>
    </w:p>
    <w:p w14:paraId="0F34FF9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default" w:eastAsiaTheme="minorEastAsia"/>
          <w:color w:val="auto"/>
          <w:highlight w:val="none"/>
          <w:lang w:val="en-US" w:eastAsia="zh-CN"/>
        </w:rPr>
        <w:t>1</w:t>
      </w:r>
      <w:r>
        <w:rPr>
          <w:rFonts w:hint="eastAsia"/>
          <w:color w:val="auto"/>
          <w:highlight w:val="none"/>
          <w:lang w:val="en-US" w:eastAsia="zh-CN"/>
        </w:rPr>
        <w:t>5</w:t>
      </w:r>
      <w:r>
        <w:rPr>
          <w:rFonts w:hint="default" w:eastAsiaTheme="minorEastAsia"/>
          <w:color w:val="auto"/>
          <w:highlight w:val="none"/>
          <w:lang w:val="en-US" w:eastAsia="zh-CN"/>
        </w:rPr>
        <w:t>.4</w:t>
      </w:r>
      <w:r>
        <w:rPr>
          <w:rFonts w:hint="eastAsia"/>
          <w:color w:val="auto"/>
          <w:highlight w:val="none"/>
          <w:lang w:val="en-US" w:eastAsia="zh-CN"/>
        </w:rPr>
        <w:t>评审委员会</w:t>
      </w:r>
      <w:r>
        <w:rPr>
          <w:rFonts w:hint="default" w:eastAsiaTheme="minorEastAsia"/>
          <w:color w:val="auto"/>
          <w:highlight w:val="none"/>
          <w:lang w:val="en-US" w:eastAsia="zh-CN"/>
        </w:rPr>
        <w:t>对</w:t>
      </w:r>
      <w:r>
        <w:rPr>
          <w:rFonts w:hint="eastAsia"/>
          <w:color w:val="auto"/>
          <w:highlight w:val="none"/>
          <w:lang w:val="en-US" w:eastAsia="zh-CN"/>
        </w:rPr>
        <w:t>响应文件</w:t>
      </w:r>
      <w:r>
        <w:rPr>
          <w:rFonts w:hint="default" w:eastAsiaTheme="minorEastAsia"/>
          <w:color w:val="auto"/>
          <w:highlight w:val="none"/>
          <w:lang w:val="en-US" w:eastAsia="zh-CN"/>
        </w:rPr>
        <w:t>响应性的判定基于</w:t>
      </w:r>
      <w:r>
        <w:rPr>
          <w:rFonts w:hint="eastAsia"/>
          <w:color w:val="auto"/>
          <w:highlight w:val="none"/>
          <w:lang w:val="en-US" w:eastAsia="zh-CN"/>
        </w:rPr>
        <w:t>响应文件</w:t>
      </w:r>
      <w:r>
        <w:rPr>
          <w:rFonts w:hint="default" w:eastAsiaTheme="minorEastAsia"/>
          <w:color w:val="auto"/>
          <w:highlight w:val="none"/>
          <w:lang w:val="en-US" w:eastAsia="zh-CN"/>
        </w:rPr>
        <w:t>本身的内容</w:t>
      </w:r>
      <w:r>
        <w:rPr>
          <w:rFonts w:hint="eastAsia"/>
          <w:color w:val="auto"/>
          <w:highlight w:val="none"/>
          <w:lang w:val="en-US" w:eastAsia="zh-CN"/>
        </w:rPr>
        <w:t>，</w:t>
      </w:r>
      <w:r>
        <w:rPr>
          <w:rFonts w:hint="default" w:eastAsiaTheme="minorEastAsia"/>
          <w:color w:val="auto"/>
          <w:highlight w:val="none"/>
          <w:lang w:val="en-US" w:eastAsia="zh-CN"/>
        </w:rPr>
        <w:t>而不寻</w:t>
      </w:r>
      <w:r>
        <w:rPr>
          <w:rFonts w:hint="eastAsia"/>
          <w:color w:val="auto"/>
          <w:highlight w:val="none"/>
          <w:lang w:val="en-US" w:eastAsia="zh-CN"/>
        </w:rPr>
        <w:t>求</w:t>
      </w:r>
      <w:r>
        <w:rPr>
          <w:rFonts w:hint="default" w:eastAsiaTheme="minorEastAsia"/>
          <w:color w:val="auto"/>
          <w:highlight w:val="none"/>
          <w:lang w:val="en-US" w:eastAsia="zh-CN"/>
        </w:rPr>
        <w:t>外部的证据</w:t>
      </w:r>
      <w:r>
        <w:rPr>
          <w:rFonts w:hint="eastAsia"/>
          <w:color w:val="auto"/>
          <w:highlight w:val="none"/>
          <w:lang w:val="en-US" w:eastAsia="zh-CN"/>
        </w:rPr>
        <w:t>，</w:t>
      </w:r>
      <w:r>
        <w:rPr>
          <w:rFonts w:hint="default" w:eastAsiaTheme="minorEastAsia"/>
          <w:color w:val="auto"/>
          <w:highlight w:val="none"/>
          <w:lang w:val="en-US" w:eastAsia="zh-CN"/>
        </w:rPr>
        <w:t>无论何种原因</w:t>
      </w:r>
      <w:r>
        <w:rPr>
          <w:rFonts w:hint="eastAsia"/>
          <w:color w:val="auto"/>
          <w:highlight w:val="none"/>
          <w:lang w:val="en-US" w:eastAsia="zh-CN"/>
        </w:rPr>
        <w:t>，</w:t>
      </w:r>
      <w:r>
        <w:rPr>
          <w:rFonts w:hint="default" w:eastAsiaTheme="minorEastAsia"/>
          <w:color w:val="auto"/>
          <w:highlight w:val="none"/>
          <w:lang w:val="en-US" w:eastAsia="zh-CN"/>
        </w:rPr>
        <w:t>即使</w:t>
      </w:r>
      <w:r>
        <w:rPr>
          <w:rFonts w:hint="eastAsia"/>
          <w:color w:val="auto"/>
          <w:highlight w:val="none"/>
          <w:lang w:val="en-US" w:eastAsia="zh-CN"/>
        </w:rPr>
        <w:t>供应商开启</w:t>
      </w:r>
      <w:r>
        <w:rPr>
          <w:rFonts w:hint="default" w:eastAsiaTheme="minorEastAsia"/>
          <w:color w:val="auto"/>
          <w:highlight w:val="none"/>
          <w:lang w:val="en-US" w:eastAsia="zh-CN"/>
        </w:rPr>
        <w:t>时携带了材料的原件</w:t>
      </w:r>
      <w:r>
        <w:rPr>
          <w:rFonts w:hint="eastAsia"/>
          <w:color w:val="auto"/>
          <w:highlight w:val="none"/>
          <w:lang w:val="en-US" w:eastAsia="zh-CN"/>
        </w:rPr>
        <w:t>，</w:t>
      </w:r>
      <w:r>
        <w:rPr>
          <w:rFonts w:hint="default" w:eastAsiaTheme="minorEastAsia"/>
          <w:color w:val="auto"/>
          <w:highlight w:val="none"/>
          <w:lang w:val="en-US" w:eastAsia="zh-CN"/>
        </w:rPr>
        <w:t>但在</w:t>
      </w:r>
      <w:r>
        <w:rPr>
          <w:rFonts w:hint="eastAsia"/>
          <w:color w:val="auto"/>
          <w:highlight w:val="none"/>
          <w:lang w:val="en-US" w:eastAsia="zh-CN"/>
        </w:rPr>
        <w:t>响应文件中</w:t>
      </w:r>
      <w:r>
        <w:rPr>
          <w:rFonts w:hint="default" w:eastAsiaTheme="minorEastAsia"/>
          <w:color w:val="auto"/>
          <w:highlight w:val="none"/>
          <w:lang w:val="en-US" w:eastAsia="zh-CN"/>
        </w:rPr>
        <w:t>未提供与之内容完全一致的复制件的</w:t>
      </w:r>
      <w:r>
        <w:rPr>
          <w:rFonts w:hint="eastAsia"/>
          <w:color w:val="auto"/>
          <w:highlight w:val="none"/>
          <w:lang w:val="en-US" w:eastAsia="zh-CN"/>
        </w:rPr>
        <w:t>，评审委员会</w:t>
      </w:r>
      <w:r>
        <w:rPr>
          <w:rFonts w:hint="default" w:eastAsiaTheme="minorEastAsia"/>
          <w:color w:val="auto"/>
          <w:highlight w:val="none"/>
          <w:lang w:val="en-US" w:eastAsia="zh-CN"/>
        </w:rPr>
        <w:t>可视</w:t>
      </w:r>
      <w:r>
        <w:rPr>
          <w:rFonts w:hint="eastAsia"/>
          <w:color w:val="auto"/>
          <w:highlight w:val="none"/>
          <w:lang w:val="en-US" w:eastAsia="zh-CN"/>
        </w:rPr>
        <w:t>为</w:t>
      </w:r>
      <w:r>
        <w:rPr>
          <w:rFonts w:hint="default" w:eastAsiaTheme="minorEastAsia"/>
          <w:color w:val="auto"/>
          <w:highlight w:val="none"/>
          <w:lang w:val="en-US" w:eastAsia="zh-CN"/>
        </w:rPr>
        <w:t>其未提供</w:t>
      </w:r>
      <w:r>
        <w:rPr>
          <w:rFonts w:hint="eastAsia"/>
          <w:color w:val="auto"/>
          <w:highlight w:val="none"/>
          <w:lang w:val="en-US" w:eastAsia="zh-CN"/>
        </w:rPr>
        <w:t>。</w:t>
      </w:r>
    </w:p>
    <w:p w14:paraId="5FFACB7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default" w:eastAsiaTheme="minorEastAsia"/>
          <w:color w:val="auto"/>
          <w:highlight w:val="none"/>
          <w:lang w:val="en-US" w:eastAsia="zh-CN"/>
        </w:rPr>
        <w:t>1</w:t>
      </w:r>
      <w:r>
        <w:rPr>
          <w:rFonts w:hint="eastAsia"/>
          <w:color w:val="auto"/>
          <w:highlight w:val="none"/>
          <w:lang w:val="en-US" w:eastAsia="zh-CN"/>
        </w:rPr>
        <w:t>5</w:t>
      </w:r>
      <w:r>
        <w:rPr>
          <w:rFonts w:hint="default" w:eastAsiaTheme="minorEastAsia"/>
          <w:color w:val="auto"/>
          <w:highlight w:val="none"/>
          <w:lang w:val="en-US" w:eastAsia="zh-CN"/>
        </w:rPr>
        <w:t>.5如果</w:t>
      </w:r>
      <w:r>
        <w:rPr>
          <w:rFonts w:hint="eastAsia"/>
          <w:color w:val="auto"/>
          <w:highlight w:val="none"/>
          <w:lang w:val="en-US" w:eastAsia="zh-CN"/>
        </w:rPr>
        <w:t>响应</w:t>
      </w:r>
      <w:r>
        <w:rPr>
          <w:rFonts w:hint="default" w:eastAsiaTheme="minorEastAsia"/>
          <w:color w:val="auto"/>
          <w:highlight w:val="none"/>
          <w:lang w:val="en-US" w:eastAsia="zh-CN"/>
        </w:rPr>
        <w:t>没有实质性响应</w:t>
      </w:r>
      <w:r>
        <w:rPr>
          <w:rFonts w:hint="eastAsia"/>
          <w:color w:val="auto"/>
          <w:highlight w:val="none"/>
          <w:lang w:val="en-US" w:eastAsia="zh-CN"/>
        </w:rPr>
        <w:t>询比</w:t>
      </w:r>
      <w:r>
        <w:rPr>
          <w:rFonts w:hint="default" w:eastAsiaTheme="minorEastAsia"/>
          <w:color w:val="auto"/>
          <w:highlight w:val="none"/>
          <w:lang w:val="en-US" w:eastAsia="zh-CN"/>
        </w:rPr>
        <w:t>文件的要求</w:t>
      </w:r>
      <w:r>
        <w:rPr>
          <w:rFonts w:hint="eastAsia"/>
          <w:color w:val="auto"/>
          <w:highlight w:val="none"/>
          <w:lang w:val="en-US" w:eastAsia="zh-CN"/>
        </w:rPr>
        <w:t>，</w:t>
      </w:r>
      <w:r>
        <w:rPr>
          <w:rFonts w:hint="default" w:eastAsiaTheme="minorEastAsia"/>
          <w:color w:val="auto"/>
          <w:highlight w:val="none"/>
          <w:lang w:val="en-US" w:eastAsia="zh-CN"/>
        </w:rPr>
        <w:t>其</w:t>
      </w:r>
      <w:r>
        <w:rPr>
          <w:rFonts w:hint="eastAsia"/>
          <w:color w:val="auto"/>
          <w:highlight w:val="none"/>
          <w:lang w:val="en-US" w:eastAsia="zh-CN"/>
        </w:rPr>
        <w:t>响应</w:t>
      </w:r>
      <w:r>
        <w:rPr>
          <w:rFonts w:hint="default" w:eastAsiaTheme="minorEastAsia"/>
          <w:color w:val="auto"/>
          <w:highlight w:val="none"/>
          <w:lang w:val="en-US" w:eastAsia="zh-CN"/>
        </w:rPr>
        <w:t>将被否决</w:t>
      </w:r>
      <w:r>
        <w:rPr>
          <w:rFonts w:hint="eastAsia"/>
          <w:color w:val="auto"/>
          <w:highlight w:val="none"/>
          <w:lang w:val="en-US" w:eastAsia="zh-CN"/>
        </w:rPr>
        <w:t>。供应商</w:t>
      </w:r>
      <w:r>
        <w:rPr>
          <w:rFonts w:hint="default" w:eastAsiaTheme="minorEastAsia"/>
          <w:color w:val="auto"/>
          <w:highlight w:val="none"/>
          <w:lang w:val="en-US" w:eastAsia="zh-CN"/>
        </w:rPr>
        <w:t>不</w:t>
      </w:r>
      <w:r>
        <w:rPr>
          <w:rFonts w:hint="eastAsia"/>
          <w:color w:val="auto"/>
          <w:highlight w:val="none"/>
          <w:lang w:val="en-US" w:eastAsia="zh-CN"/>
        </w:rPr>
        <w:t>得</w:t>
      </w:r>
      <w:r>
        <w:rPr>
          <w:rFonts w:hint="default" w:eastAsiaTheme="minorEastAsia"/>
          <w:color w:val="auto"/>
          <w:highlight w:val="none"/>
          <w:lang w:val="en-US" w:eastAsia="zh-CN"/>
        </w:rPr>
        <w:t>通过修正或撤销</w:t>
      </w:r>
      <w:r>
        <w:rPr>
          <w:rFonts w:hint="eastAsia"/>
          <w:color w:val="auto"/>
          <w:highlight w:val="none"/>
          <w:lang w:val="en-US" w:eastAsia="zh-CN"/>
        </w:rPr>
        <w:t>不符</w:t>
      </w:r>
      <w:r>
        <w:rPr>
          <w:rFonts w:hint="default" w:eastAsiaTheme="minorEastAsia"/>
          <w:color w:val="auto"/>
          <w:highlight w:val="none"/>
          <w:lang w:val="en-US" w:eastAsia="zh-CN"/>
        </w:rPr>
        <w:t>合要求的偏离或保留从而使其</w:t>
      </w:r>
      <w:r>
        <w:rPr>
          <w:rFonts w:hint="eastAsia"/>
          <w:color w:val="auto"/>
          <w:highlight w:val="none"/>
          <w:lang w:val="en-US" w:eastAsia="zh-CN"/>
        </w:rPr>
        <w:t>响应</w:t>
      </w:r>
      <w:r>
        <w:rPr>
          <w:rFonts w:hint="default" w:eastAsiaTheme="minorEastAsia"/>
          <w:color w:val="auto"/>
          <w:highlight w:val="none"/>
          <w:lang w:val="en-US" w:eastAsia="zh-CN"/>
        </w:rPr>
        <w:t>成为实质性响应的</w:t>
      </w:r>
      <w:r>
        <w:rPr>
          <w:rFonts w:hint="eastAsia"/>
          <w:color w:val="auto"/>
          <w:highlight w:val="none"/>
          <w:lang w:val="en-US" w:eastAsia="zh-CN"/>
        </w:rPr>
        <w:t>响应。</w:t>
      </w:r>
      <w:r>
        <w:rPr>
          <w:rFonts w:hint="default" w:eastAsiaTheme="minorEastAsia"/>
          <w:color w:val="auto"/>
          <w:highlight w:val="none"/>
          <w:lang w:val="en-US" w:eastAsia="zh-CN"/>
        </w:rPr>
        <w:t>如现有下列情形之一的，其</w:t>
      </w:r>
      <w:r>
        <w:rPr>
          <w:rFonts w:hint="eastAsia"/>
          <w:color w:val="auto"/>
          <w:highlight w:val="none"/>
          <w:lang w:val="en-US" w:eastAsia="zh-CN"/>
        </w:rPr>
        <w:t>响应</w:t>
      </w:r>
      <w:r>
        <w:rPr>
          <w:rFonts w:hint="default" w:eastAsiaTheme="minorEastAsia"/>
          <w:color w:val="auto"/>
          <w:highlight w:val="none"/>
          <w:lang w:val="en-US" w:eastAsia="zh-CN"/>
        </w:rPr>
        <w:t>将被否决</w:t>
      </w:r>
      <w:r>
        <w:rPr>
          <w:rFonts w:hint="eastAsia"/>
          <w:color w:val="auto"/>
          <w:highlight w:val="none"/>
          <w:lang w:val="en-US" w:eastAsia="zh-CN"/>
        </w:rPr>
        <w:t>：</w:t>
      </w:r>
    </w:p>
    <w:p w14:paraId="201BAAD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（1）供应商未提交响应担保或提交的担保不符合询比文件要求的：</w:t>
      </w:r>
    </w:p>
    <w:p w14:paraId="7A6EB47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（2）资格和资质证明文件不全的或不满足询比文件的资格要求的：</w:t>
      </w:r>
    </w:p>
    <w:p w14:paraId="05E6EE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（3）响应有效期不足的；</w:t>
      </w:r>
    </w:p>
    <w:p w14:paraId="2C2289D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（4）响应文件商务和技术条款有重大偏离的；</w:t>
      </w:r>
    </w:p>
    <w:p w14:paraId="2A6156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（5）未提供询比文件要求的相关评审材料或格式文件造成重大影响无法审查的；</w:t>
      </w:r>
    </w:p>
    <w:p w14:paraId="04F2479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（6）响应文件提供虚假材料的；</w:t>
      </w:r>
    </w:p>
    <w:p w14:paraId="01806F2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（7）响应文件附有采购人不能接受的条件的；</w:t>
      </w:r>
    </w:p>
    <w:p w14:paraId="7E12A88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（8）评审委员会发现供应商的报价明显低于其他报价，而供应商不能合理说明或者不能提供相关证明材料，由评审委员会认定该供应商以影响履约的异常价格进行报价竞标的；</w:t>
      </w:r>
    </w:p>
    <w:p w14:paraId="08EE27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（9）不符合询比文件中规定的其他实质性要求的；</w:t>
      </w:r>
    </w:p>
    <w:p w14:paraId="0DF19B7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（10）在评审过程中，评审委员会发现供应商以他人的名义响应、串通响应、以行贿手段谋取中标或者以其他弄虚作假方式响应的；</w:t>
      </w:r>
    </w:p>
    <w:p w14:paraId="5C1AD3A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（11）法律法规规定的其他否决响应的情形。</w:t>
      </w:r>
    </w:p>
    <w:p w14:paraId="67E4975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15.6评审委员会只对在初审中确定为实质性响应的响应文件进行进一步的详细评审。</w:t>
      </w:r>
    </w:p>
    <w:p w14:paraId="4B3858F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15.7出现下列情况之一时，评审委员会有权宣布废标：</w:t>
      </w:r>
    </w:p>
    <w:p w14:paraId="468D280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（1）有效供应商数量不足，导致本次询比缺乏竞争的；</w:t>
      </w:r>
    </w:p>
    <w:p w14:paraId="01FA5CD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（2）出现影响采购公正的违法、违规行为的；</w:t>
      </w:r>
    </w:p>
    <w:p w14:paraId="78A5A7B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（3）供应商的报价均超过了采购预算，采购人不能支付的；</w:t>
      </w:r>
    </w:p>
    <w:p w14:paraId="3062FED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（4）因重大变故，采购任务取消的；</w:t>
      </w:r>
    </w:p>
    <w:p w14:paraId="2510D86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（5）评委评审后一致认定应予废标的。</w:t>
      </w:r>
    </w:p>
    <w:p w14:paraId="43A149D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color w:val="auto"/>
          <w:highlight w:val="none"/>
          <w:lang w:val="en-US" w:eastAsia="zh-CN"/>
        </w:rPr>
      </w:pPr>
      <w:r>
        <w:rPr>
          <w:rFonts w:hint="eastAsia"/>
          <w:color w:val="auto"/>
          <w:highlight w:val="none"/>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7D0417C6">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r>
        <w:rPr>
          <w:rFonts w:hint="eastAsia"/>
          <w:color w:val="auto"/>
          <w:highlight w:val="none"/>
          <w:lang w:val="en-US" w:eastAsia="zh-CN"/>
        </w:rPr>
        <w:t>16.</w:t>
      </w:r>
      <w:r>
        <w:rPr>
          <w:rFonts w:hint="eastAsia"/>
          <w:color w:val="auto"/>
          <w:highlight w:val="none"/>
          <w:lang w:eastAsia="zh-CN"/>
        </w:rPr>
        <w:t>响应文件</w:t>
      </w:r>
      <w:r>
        <w:rPr>
          <w:rFonts w:hint="eastAsia"/>
          <w:color w:val="auto"/>
          <w:highlight w:val="none"/>
        </w:rPr>
        <w:t>的澄清</w:t>
      </w:r>
    </w:p>
    <w:p w14:paraId="660E9FB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16</w:t>
      </w:r>
      <w:r>
        <w:rPr>
          <w:rFonts w:hint="eastAsia"/>
          <w:color w:val="auto"/>
          <w:highlight w:val="none"/>
        </w:rPr>
        <w:t>.1对于</w:t>
      </w:r>
      <w:r>
        <w:rPr>
          <w:rFonts w:hint="eastAsia"/>
          <w:color w:val="auto"/>
          <w:highlight w:val="none"/>
          <w:lang w:eastAsia="zh-CN"/>
        </w:rPr>
        <w:t>响应文件</w:t>
      </w:r>
      <w:r>
        <w:rPr>
          <w:rFonts w:hint="eastAsia"/>
          <w:color w:val="auto"/>
          <w:highlight w:val="none"/>
        </w:rPr>
        <w:t>中含义不明确、同类问题表述不一致或者有明显文字和计算错误的内容</w:t>
      </w:r>
      <w:r>
        <w:rPr>
          <w:rFonts w:hint="eastAsia"/>
          <w:color w:val="auto"/>
          <w:highlight w:val="none"/>
          <w:lang w:eastAsia="zh-CN"/>
        </w:rPr>
        <w:t>，评审委员会</w:t>
      </w:r>
      <w:r>
        <w:rPr>
          <w:rFonts w:hint="eastAsia"/>
          <w:color w:val="auto"/>
          <w:highlight w:val="none"/>
        </w:rPr>
        <w:t>应当以书面形式要求</w:t>
      </w:r>
      <w:r>
        <w:rPr>
          <w:rFonts w:hint="eastAsia"/>
          <w:color w:val="auto"/>
          <w:highlight w:val="none"/>
          <w:lang w:eastAsia="zh-CN"/>
        </w:rPr>
        <w:t>供应商</w:t>
      </w:r>
      <w:r>
        <w:rPr>
          <w:rFonts w:hint="eastAsia"/>
          <w:color w:val="auto"/>
          <w:highlight w:val="none"/>
        </w:rPr>
        <w:t>作出必要的澄清、说明或者补正</w:t>
      </w:r>
      <w:r>
        <w:rPr>
          <w:rFonts w:hint="eastAsia"/>
          <w:color w:val="auto"/>
          <w:highlight w:val="none"/>
          <w:lang w:eastAsia="zh-CN"/>
        </w:rPr>
        <w:t>。</w:t>
      </w:r>
    </w:p>
    <w:p w14:paraId="2ADFCCD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rPr>
      </w:pPr>
      <w:r>
        <w:rPr>
          <w:rFonts w:hint="eastAsia"/>
          <w:color w:val="auto"/>
          <w:highlight w:val="none"/>
          <w:lang w:val="en-US" w:eastAsia="zh-CN"/>
        </w:rPr>
        <w:t>16</w:t>
      </w:r>
      <w:r>
        <w:rPr>
          <w:rFonts w:hint="eastAsia"/>
          <w:color w:val="auto"/>
          <w:highlight w:val="none"/>
        </w:rPr>
        <w:t>.2</w:t>
      </w:r>
      <w:r>
        <w:rPr>
          <w:rFonts w:hint="eastAsia"/>
          <w:color w:val="auto"/>
          <w:highlight w:val="none"/>
          <w:lang w:eastAsia="zh-CN"/>
        </w:rPr>
        <w:t>供应商</w:t>
      </w:r>
      <w:r>
        <w:rPr>
          <w:rFonts w:hint="eastAsia"/>
          <w:color w:val="auto"/>
          <w:highlight w:val="none"/>
        </w:rPr>
        <w:t>的澄清、说明或者补正应当采用书面形式</w:t>
      </w:r>
      <w:r>
        <w:rPr>
          <w:rFonts w:hint="eastAsia"/>
          <w:color w:val="auto"/>
          <w:highlight w:val="none"/>
          <w:lang w:eastAsia="zh-CN"/>
        </w:rPr>
        <w:t>，</w:t>
      </w:r>
      <w:r>
        <w:rPr>
          <w:rFonts w:hint="eastAsia"/>
          <w:color w:val="auto"/>
          <w:highlight w:val="none"/>
        </w:rPr>
        <w:t>并加盖公章或者由法定代表人</w:t>
      </w:r>
      <w:r>
        <w:rPr>
          <w:rFonts w:hint="eastAsia"/>
          <w:color w:val="auto"/>
          <w:highlight w:val="none"/>
          <w:lang w:eastAsia="zh-CN"/>
        </w:rPr>
        <w:t>（</w:t>
      </w:r>
      <w:r>
        <w:rPr>
          <w:rFonts w:hint="eastAsia"/>
          <w:color w:val="auto"/>
          <w:highlight w:val="none"/>
        </w:rPr>
        <w:t>单位负责人</w:t>
      </w:r>
      <w:r>
        <w:rPr>
          <w:rFonts w:hint="eastAsia"/>
          <w:color w:val="auto"/>
          <w:highlight w:val="none"/>
          <w:lang w:eastAsia="zh-CN"/>
        </w:rPr>
        <w:t>）</w:t>
      </w:r>
      <w:r>
        <w:rPr>
          <w:rFonts w:hint="eastAsia"/>
          <w:color w:val="auto"/>
          <w:highlight w:val="none"/>
        </w:rPr>
        <w:t>或其授权的代表签字</w:t>
      </w:r>
      <w:r>
        <w:rPr>
          <w:rFonts w:hint="eastAsia"/>
          <w:color w:val="auto"/>
          <w:highlight w:val="none"/>
          <w:lang w:eastAsia="zh-CN"/>
        </w:rPr>
        <w:t>。供应商</w:t>
      </w:r>
      <w:r>
        <w:rPr>
          <w:rFonts w:hint="eastAsia"/>
          <w:color w:val="auto"/>
          <w:highlight w:val="none"/>
        </w:rPr>
        <w:t>的澄清、说明或者补正不得超出</w:t>
      </w:r>
      <w:r>
        <w:rPr>
          <w:rFonts w:hint="eastAsia"/>
          <w:color w:val="auto"/>
          <w:highlight w:val="none"/>
          <w:lang w:eastAsia="zh-CN"/>
        </w:rPr>
        <w:t>响应文件</w:t>
      </w:r>
      <w:r>
        <w:rPr>
          <w:rFonts w:hint="eastAsia"/>
          <w:color w:val="auto"/>
          <w:highlight w:val="none"/>
        </w:rPr>
        <w:t>的范围或者改变</w:t>
      </w:r>
      <w:r>
        <w:rPr>
          <w:rFonts w:hint="eastAsia"/>
          <w:color w:val="auto"/>
          <w:highlight w:val="none"/>
          <w:lang w:eastAsia="zh-CN"/>
        </w:rPr>
        <w:t>响应文件</w:t>
      </w:r>
      <w:r>
        <w:rPr>
          <w:rFonts w:hint="eastAsia"/>
          <w:color w:val="auto"/>
          <w:highlight w:val="none"/>
        </w:rPr>
        <w:t>的实质性内容</w:t>
      </w:r>
    </w:p>
    <w:p w14:paraId="3FB94C2D">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69" w:name="_Toc246996207"/>
      <w:bookmarkStart w:id="170" w:name="_Toc246996950"/>
      <w:bookmarkStart w:id="171" w:name="_Toc152045563"/>
      <w:bookmarkStart w:id="172" w:name="_Toc144974531"/>
      <w:bookmarkStart w:id="173" w:name="_Toc152042339"/>
      <w:bookmarkStart w:id="174" w:name="_Toc296602452"/>
      <w:bookmarkStart w:id="175" w:name="_Toc179632581"/>
      <w:bookmarkStart w:id="176" w:name="_Toc247085721"/>
      <w:r>
        <w:rPr>
          <w:rFonts w:hint="eastAsia"/>
          <w:color w:val="auto"/>
          <w:highlight w:val="none"/>
          <w:lang w:val="en-US" w:eastAsia="zh-CN"/>
        </w:rPr>
        <w:t>17.</w:t>
      </w:r>
      <w:bookmarkEnd w:id="169"/>
      <w:bookmarkEnd w:id="170"/>
      <w:bookmarkEnd w:id="171"/>
      <w:bookmarkEnd w:id="172"/>
      <w:bookmarkEnd w:id="173"/>
      <w:bookmarkEnd w:id="174"/>
      <w:bookmarkEnd w:id="175"/>
      <w:bookmarkEnd w:id="176"/>
      <w:r>
        <w:rPr>
          <w:rFonts w:hint="eastAsia"/>
          <w:color w:val="auto"/>
          <w:highlight w:val="none"/>
          <w:lang w:eastAsia="zh-CN"/>
        </w:rPr>
        <w:t>响应文件</w:t>
      </w:r>
      <w:r>
        <w:rPr>
          <w:rFonts w:hint="eastAsia"/>
          <w:color w:val="auto"/>
          <w:highlight w:val="none"/>
        </w:rPr>
        <w:t>的详细评审</w:t>
      </w:r>
    </w:p>
    <w:p w14:paraId="7A1CAC1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17</w:t>
      </w:r>
      <w:r>
        <w:rPr>
          <w:rFonts w:hint="eastAsia"/>
          <w:color w:val="auto"/>
          <w:highlight w:val="none"/>
        </w:rPr>
        <w:t>.1在初步评审中</w:t>
      </w:r>
      <w:r>
        <w:rPr>
          <w:rFonts w:hint="eastAsia"/>
          <w:color w:val="auto"/>
          <w:highlight w:val="none"/>
          <w:lang w:eastAsia="zh-CN"/>
        </w:rPr>
        <w:t>，</w:t>
      </w:r>
      <w:r>
        <w:rPr>
          <w:rFonts w:hint="eastAsia"/>
          <w:color w:val="auto"/>
          <w:highlight w:val="none"/>
        </w:rPr>
        <w:t>若</w:t>
      </w:r>
      <w:r>
        <w:rPr>
          <w:rFonts w:hint="eastAsia"/>
          <w:color w:val="auto"/>
          <w:highlight w:val="none"/>
          <w:lang w:eastAsia="zh-CN"/>
        </w:rPr>
        <w:t>评审委员会</w:t>
      </w:r>
      <w:r>
        <w:rPr>
          <w:rFonts w:hint="eastAsia"/>
          <w:color w:val="auto"/>
          <w:highlight w:val="none"/>
        </w:rPr>
        <w:t>成员对同一</w:t>
      </w:r>
      <w:r>
        <w:rPr>
          <w:rFonts w:hint="eastAsia"/>
          <w:color w:val="auto"/>
          <w:highlight w:val="none"/>
          <w:lang w:eastAsia="zh-CN"/>
        </w:rPr>
        <w:t>供应商</w:t>
      </w:r>
      <w:r>
        <w:rPr>
          <w:rFonts w:hint="eastAsia"/>
          <w:color w:val="auto"/>
          <w:highlight w:val="none"/>
        </w:rPr>
        <w:t>的评审结论不一致的</w:t>
      </w:r>
      <w:r>
        <w:rPr>
          <w:rFonts w:hint="eastAsia"/>
          <w:color w:val="auto"/>
          <w:highlight w:val="none"/>
          <w:lang w:eastAsia="zh-CN"/>
        </w:rPr>
        <w:t>，</w:t>
      </w:r>
      <w:r>
        <w:rPr>
          <w:rFonts w:hint="eastAsia"/>
          <w:color w:val="auto"/>
          <w:highlight w:val="none"/>
        </w:rPr>
        <w:t>按照少数服从多数原则确定最终初步评审结论</w:t>
      </w:r>
      <w:r>
        <w:rPr>
          <w:rFonts w:hint="eastAsia"/>
          <w:color w:val="auto"/>
          <w:highlight w:val="none"/>
          <w:lang w:eastAsia="zh-CN"/>
        </w:rPr>
        <w:t>。评审委员会</w:t>
      </w:r>
      <w:r>
        <w:rPr>
          <w:rFonts w:hint="eastAsia"/>
          <w:color w:val="auto"/>
          <w:highlight w:val="none"/>
        </w:rPr>
        <w:t>只对通过初步评审的</w:t>
      </w:r>
      <w:r>
        <w:rPr>
          <w:rFonts w:hint="eastAsia"/>
          <w:color w:val="auto"/>
          <w:highlight w:val="none"/>
          <w:lang w:eastAsia="zh-CN"/>
        </w:rPr>
        <w:t>响应文件</w:t>
      </w:r>
      <w:r>
        <w:rPr>
          <w:rFonts w:hint="eastAsia"/>
          <w:color w:val="auto"/>
          <w:highlight w:val="none"/>
        </w:rPr>
        <w:t>进行详细评审</w:t>
      </w:r>
      <w:r>
        <w:rPr>
          <w:rFonts w:hint="eastAsia"/>
          <w:color w:val="auto"/>
          <w:highlight w:val="none"/>
          <w:lang w:eastAsia="zh-CN"/>
        </w:rPr>
        <w:t>。</w:t>
      </w:r>
    </w:p>
    <w:p w14:paraId="3D8478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17</w:t>
      </w:r>
      <w:r>
        <w:rPr>
          <w:rFonts w:hint="eastAsia"/>
          <w:color w:val="auto"/>
          <w:highlight w:val="none"/>
        </w:rPr>
        <w:t>.2</w:t>
      </w:r>
      <w:r>
        <w:rPr>
          <w:rFonts w:hint="eastAsia"/>
          <w:color w:val="auto"/>
          <w:highlight w:val="none"/>
          <w:lang w:eastAsia="zh-CN"/>
        </w:rPr>
        <w:t>供应商</w:t>
      </w:r>
      <w:r>
        <w:rPr>
          <w:rFonts w:hint="eastAsia"/>
          <w:color w:val="auto"/>
          <w:highlight w:val="none"/>
          <w:lang w:val="en-US" w:eastAsia="zh-CN"/>
        </w:rPr>
        <w:t>响应</w:t>
      </w:r>
      <w:r>
        <w:rPr>
          <w:rFonts w:hint="eastAsia"/>
          <w:color w:val="auto"/>
          <w:highlight w:val="none"/>
        </w:rPr>
        <w:t>报价修正</w:t>
      </w:r>
      <w:r>
        <w:rPr>
          <w:rFonts w:hint="eastAsia"/>
          <w:color w:val="auto"/>
          <w:highlight w:val="none"/>
          <w:lang w:eastAsia="zh-CN"/>
        </w:rPr>
        <w:t>。</w:t>
      </w:r>
      <w:r>
        <w:rPr>
          <w:rFonts w:hint="eastAsia"/>
          <w:color w:val="auto"/>
          <w:highlight w:val="none"/>
        </w:rPr>
        <w:t>由</w:t>
      </w:r>
      <w:r>
        <w:rPr>
          <w:rFonts w:hint="eastAsia"/>
          <w:color w:val="auto"/>
          <w:highlight w:val="none"/>
          <w:lang w:eastAsia="zh-CN"/>
        </w:rPr>
        <w:t>评审委员会</w:t>
      </w:r>
      <w:r>
        <w:rPr>
          <w:rFonts w:hint="eastAsia"/>
          <w:color w:val="auto"/>
          <w:highlight w:val="none"/>
        </w:rPr>
        <w:t>根据</w:t>
      </w:r>
      <w:r>
        <w:rPr>
          <w:rFonts w:hint="eastAsia"/>
          <w:color w:val="auto"/>
          <w:highlight w:val="none"/>
          <w:lang w:eastAsia="zh-CN"/>
        </w:rPr>
        <w:t>询比</w:t>
      </w:r>
      <w:r>
        <w:rPr>
          <w:rFonts w:hint="eastAsia"/>
          <w:color w:val="auto"/>
          <w:highlight w:val="none"/>
        </w:rPr>
        <w:t>文件的要求，以</w:t>
      </w:r>
      <w:r>
        <w:rPr>
          <w:rFonts w:hint="eastAsia"/>
          <w:color w:val="auto"/>
          <w:highlight w:val="none"/>
          <w:lang w:eastAsia="zh-CN"/>
        </w:rPr>
        <w:t>询比</w:t>
      </w:r>
      <w:r>
        <w:rPr>
          <w:rFonts w:hint="eastAsia"/>
          <w:color w:val="auto"/>
          <w:highlight w:val="none"/>
        </w:rPr>
        <w:t>文件规定的</w:t>
      </w:r>
      <w:r>
        <w:rPr>
          <w:rFonts w:hint="eastAsia"/>
          <w:color w:val="auto"/>
          <w:highlight w:val="none"/>
          <w:lang w:val="en-US" w:eastAsia="zh-CN"/>
        </w:rPr>
        <w:t>询比</w:t>
      </w:r>
      <w:r>
        <w:rPr>
          <w:rFonts w:hint="eastAsia"/>
          <w:color w:val="auto"/>
          <w:highlight w:val="none"/>
        </w:rPr>
        <w:t>范围为基准</w:t>
      </w:r>
      <w:r>
        <w:rPr>
          <w:rFonts w:hint="eastAsia"/>
          <w:color w:val="auto"/>
          <w:highlight w:val="none"/>
          <w:lang w:eastAsia="zh-CN"/>
        </w:rPr>
        <w:t>，</w:t>
      </w:r>
      <w:r>
        <w:rPr>
          <w:rFonts w:hint="eastAsia"/>
          <w:color w:val="auto"/>
          <w:highlight w:val="none"/>
        </w:rPr>
        <w:t>对各</w:t>
      </w:r>
      <w:r>
        <w:rPr>
          <w:rFonts w:hint="eastAsia"/>
          <w:color w:val="auto"/>
          <w:highlight w:val="none"/>
          <w:lang w:eastAsia="zh-CN"/>
        </w:rPr>
        <w:t>供应商</w:t>
      </w:r>
      <w:r>
        <w:rPr>
          <w:rFonts w:hint="eastAsia"/>
          <w:color w:val="auto"/>
          <w:highlight w:val="none"/>
        </w:rPr>
        <w:t>的报价内容和范围进行核定</w:t>
      </w:r>
      <w:r>
        <w:rPr>
          <w:rFonts w:hint="eastAsia"/>
          <w:color w:val="auto"/>
          <w:highlight w:val="none"/>
          <w:lang w:eastAsia="zh-CN"/>
        </w:rPr>
        <w:t>，</w:t>
      </w:r>
      <w:r>
        <w:rPr>
          <w:rFonts w:hint="eastAsia"/>
          <w:color w:val="auto"/>
          <w:highlight w:val="none"/>
        </w:rPr>
        <w:t>以确定其</w:t>
      </w:r>
      <w:r>
        <w:rPr>
          <w:rFonts w:hint="eastAsia"/>
          <w:color w:val="auto"/>
          <w:highlight w:val="none"/>
          <w:lang w:eastAsia="zh-CN"/>
        </w:rPr>
        <w:t>报价</w:t>
      </w:r>
      <w:r>
        <w:rPr>
          <w:rFonts w:hint="eastAsia"/>
          <w:color w:val="auto"/>
          <w:highlight w:val="none"/>
        </w:rPr>
        <w:t>总价的合理性和有效性</w:t>
      </w:r>
      <w:r>
        <w:rPr>
          <w:rFonts w:hint="eastAsia"/>
          <w:color w:val="auto"/>
          <w:highlight w:val="none"/>
          <w:lang w:eastAsia="zh-CN"/>
        </w:rPr>
        <w:t>，</w:t>
      </w:r>
      <w:r>
        <w:rPr>
          <w:rFonts w:hint="eastAsia"/>
          <w:color w:val="auto"/>
          <w:highlight w:val="none"/>
        </w:rPr>
        <w:t>并调整到同一可比基准</w:t>
      </w:r>
      <w:r>
        <w:rPr>
          <w:rFonts w:hint="eastAsia"/>
          <w:color w:val="auto"/>
          <w:highlight w:val="none"/>
          <w:lang w:eastAsia="zh-CN"/>
        </w:rPr>
        <w:t>。</w:t>
      </w:r>
      <w:r>
        <w:rPr>
          <w:rFonts w:hint="eastAsia"/>
          <w:color w:val="auto"/>
          <w:highlight w:val="none"/>
          <w:lang w:val="en-US" w:eastAsia="zh-CN"/>
        </w:rPr>
        <w:t>检查和评审承诺服务范围完整性</w:t>
      </w:r>
      <w:r>
        <w:rPr>
          <w:rFonts w:hint="eastAsia"/>
          <w:color w:val="auto"/>
          <w:highlight w:val="none"/>
          <w:lang w:eastAsia="zh-CN"/>
        </w:rPr>
        <w:t>，</w:t>
      </w:r>
      <w:r>
        <w:rPr>
          <w:rFonts w:hint="eastAsia"/>
          <w:color w:val="auto"/>
          <w:highlight w:val="none"/>
          <w:lang w:val="en-US" w:eastAsia="zh-CN"/>
        </w:rPr>
        <w:t>供应商缺报、漏报项的，</w:t>
      </w:r>
      <w:r>
        <w:rPr>
          <w:rFonts w:hint="eastAsia"/>
          <w:color w:val="auto"/>
          <w:highlight w:val="none"/>
        </w:rPr>
        <w:t>将以其他</w:t>
      </w:r>
      <w:r>
        <w:rPr>
          <w:rFonts w:hint="eastAsia"/>
          <w:color w:val="auto"/>
          <w:highlight w:val="none"/>
          <w:lang w:eastAsia="zh-CN"/>
        </w:rPr>
        <w:t>供应商</w:t>
      </w:r>
      <w:r>
        <w:rPr>
          <w:rFonts w:hint="eastAsia"/>
          <w:color w:val="auto"/>
          <w:highlight w:val="none"/>
        </w:rPr>
        <w:t>所报该项目的最高价增加该</w:t>
      </w:r>
      <w:r>
        <w:rPr>
          <w:rFonts w:hint="eastAsia"/>
          <w:color w:val="auto"/>
          <w:highlight w:val="none"/>
          <w:lang w:eastAsia="zh-CN"/>
        </w:rPr>
        <w:t>供应商</w:t>
      </w:r>
      <w:r>
        <w:rPr>
          <w:rFonts w:hint="eastAsia"/>
          <w:color w:val="auto"/>
          <w:highlight w:val="none"/>
        </w:rPr>
        <w:t>的</w:t>
      </w:r>
      <w:r>
        <w:rPr>
          <w:rFonts w:hint="eastAsia"/>
          <w:color w:val="auto"/>
          <w:highlight w:val="none"/>
          <w:lang w:val="en-US" w:eastAsia="zh-CN"/>
        </w:rPr>
        <w:t>评审价。该评审</w:t>
      </w:r>
      <w:r>
        <w:rPr>
          <w:rFonts w:hint="eastAsia"/>
          <w:color w:val="auto"/>
          <w:highlight w:val="none"/>
        </w:rPr>
        <w:t>价</w:t>
      </w:r>
      <w:r>
        <w:rPr>
          <w:rFonts w:hint="eastAsia"/>
          <w:color w:val="auto"/>
          <w:highlight w:val="none"/>
          <w:lang w:val="en-US" w:eastAsia="zh-CN"/>
        </w:rPr>
        <w:t>仅</w:t>
      </w:r>
      <w:r>
        <w:rPr>
          <w:rFonts w:hint="eastAsia"/>
          <w:color w:val="auto"/>
          <w:highlight w:val="none"/>
        </w:rPr>
        <w:t>为</w:t>
      </w:r>
      <w:r>
        <w:rPr>
          <w:rFonts w:hint="eastAsia"/>
          <w:color w:val="auto"/>
          <w:highlight w:val="none"/>
          <w:lang w:val="en-US" w:eastAsia="zh-CN"/>
        </w:rPr>
        <w:t>评审</w:t>
      </w:r>
      <w:r>
        <w:rPr>
          <w:rFonts w:hint="eastAsia"/>
          <w:color w:val="auto"/>
          <w:highlight w:val="none"/>
        </w:rPr>
        <w:t>比较之用，</w:t>
      </w:r>
      <w:r>
        <w:rPr>
          <w:rFonts w:hint="eastAsia"/>
          <w:color w:val="auto"/>
          <w:highlight w:val="none"/>
          <w:lang w:eastAsia="zh-CN"/>
        </w:rPr>
        <w:t>供应商</w:t>
      </w:r>
      <w:r>
        <w:rPr>
          <w:rFonts w:hint="eastAsia"/>
          <w:color w:val="auto"/>
          <w:highlight w:val="none"/>
        </w:rPr>
        <w:t>的</w:t>
      </w:r>
      <w:r>
        <w:rPr>
          <w:rFonts w:hint="eastAsia"/>
          <w:color w:val="auto"/>
          <w:highlight w:val="none"/>
          <w:lang w:eastAsia="zh-CN"/>
        </w:rPr>
        <w:t>响应</w:t>
      </w:r>
      <w:r>
        <w:rPr>
          <w:rFonts w:hint="eastAsia"/>
          <w:color w:val="auto"/>
          <w:highlight w:val="none"/>
        </w:rPr>
        <w:t>价仍然不变</w:t>
      </w:r>
      <w:r>
        <w:rPr>
          <w:rFonts w:hint="eastAsia"/>
          <w:color w:val="auto"/>
          <w:highlight w:val="none"/>
          <w:lang w:eastAsia="zh-CN"/>
        </w:rPr>
        <w:t>。</w:t>
      </w:r>
      <w:r>
        <w:rPr>
          <w:rFonts w:hint="eastAsia"/>
          <w:color w:val="auto"/>
          <w:highlight w:val="none"/>
        </w:rPr>
        <w:t>若</w:t>
      </w:r>
      <w:r>
        <w:rPr>
          <w:rFonts w:hint="eastAsia"/>
          <w:color w:val="auto"/>
          <w:highlight w:val="none"/>
          <w:lang w:eastAsia="zh-CN"/>
        </w:rPr>
        <w:t>供应商</w:t>
      </w:r>
      <w:r>
        <w:rPr>
          <w:rFonts w:hint="eastAsia"/>
          <w:color w:val="auto"/>
          <w:highlight w:val="none"/>
        </w:rPr>
        <w:t>提供了</w:t>
      </w:r>
      <w:r>
        <w:rPr>
          <w:rFonts w:hint="eastAsia"/>
          <w:color w:val="auto"/>
          <w:highlight w:val="none"/>
          <w:lang w:val="en-US" w:eastAsia="zh-CN"/>
        </w:rPr>
        <w:t>超过询比文件要求</w:t>
      </w:r>
      <w:r>
        <w:rPr>
          <w:rFonts w:hint="eastAsia"/>
          <w:color w:val="auto"/>
          <w:highlight w:val="none"/>
        </w:rPr>
        <w:t>的</w:t>
      </w:r>
      <w:r>
        <w:rPr>
          <w:rFonts w:hint="eastAsia"/>
          <w:color w:val="auto"/>
          <w:highlight w:val="none"/>
          <w:lang w:val="en-US" w:eastAsia="zh-CN"/>
        </w:rPr>
        <w:t>功</w:t>
      </w:r>
      <w:r>
        <w:rPr>
          <w:rFonts w:hint="eastAsia"/>
          <w:color w:val="auto"/>
          <w:highlight w:val="none"/>
        </w:rPr>
        <w:t>能、部件或服务</w:t>
      </w:r>
      <w:r>
        <w:rPr>
          <w:rFonts w:hint="eastAsia"/>
          <w:color w:val="auto"/>
          <w:highlight w:val="none"/>
          <w:lang w:eastAsia="zh-CN"/>
        </w:rPr>
        <w:t>，</w:t>
      </w:r>
      <w:r>
        <w:rPr>
          <w:rFonts w:hint="eastAsia"/>
          <w:color w:val="auto"/>
          <w:highlight w:val="none"/>
        </w:rPr>
        <w:t>不</w:t>
      </w:r>
      <w:r>
        <w:rPr>
          <w:rFonts w:hint="eastAsia"/>
          <w:color w:val="auto"/>
          <w:highlight w:val="none"/>
          <w:lang w:val="en-US" w:eastAsia="zh-CN"/>
        </w:rPr>
        <w:t>予</w:t>
      </w:r>
      <w:r>
        <w:rPr>
          <w:rFonts w:hint="eastAsia"/>
          <w:color w:val="auto"/>
          <w:highlight w:val="none"/>
        </w:rPr>
        <w:t>核减</w:t>
      </w:r>
      <w:r>
        <w:rPr>
          <w:rFonts w:hint="eastAsia"/>
          <w:color w:val="auto"/>
          <w:highlight w:val="none"/>
          <w:lang w:eastAsia="zh-CN"/>
        </w:rPr>
        <w:t>。</w:t>
      </w:r>
      <w:r>
        <w:rPr>
          <w:rFonts w:hint="eastAsia"/>
          <w:color w:val="auto"/>
          <w:highlight w:val="none"/>
        </w:rPr>
        <w:t>评审后的</w:t>
      </w:r>
      <w:r>
        <w:rPr>
          <w:rFonts w:hint="eastAsia"/>
          <w:color w:val="auto"/>
          <w:highlight w:val="none"/>
          <w:lang w:eastAsia="zh-CN"/>
        </w:rPr>
        <w:t>报价</w:t>
      </w:r>
      <w:r>
        <w:rPr>
          <w:rFonts w:hint="eastAsia"/>
          <w:color w:val="auto"/>
          <w:highlight w:val="none"/>
        </w:rPr>
        <w:t>总价作为价格评</w:t>
      </w:r>
      <w:r>
        <w:rPr>
          <w:rFonts w:hint="eastAsia"/>
          <w:color w:val="auto"/>
          <w:highlight w:val="none"/>
          <w:lang w:val="en-US" w:eastAsia="zh-CN"/>
        </w:rPr>
        <w:t>审的依据。</w:t>
      </w:r>
    </w:p>
    <w:p w14:paraId="5B1D9A0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17</w:t>
      </w:r>
      <w:r>
        <w:rPr>
          <w:rFonts w:hint="eastAsia"/>
          <w:color w:val="auto"/>
          <w:highlight w:val="none"/>
          <w:lang w:eastAsia="zh-CN"/>
        </w:rPr>
        <w:t>.</w:t>
      </w:r>
      <w:r>
        <w:rPr>
          <w:rFonts w:hint="eastAsia"/>
          <w:color w:val="auto"/>
          <w:highlight w:val="none"/>
        </w:rPr>
        <w:t>3</w:t>
      </w:r>
      <w:r>
        <w:rPr>
          <w:rFonts w:hint="eastAsia"/>
          <w:color w:val="auto"/>
          <w:highlight w:val="none"/>
          <w:lang w:eastAsia="zh-CN"/>
        </w:rPr>
        <w:t>响应文件</w:t>
      </w:r>
      <w:r>
        <w:rPr>
          <w:rFonts w:hint="eastAsia"/>
          <w:color w:val="auto"/>
          <w:highlight w:val="none"/>
        </w:rPr>
        <w:t>报价出现前后不一致的</w:t>
      </w:r>
      <w:r>
        <w:rPr>
          <w:rFonts w:hint="eastAsia"/>
          <w:color w:val="auto"/>
          <w:highlight w:val="none"/>
          <w:lang w:eastAsia="zh-CN"/>
        </w:rPr>
        <w:t>，</w:t>
      </w:r>
      <w:r>
        <w:rPr>
          <w:rFonts w:hint="eastAsia"/>
          <w:color w:val="auto"/>
          <w:highlight w:val="none"/>
        </w:rPr>
        <w:t>除</w:t>
      </w:r>
      <w:r>
        <w:rPr>
          <w:rFonts w:hint="eastAsia"/>
          <w:color w:val="auto"/>
          <w:highlight w:val="none"/>
          <w:lang w:eastAsia="zh-CN"/>
        </w:rPr>
        <w:t>供应商</w:t>
      </w:r>
      <w:r>
        <w:rPr>
          <w:rFonts w:hint="eastAsia"/>
          <w:color w:val="auto"/>
          <w:highlight w:val="none"/>
        </w:rPr>
        <w:t>须知前附表另有规定外</w:t>
      </w:r>
      <w:r>
        <w:rPr>
          <w:rFonts w:hint="eastAsia"/>
          <w:color w:val="auto"/>
          <w:highlight w:val="none"/>
          <w:lang w:eastAsia="zh-CN"/>
        </w:rPr>
        <w:t>，</w:t>
      </w:r>
      <w:r>
        <w:rPr>
          <w:rFonts w:hint="eastAsia"/>
          <w:color w:val="auto"/>
          <w:highlight w:val="none"/>
          <w:lang w:val="en-US" w:eastAsia="zh-CN"/>
        </w:rPr>
        <w:t>按照下列规定修正：</w:t>
      </w:r>
    </w:p>
    <w:p w14:paraId="2826BFF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1</w:t>
      </w:r>
      <w:r>
        <w:rPr>
          <w:rFonts w:hint="eastAsia"/>
          <w:color w:val="auto"/>
          <w:highlight w:val="none"/>
          <w:lang w:eastAsia="zh-CN"/>
        </w:rPr>
        <w:t>）响应文件</w:t>
      </w:r>
      <w:r>
        <w:rPr>
          <w:rFonts w:hint="eastAsia"/>
          <w:color w:val="auto"/>
          <w:highlight w:val="none"/>
        </w:rPr>
        <w:t>中报价表内容与</w:t>
      </w:r>
      <w:r>
        <w:rPr>
          <w:rFonts w:hint="eastAsia"/>
          <w:color w:val="auto"/>
          <w:highlight w:val="none"/>
          <w:lang w:eastAsia="zh-CN"/>
        </w:rPr>
        <w:t>响应文件</w:t>
      </w:r>
      <w:r>
        <w:rPr>
          <w:rFonts w:hint="eastAsia"/>
          <w:color w:val="auto"/>
          <w:highlight w:val="none"/>
        </w:rPr>
        <w:t>中相应内容不一致的</w:t>
      </w:r>
      <w:r>
        <w:rPr>
          <w:rFonts w:hint="eastAsia"/>
          <w:color w:val="auto"/>
          <w:highlight w:val="none"/>
          <w:lang w:eastAsia="zh-CN"/>
        </w:rPr>
        <w:t>，</w:t>
      </w:r>
      <w:r>
        <w:rPr>
          <w:rFonts w:hint="eastAsia"/>
          <w:color w:val="auto"/>
          <w:highlight w:val="none"/>
          <w:lang w:val="en-US" w:eastAsia="zh-CN"/>
        </w:rPr>
        <w:t>以</w:t>
      </w:r>
      <w:r>
        <w:rPr>
          <w:rFonts w:hint="eastAsia"/>
          <w:color w:val="auto"/>
          <w:highlight w:val="none"/>
        </w:rPr>
        <w:t>报价表为准</w:t>
      </w:r>
      <w:r>
        <w:rPr>
          <w:rFonts w:hint="eastAsia"/>
          <w:color w:val="auto"/>
          <w:highlight w:val="none"/>
          <w:lang w:eastAsia="zh-CN"/>
        </w:rPr>
        <w:t>；</w:t>
      </w:r>
    </w:p>
    <w:p w14:paraId="5529CD7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2</w:t>
      </w:r>
      <w:r>
        <w:rPr>
          <w:rFonts w:hint="eastAsia"/>
          <w:color w:val="auto"/>
          <w:highlight w:val="none"/>
          <w:lang w:eastAsia="zh-CN"/>
        </w:rPr>
        <w:t>）</w:t>
      </w:r>
      <w:r>
        <w:rPr>
          <w:rFonts w:hint="eastAsia"/>
          <w:color w:val="auto"/>
          <w:highlight w:val="none"/>
        </w:rPr>
        <w:t>大写金额和小写金额不一致的</w:t>
      </w:r>
      <w:r>
        <w:rPr>
          <w:rFonts w:hint="eastAsia"/>
          <w:color w:val="auto"/>
          <w:highlight w:val="none"/>
          <w:lang w:eastAsia="zh-CN"/>
        </w:rPr>
        <w:t>，</w:t>
      </w:r>
      <w:r>
        <w:rPr>
          <w:rFonts w:hint="eastAsia"/>
          <w:color w:val="auto"/>
          <w:highlight w:val="none"/>
        </w:rPr>
        <w:t>以大写金额为准</w:t>
      </w:r>
      <w:r>
        <w:rPr>
          <w:rFonts w:hint="eastAsia"/>
          <w:color w:val="auto"/>
          <w:highlight w:val="none"/>
          <w:lang w:eastAsia="zh-CN"/>
        </w:rPr>
        <w:t>；</w:t>
      </w:r>
    </w:p>
    <w:p w14:paraId="09CC247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3</w:t>
      </w:r>
      <w:r>
        <w:rPr>
          <w:rFonts w:hint="eastAsia"/>
          <w:color w:val="auto"/>
          <w:highlight w:val="none"/>
          <w:lang w:eastAsia="zh-CN"/>
        </w:rPr>
        <w:t>）</w:t>
      </w:r>
      <w:r>
        <w:rPr>
          <w:rFonts w:hint="eastAsia"/>
          <w:color w:val="auto"/>
          <w:highlight w:val="none"/>
        </w:rPr>
        <w:t>单价金额小数点或者百分比有明显错位的</w:t>
      </w:r>
      <w:r>
        <w:rPr>
          <w:rFonts w:hint="eastAsia"/>
          <w:color w:val="auto"/>
          <w:highlight w:val="none"/>
          <w:lang w:eastAsia="zh-CN"/>
        </w:rPr>
        <w:t>，</w:t>
      </w:r>
      <w:r>
        <w:rPr>
          <w:rFonts w:hint="eastAsia"/>
          <w:color w:val="auto"/>
          <w:highlight w:val="none"/>
        </w:rPr>
        <w:t>以报价表的总价为准</w:t>
      </w:r>
      <w:r>
        <w:rPr>
          <w:rFonts w:hint="eastAsia"/>
          <w:color w:val="auto"/>
          <w:highlight w:val="none"/>
          <w:lang w:eastAsia="zh-CN"/>
        </w:rPr>
        <w:t>，</w:t>
      </w:r>
      <w:r>
        <w:rPr>
          <w:rFonts w:hint="eastAsia"/>
          <w:color w:val="auto"/>
          <w:highlight w:val="none"/>
          <w:lang w:val="en-US" w:eastAsia="zh-CN"/>
        </w:rPr>
        <w:t>并</w:t>
      </w:r>
      <w:r>
        <w:rPr>
          <w:rFonts w:hint="eastAsia"/>
          <w:color w:val="auto"/>
          <w:highlight w:val="none"/>
        </w:rPr>
        <w:t>修改单价</w:t>
      </w:r>
      <w:r>
        <w:rPr>
          <w:rFonts w:hint="eastAsia"/>
          <w:color w:val="auto"/>
          <w:highlight w:val="none"/>
          <w:lang w:eastAsia="zh-CN"/>
        </w:rPr>
        <w:t>；</w:t>
      </w:r>
    </w:p>
    <w:p w14:paraId="2BDD41C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4</w:t>
      </w:r>
      <w:r>
        <w:rPr>
          <w:rFonts w:hint="eastAsia"/>
          <w:color w:val="auto"/>
          <w:highlight w:val="none"/>
          <w:lang w:eastAsia="zh-CN"/>
        </w:rPr>
        <w:t>）</w:t>
      </w:r>
      <w:r>
        <w:rPr>
          <w:rFonts w:hint="eastAsia"/>
          <w:color w:val="auto"/>
          <w:highlight w:val="none"/>
        </w:rPr>
        <w:t>总价金额与按单价汇总金额不一致的</w:t>
      </w:r>
      <w:r>
        <w:rPr>
          <w:rFonts w:hint="eastAsia"/>
          <w:color w:val="auto"/>
          <w:highlight w:val="none"/>
          <w:lang w:eastAsia="zh-CN"/>
        </w:rPr>
        <w:t>，</w:t>
      </w:r>
      <w:r>
        <w:rPr>
          <w:rFonts w:hint="eastAsia"/>
          <w:color w:val="auto"/>
          <w:highlight w:val="none"/>
        </w:rPr>
        <w:t>以单价金额计算结果为准</w:t>
      </w:r>
      <w:r>
        <w:rPr>
          <w:rFonts w:hint="eastAsia"/>
          <w:color w:val="auto"/>
          <w:highlight w:val="none"/>
          <w:lang w:eastAsia="zh-CN"/>
        </w:rPr>
        <w:t>。</w:t>
      </w:r>
    </w:p>
    <w:p w14:paraId="637EE42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rPr>
        <w:t>同时出现两种以上不一致的</w:t>
      </w:r>
      <w:r>
        <w:rPr>
          <w:rFonts w:hint="eastAsia"/>
          <w:color w:val="auto"/>
          <w:highlight w:val="none"/>
          <w:lang w:eastAsia="zh-CN"/>
        </w:rPr>
        <w:t>，</w:t>
      </w:r>
      <w:r>
        <w:rPr>
          <w:rFonts w:hint="eastAsia"/>
          <w:color w:val="auto"/>
          <w:highlight w:val="none"/>
        </w:rPr>
        <w:t>按照有利于非过错方的公平公正原则进行</w:t>
      </w:r>
      <w:r>
        <w:rPr>
          <w:rFonts w:hint="eastAsia"/>
          <w:color w:val="auto"/>
          <w:highlight w:val="none"/>
          <w:lang w:val="en-US" w:eastAsia="zh-CN"/>
        </w:rPr>
        <w:t>修正，</w:t>
      </w:r>
      <w:r>
        <w:rPr>
          <w:rFonts w:hint="eastAsia"/>
          <w:color w:val="auto"/>
          <w:highlight w:val="none"/>
        </w:rPr>
        <w:t>修正后的报价经</w:t>
      </w:r>
      <w:r>
        <w:rPr>
          <w:rFonts w:hint="eastAsia"/>
          <w:color w:val="auto"/>
          <w:highlight w:val="none"/>
          <w:lang w:eastAsia="zh-CN"/>
        </w:rPr>
        <w:t>供应商</w:t>
      </w:r>
      <w:r>
        <w:rPr>
          <w:rFonts w:hint="eastAsia"/>
          <w:color w:val="auto"/>
          <w:highlight w:val="none"/>
        </w:rPr>
        <w:t>确认后产生约束力</w:t>
      </w:r>
      <w:r>
        <w:rPr>
          <w:rFonts w:hint="eastAsia"/>
          <w:color w:val="auto"/>
          <w:highlight w:val="none"/>
          <w:lang w:eastAsia="zh-CN"/>
        </w:rPr>
        <w:t>，供应商</w:t>
      </w:r>
      <w:r>
        <w:rPr>
          <w:rFonts w:hint="eastAsia"/>
          <w:color w:val="auto"/>
          <w:highlight w:val="none"/>
        </w:rPr>
        <w:t>不确认的</w:t>
      </w:r>
      <w:r>
        <w:rPr>
          <w:rFonts w:hint="eastAsia"/>
          <w:color w:val="auto"/>
          <w:highlight w:val="none"/>
          <w:lang w:eastAsia="zh-CN"/>
        </w:rPr>
        <w:t>，</w:t>
      </w:r>
      <w:r>
        <w:rPr>
          <w:rFonts w:hint="eastAsia"/>
          <w:color w:val="auto"/>
          <w:highlight w:val="none"/>
        </w:rPr>
        <w:t>其</w:t>
      </w:r>
      <w:r>
        <w:rPr>
          <w:rFonts w:hint="eastAsia"/>
          <w:color w:val="auto"/>
          <w:highlight w:val="none"/>
          <w:lang w:eastAsia="zh-CN"/>
        </w:rPr>
        <w:t>响应</w:t>
      </w:r>
      <w:r>
        <w:rPr>
          <w:rFonts w:hint="eastAsia"/>
          <w:color w:val="auto"/>
          <w:highlight w:val="none"/>
        </w:rPr>
        <w:t>将被否决</w:t>
      </w:r>
      <w:r>
        <w:rPr>
          <w:rFonts w:hint="eastAsia"/>
          <w:color w:val="auto"/>
          <w:highlight w:val="none"/>
          <w:lang w:eastAsia="zh-CN"/>
        </w:rPr>
        <w:t>。</w:t>
      </w:r>
    </w:p>
    <w:p w14:paraId="5A5AD37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17</w:t>
      </w:r>
      <w:r>
        <w:rPr>
          <w:rFonts w:hint="eastAsia"/>
          <w:color w:val="auto"/>
          <w:highlight w:val="none"/>
        </w:rPr>
        <w:t>.4</w:t>
      </w:r>
      <w:r>
        <w:rPr>
          <w:rFonts w:hint="eastAsia"/>
          <w:color w:val="auto"/>
          <w:highlight w:val="none"/>
          <w:lang w:eastAsia="zh-CN"/>
        </w:rPr>
        <w:t>供应商</w:t>
      </w:r>
      <w:r>
        <w:rPr>
          <w:rFonts w:hint="eastAsia"/>
          <w:color w:val="auto"/>
          <w:highlight w:val="none"/>
        </w:rPr>
        <w:t>不足3家处理预案</w:t>
      </w:r>
      <w:r>
        <w:rPr>
          <w:rFonts w:hint="eastAsia"/>
          <w:color w:val="auto"/>
          <w:highlight w:val="none"/>
          <w:lang w:eastAsia="zh-CN"/>
        </w:rPr>
        <w:t>。</w:t>
      </w:r>
    </w:p>
    <w:p w14:paraId="6A1111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响应文件</w:t>
      </w:r>
      <w:r>
        <w:rPr>
          <w:rFonts w:hint="eastAsia"/>
          <w:color w:val="auto"/>
          <w:highlight w:val="none"/>
        </w:rPr>
        <w:t>提交截止时间后</w:t>
      </w:r>
      <w:r>
        <w:rPr>
          <w:rFonts w:hint="eastAsia"/>
          <w:color w:val="auto"/>
          <w:highlight w:val="none"/>
          <w:lang w:eastAsia="zh-CN"/>
        </w:rPr>
        <w:t>供应商</w:t>
      </w:r>
      <w:r>
        <w:rPr>
          <w:rFonts w:hint="eastAsia"/>
          <w:color w:val="auto"/>
          <w:highlight w:val="none"/>
        </w:rPr>
        <w:t>不足3家的</w:t>
      </w:r>
      <w:r>
        <w:rPr>
          <w:rFonts w:hint="eastAsia"/>
          <w:color w:val="auto"/>
          <w:highlight w:val="none"/>
          <w:lang w:eastAsia="zh-CN"/>
        </w:rPr>
        <w:t>，采购人</w:t>
      </w:r>
      <w:r>
        <w:rPr>
          <w:rFonts w:hint="eastAsia"/>
          <w:color w:val="auto"/>
          <w:highlight w:val="none"/>
        </w:rPr>
        <w:t>可以因</w:t>
      </w:r>
      <w:r>
        <w:rPr>
          <w:rFonts w:hint="eastAsia"/>
          <w:color w:val="auto"/>
          <w:highlight w:val="none"/>
          <w:lang w:val="en-US" w:eastAsia="zh-CN"/>
        </w:rPr>
        <w:t>竞</w:t>
      </w:r>
      <w:r>
        <w:rPr>
          <w:rFonts w:hint="eastAsia"/>
          <w:color w:val="auto"/>
          <w:highlight w:val="none"/>
        </w:rPr>
        <w:t>争性不足宣布流标</w:t>
      </w:r>
      <w:r>
        <w:rPr>
          <w:rFonts w:hint="eastAsia"/>
          <w:color w:val="auto"/>
          <w:highlight w:val="none"/>
          <w:lang w:eastAsia="zh-CN"/>
        </w:rPr>
        <w:t>，</w:t>
      </w:r>
      <w:r>
        <w:rPr>
          <w:rFonts w:hint="eastAsia"/>
          <w:color w:val="auto"/>
          <w:highlight w:val="none"/>
        </w:rPr>
        <w:t>或在征得现场</w:t>
      </w:r>
      <w:r>
        <w:rPr>
          <w:rFonts w:hint="eastAsia"/>
          <w:color w:val="auto"/>
          <w:highlight w:val="none"/>
          <w:lang w:eastAsia="zh-CN"/>
        </w:rPr>
        <w:t>供应商</w:t>
      </w:r>
      <w:r>
        <w:rPr>
          <w:rFonts w:hint="eastAsia"/>
          <w:color w:val="auto"/>
          <w:highlight w:val="none"/>
        </w:rPr>
        <w:t>同意下转为其他采购方式</w:t>
      </w:r>
      <w:r>
        <w:rPr>
          <w:rFonts w:hint="eastAsia"/>
          <w:color w:val="auto"/>
          <w:highlight w:val="none"/>
          <w:lang w:eastAsia="zh-CN"/>
        </w:rPr>
        <w:t>。</w:t>
      </w:r>
    </w:p>
    <w:p w14:paraId="5EA977AC">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r>
        <w:rPr>
          <w:rFonts w:hint="eastAsia"/>
          <w:color w:val="auto"/>
          <w:highlight w:val="none"/>
          <w:lang w:val="en-US" w:eastAsia="zh-CN"/>
        </w:rPr>
        <w:t>18.</w:t>
      </w:r>
      <w:r>
        <w:rPr>
          <w:rFonts w:hint="eastAsia"/>
          <w:color w:val="auto"/>
          <w:highlight w:val="none"/>
        </w:rPr>
        <w:t>与</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采购平台</w:t>
      </w:r>
      <w:r>
        <w:rPr>
          <w:rFonts w:hint="eastAsia"/>
          <w:color w:val="auto"/>
          <w:highlight w:val="none"/>
        </w:rPr>
        <w:t>的接触</w:t>
      </w:r>
    </w:p>
    <w:p w14:paraId="31A964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18</w:t>
      </w:r>
      <w:r>
        <w:rPr>
          <w:rFonts w:hint="eastAsia"/>
          <w:color w:val="auto"/>
          <w:highlight w:val="none"/>
        </w:rPr>
        <w:t>.1除按</w:t>
      </w:r>
      <w:r>
        <w:rPr>
          <w:rFonts w:hint="eastAsia"/>
          <w:color w:val="auto"/>
          <w:highlight w:val="none"/>
          <w:lang w:eastAsia="zh-CN"/>
        </w:rPr>
        <w:t>评审委员会</w:t>
      </w:r>
      <w:r>
        <w:rPr>
          <w:rFonts w:hint="eastAsia"/>
          <w:color w:val="auto"/>
          <w:highlight w:val="none"/>
        </w:rPr>
        <w:t>要求的澄清外</w:t>
      </w:r>
      <w:r>
        <w:rPr>
          <w:rFonts w:hint="eastAsia"/>
          <w:color w:val="auto"/>
          <w:highlight w:val="none"/>
          <w:lang w:eastAsia="zh-CN"/>
        </w:rPr>
        <w:t>，</w:t>
      </w:r>
      <w:r>
        <w:rPr>
          <w:rFonts w:hint="eastAsia"/>
          <w:color w:val="auto"/>
          <w:highlight w:val="none"/>
        </w:rPr>
        <w:t>从</w:t>
      </w:r>
      <w:r>
        <w:rPr>
          <w:rFonts w:hint="eastAsia"/>
          <w:color w:val="auto"/>
          <w:highlight w:val="none"/>
          <w:lang w:eastAsia="zh-CN"/>
        </w:rPr>
        <w:t>开启</w:t>
      </w:r>
      <w:r>
        <w:rPr>
          <w:rFonts w:hint="eastAsia"/>
          <w:color w:val="auto"/>
          <w:highlight w:val="none"/>
        </w:rPr>
        <w:t>到签署合同期间</w:t>
      </w:r>
      <w:r>
        <w:rPr>
          <w:rFonts w:hint="eastAsia"/>
          <w:color w:val="auto"/>
          <w:highlight w:val="none"/>
          <w:lang w:eastAsia="zh-CN"/>
        </w:rPr>
        <w:t>，供应商</w:t>
      </w:r>
      <w:r>
        <w:rPr>
          <w:rFonts w:hint="eastAsia"/>
          <w:color w:val="auto"/>
          <w:highlight w:val="none"/>
        </w:rPr>
        <w:t>不得就与其</w:t>
      </w:r>
      <w:r>
        <w:rPr>
          <w:rFonts w:hint="eastAsia"/>
          <w:color w:val="auto"/>
          <w:highlight w:val="none"/>
          <w:lang w:eastAsia="zh-CN"/>
        </w:rPr>
        <w:t>响应</w:t>
      </w:r>
      <w:r>
        <w:rPr>
          <w:rFonts w:hint="eastAsia"/>
          <w:color w:val="auto"/>
          <w:highlight w:val="none"/>
        </w:rPr>
        <w:t>有关的任何事项与</w:t>
      </w:r>
      <w:r>
        <w:rPr>
          <w:rFonts w:hint="eastAsia"/>
          <w:color w:val="auto"/>
          <w:highlight w:val="none"/>
          <w:lang w:eastAsia="zh-CN"/>
        </w:rPr>
        <w:t>采购平台</w:t>
      </w:r>
      <w:r>
        <w:rPr>
          <w:rFonts w:hint="eastAsia"/>
          <w:color w:val="auto"/>
          <w:highlight w:val="none"/>
        </w:rPr>
        <w:t>、</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评审委员会</w:t>
      </w:r>
      <w:r>
        <w:rPr>
          <w:rFonts w:hint="eastAsia"/>
          <w:color w:val="auto"/>
          <w:highlight w:val="none"/>
        </w:rPr>
        <w:t>联系</w:t>
      </w:r>
      <w:r>
        <w:rPr>
          <w:rFonts w:hint="eastAsia"/>
          <w:color w:val="auto"/>
          <w:highlight w:val="none"/>
          <w:lang w:eastAsia="zh-CN"/>
        </w:rPr>
        <w:t>。</w:t>
      </w:r>
    </w:p>
    <w:p w14:paraId="2EBAB25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18</w:t>
      </w:r>
      <w:r>
        <w:rPr>
          <w:rFonts w:hint="eastAsia"/>
          <w:color w:val="auto"/>
          <w:highlight w:val="none"/>
        </w:rPr>
        <w:t>.2</w:t>
      </w:r>
      <w:r>
        <w:rPr>
          <w:rFonts w:hint="eastAsia"/>
          <w:color w:val="auto"/>
          <w:highlight w:val="none"/>
          <w:lang w:eastAsia="zh-CN"/>
        </w:rPr>
        <w:t>供应商</w:t>
      </w:r>
      <w:r>
        <w:rPr>
          <w:rFonts w:hint="eastAsia"/>
          <w:color w:val="auto"/>
          <w:highlight w:val="none"/>
        </w:rPr>
        <w:t>试图对</w:t>
      </w:r>
      <w:r>
        <w:rPr>
          <w:rFonts w:hint="eastAsia"/>
          <w:color w:val="auto"/>
          <w:highlight w:val="none"/>
          <w:lang w:eastAsia="zh-CN"/>
        </w:rPr>
        <w:t>采购平台</w:t>
      </w:r>
      <w:r>
        <w:rPr>
          <w:rFonts w:hint="eastAsia"/>
          <w:color w:val="auto"/>
          <w:highlight w:val="none"/>
        </w:rPr>
        <w:t>、</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评审委员会</w:t>
      </w:r>
      <w:r>
        <w:rPr>
          <w:rFonts w:hint="eastAsia"/>
          <w:color w:val="auto"/>
          <w:highlight w:val="none"/>
        </w:rPr>
        <w:t>的</w:t>
      </w:r>
      <w:r>
        <w:rPr>
          <w:rFonts w:hint="eastAsia"/>
          <w:color w:val="auto"/>
          <w:highlight w:val="none"/>
          <w:lang w:eastAsia="zh-CN"/>
        </w:rPr>
        <w:t>评审</w:t>
      </w:r>
      <w:r>
        <w:rPr>
          <w:rFonts w:hint="eastAsia"/>
          <w:color w:val="auto"/>
          <w:highlight w:val="none"/>
        </w:rPr>
        <w:t>、确定</w:t>
      </w:r>
      <w:r>
        <w:rPr>
          <w:rFonts w:hint="eastAsia"/>
          <w:color w:val="auto"/>
          <w:highlight w:val="none"/>
          <w:lang w:eastAsia="zh-CN"/>
        </w:rPr>
        <w:t>成交人</w:t>
      </w:r>
      <w:r>
        <w:rPr>
          <w:rFonts w:hint="eastAsia"/>
          <w:color w:val="auto"/>
          <w:highlight w:val="none"/>
        </w:rPr>
        <w:t>或签署合同的决定进行影响</w:t>
      </w:r>
      <w:r>
        <w:rPr>
          <w:rFonts w:hint="eastAsia"/>
          <w:color w:val="auto"/>
          <w:highlight w:val="none"/>
          <w:lang w:eastAsia="zh-CN"/>
        </w:rPr>
        <w:t>，</w:t>
      </w:r>
      <w:r>
        <w:rPr>
          <w:rFonts w:hint="eastAsia"/>
          <w:color w:val="auto"/>
          <w:highlight w:val="none"/>
        </w:rPr>
        <w:t>都可能导致废标</w:t>
      </w:r>
      <w:r>
        <w:rPr>
          <w:rFonts w:hint="eastAsia"/>
          <w:color w:val="auto"/>
          <w:highlight w:val="none"/>
          <w:lang w:eastAsia="zh-CN"/>
        </w:rPr>
        <w:t>。</w:t>
      </w:r>
    </w:p>
    <w:p w14:paraId="1F3763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rPr>
      </w:pPr>
      <w:r>
        <w:rPr>
          <w:rFonts w:hint="eastAsia"/>
          <w:color w:val="auto"/>
          <w:highlight w:val="none"/>
          <w:lang w:val="en-US" w:eastAsia="zh-CN"/>
        </w:rPr>
        <w:t>18</w:t>
      </w:r>
      <w:r>
        <w:rPr>
          <w:rFonts w:hint="eastAsia"/>
          <w:color w:val="auto"/>
          <w:highlight w:val="none"/>
        </w:rPr>
        <w:t>.3 异议</w:t>
      </w:r>
    </w:p>
    <w:p w14:paraId="597BF5F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18</w:t>
      </w:r>
      <w:r>
        <w:rPr>
          <w:rFonts w:hint="eastAsia"/>
          <w:color w:val="auto"/>
          <w:highlight w:val="none"/>
        </w:rPr>
        <w:t>.3.1如对</w:t>
      </w:r>
      <w:r>
        <w:rPr>
          <w:rFonts w:hint="eastAsia"/>
          <w:color w:val="auto"/>
          <w:highlight w:val="none"/>
          <w:lang w:eastAsia="zh-CN"/>
        </w:rPr>
        <w:t>询比</w:t>
      </w:r>
      <w:r>
        <w:rPr>
          <w:rFonts w:hint="eastAsia"/>
          <w:color w:val="auto"/>
          <w:highlight w:val="none"/>
        </w:rPr>
        <w:t>文件内容有异议</w:t>
      </w:r>
      <w:r>
        <w:rPr>
          <w:rFonts w:hint="eastAsia"/>
          <w:color w:val="auto"/>
          <w:highlight w:val="none"/>
          <w:lang w:eastAsia="zh-CN"/>
        </w:rPr>
        <w:t>，</w:t>
      </w:r>
      <w:r>
        <w:rPr>
          <w:rFonts w:hint="eastAsia"/>
          <w:color w:val="auto"/>
          <w:highlight w:val="none"/>
        </w:rPr>
        <w:t>请在《</w:t>
      </w:r>
      <w:r>
        <w:rPr>
          <w:rFonts w:hint="eastAsia"/>
          <w:color w:val="auto"/>
          <w:highlight w:val="none"/>
          <w:lang w:eastAsia="zh-CN"/>
        </w:rPr>
        <w:t>供应商</w:t>
      </w:r>
      <w:r>
        <w:rPr>
          <w:rFonts w:hint="eastAsia"/>
          <w:color w:val="auto"/>
          <w:highlight w:val="none"/>
        </w:rPr>
        <w:t>须知》前附表规定的时间前提出</w:t>
      </w:r>
      <w:r>
        <w:rPr>
          <w:rFonts w:hint="eastAsia"/>
          <w:color w:val="auto"/>
          <w:highlight w:val="none"/>
          <w:lang w:eastAsia="zh-CN"/>
        </w:rPr>
        <w:t>。采购人</w:t>
      </w:r>
      <w:r>
        <w:rPr>
          <w:rFonts w:hint="eastAsia"/>
          <w:color w:val="auto"/>
          <w:highlight w:val="none"/>
        </w:rPr>
        <w:t>及代理机构有权不接受逾期提出的异议</w:t>
      </w:r>
      <w:r>
        <w:rPr>
          <w:rFonts w:hint="eastAsia"/>
          <w:color w:val="auto"/>
          <w:highlight w:val="none"/>
          <w:lang w:eastAsia="zh-CN"/>
        </w:rPr>
        <w:t>。</w:t>
      </w:r>
    </w:p>
    <w:p w14:paraId="34FE83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w:t>
      </w:r>
      <w:r>
        <w:rPr>
          <w:rFonts w:hint="eastAsia"/>
          <w:color w:val="auto"/>
          <w:highlight w:val="none"/>
        </w:rPr>
        <w:t>.3.2对</w:t>
      </w:r>
      <w:r>
        <w:rPr>
          <w:rFonts w:hint="eastAsia"/>
          <w:color w:val="auto"/>
          <w:highlight w:val="none"/>
          <w:lang w:eastAsia="zh-CN"/>
        </w:rPr>
        <w:t>开启</w:t>
      </w:r>
      <w:r>
        <w:rPr>
          <w:rFonts w:hint="eastAsia"/>
          <w:color w:val="auto"/>
          <w:highlight w:val="none"/>
        </w:rPr>
        <w:t>环节有异议的</w:t>
      </w:r>
      <w:r>
        <w:rPr>
          <w:rFonts w:hint="eastAsia"/>
          <w:color w:val="auto"/>
          <w:highlight w:val="none"/>
          <w:lang w:eastAsia="zh-CN"/>
        </w:rPr>
        <w:t>，供应商</w:t>
      </w:r>
      <w:r>
        <w:rPr>
          <w:rFonts w:hint="eastAsia"/>
          <w:color w:val="auto"/>
          <w:highlight w:val="none"/>
        </w:rPr>
        <w:t>须在开</w:t>
      </w:r>
      <w:r>
        <w:rPr>
          <w:rFonts w:hint="eastAsia"/>
          <w:color w:val="auto"/>
          <w:highlight w:val="none"/>
          <w:lang w:eastAsia="zh-CN"/>
        </w:rPr>
        <w:t>评审</w:t>
      </w:r>
      <w:r>
        <w:rPr>
          <w:rFonts w:hint="eastAsia"/>
          <w:color w:val="auto"/>
          <w:highlight w:val="none"/>
        </w:rPr>
        <w:t>现场提出</w:t>
      </w:r>
      <w:r>
        <w:rPr>
          <w:rFonts w:hint="eastAsia"/>
          <w:color w:val="auto"/>
          <w:highlight w:val="none"/>
          <w:lang w:eastAsia="zh-CN"/>
        </w:rPr>
        <w:t>。</w:t>
      </w:r>
      <w:r>
        <w:rPr>
          <w:rFonts w:hint="eastAsia"/>
          <w:color w:val="auto"/>
          <w:highlight w:val="none"/>
        </w:rPr>
        <w:t>相关环节结束后</w:t>
      </w:r>
      <w:r>
        <w:rPr>
          <w:rFonts w:hint="eastAsia"/>
          <w:color w:val="auto"/>
          <w:highlight w:val="none"/>
          <w:lang w:eastAsia="zh-CN"/>
        </w:rPr>
        <w:t>，</w:t>
      </w:r>
      <w:r>
        <w:rPr>
          <w:rFonts w:hint="eastAsia"/>
          <w:color w:val="auto"/>
          <w:highlight w:val="none"/>
          <w:lang w:val="en-US" w:eastAsia="zh-CN"/>
        </w:rPr>
        <w:t>采购人及采购平台将不接收对该环节提出的异议。</w:t>
      </w:r>
    </w:p>
    <w:p w14:paraId="4841E47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18.3.3各供应商的各项评审内容、分项得分和总分均属于需保密的评审过程内容，采购人和采购平台无义务向各供应商公布。</w:t>
      </w:r>
    </w:p>
    <w:p w14:paraId="7F349FB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14B71FC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18.3.5 异议函内容应包括异议的详细理由和依据，并提供有关证明资料。</w:t>
      </w:r>
    </w:p>
    <w:p w14:paraId="4603B7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18.3.6有以下情形之一的，视为无效异议：</w:t>
      </w:r>
    </w:p>
    <w:p w14:paraId="591CD99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（1）未按规定时间或规定方式提交异议的；</w:t>
      </w:r>
    </w:p>
    <w:p w14:paraId="2882594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（2）异议内容含糊不清、没有提供详细理由和依据，无法进行核查的；</w:t>
      </w:r>
    </w:p>
    <w:p w14:paraId="4EC1D77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（3）其他不符合异议程序和有关规定的。</w:t>
      </w:r>
    </w:p>
    <w:p w14:paraId="3E8F11E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3F528A5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（1）一年内三次及以上异议均查无实据的；</w:t>
      </w:r>
    </w:p>
    <w:p w14:paraId="3D8FBD9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（2）捏造事实、提供虚假投诉材料或提供以非法手段取得的证明材料异议的；</w:t>
      </w:r>
    </w:p>
    <w:p w14:paraId="58CBF43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val="en-US" w:eastAsia="zh-CN"/>
        </w:rPr>
      </w:pPr>
      <w:r>
        <w:rPr>
          <w:rFonts w:hint="eastAsia"/>
          <w:color w:val="auto"/>
          <w:highlight w:val="none"/>
          <w:lang w:val="en-US" w:eastAsia="zh-CN"/>
        </w:rPr>
        <w:t>（3）其他经认定属于虚假、恶意投诉的行为。</w:t>
      </w:r>
    </w:p>
    <w:p w14:paraId="55FCC633">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highlight w:val="none"/>
          <w:lang w:val="en-US" w:eastAsia="zh-CN"/>
        </w:rPr>
      </w:pPr>
      <w:bookmarkStart w:id="177" w:name="_Toc296602455"/>
      <w:bookmarkStart w:id="178" w:name="_Toc179632584"/>
      <w:bookmarkStart w:id="179" w:name="_Toc152045566"/>
      <w:bookmarkStart w:id="180" w:name="_Toc247085724"/>
      <w:bookmarkStart w:id="181" w:name="_Toc152042342"/>
      <w:bookmarkStart w:id="182" w:name="_Toc246996210"/>
      <w:bookmarkStart w:id="183" w:name="_Toc144974534"/>
      <w:bookmarkStart w:id="184" w:name="_Toc246996953"/>
      <w:r>
        <w:rPr>
          <w:rFonts w:hint="eastAsia"/>
          <w:color w:val="auto"/>
          <w:highlight w:val="none"/>
          <w:lang w:val="en-US" w:eastAsia="zh-CN"/>
        </w:rPr>
        <w:t>六</w:t>
      </w:r>
      <w:r>
        <w:rPr>
          <w:rFonts w:hint="eastAsia"/>
          <w:color w:val="auto"/>
          <w:highlight w:val="none"/>
          <w:lang w:eastAsia="zh-CN"/>
        </w:rPr>
        <w:t>、</w:t>
      </w:r>
      <w:bookmarkEnd w:id="177"/>
      <w:bookmarkEnd w:id="178"/>
      <w:bookmarkEnd w:id="179"/>
      <w:bookmarkEnd w:id="180"/>
      <w:bookmarkEnd w:id="181"/>
      <w:bookmarkEnd w:id="182"/>
      <w:bookmarkEnd w:id="183"/>
      <w:bookmarkEnd w:id="184"/>
      <w:r>
        <w:rPr>
          <w:rFonts w:hint="eastAsia"/>
          <w:color w:val="auto"/>
          <w:highlight w:val="none"/>
          <w:lang w:val="en-US" w:eastAsia="zh-CN"/>
        </w:rPr>
        <w:t>成交人确定</w:t>
      </w:r>
    </w:p>
    <w:p w14:paraId="0082140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85" w:name="_Toc179632585"/>
      <w:bookmarkStart w:id="186" w:name="_Toc296602456"/>
      <w:bookmarkStart w:id="187" w:name="_Toc247085725"/>
      <w:bookmarkStart w:id="188" w:name="_Toc152045567"/>
      <w:bookmarkStart w:id="189" w:name="_Toc246996211"/>
      <w:bookmarkStart w:id="190" w:name="_Toc152042343"/>
      <w:bookmarkStart w:id="191" w:name="_Toc144974535"/>
      <w:bookmarkStart w:id="192" w:name="_Toc246996954"/>
      <w:r>
        <w:rPr>
          <w:rFonts w:hint="eastAsia"/>
          <w:color w:val="auto"/>
          <w:highlight w:val="none"/>
          <w:lang w:val="en-US" w:eastAsia="zh-CN"/>
        </w:rPr>
        <w:t>19.</w:t>
      </w:r>
      <w:bookmarkEnd w:id="185"/>
      <w:bookmarkEnd w:id="186"/>
      <w:bookmarkEnd w:id="187"/>
      <w:bookmarkEnd w:id="188"/>
      <w:bookmarkEnd w:id="189"/>
      <w:bookmarkEnd w:id="190"/>
      <w:bookmarkEnd w:id="191"/>
      <w:bookmarkEnd w:id="192"/>
      <w:r>
        <w:rPr>
          <w:rFonts w:hint="eastAsia"/>
          <w:color w:val="auto"/>
          <w:highlight w:val="none"/>
        </w:rPr>
        <w:t>审查确认</w:t>
      </w:r>
    </w:p>
    <w:p w14:paraId="7FF47B1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19</w:t>
      </w:r>
      <w:r>
        <w:rPr>
          <w:rFonts w:hint="eastAsia"/>
          <w:color w:val="auto"/>
          <w:highlight w:val="none"/>
        </w:rPr>
        <w:t>.1</w:t>
      </w:r>
      <w:r>
        <w:rPr>
          <w:rFonts w:hint="eastAsia"/>
          <w:color w:val="auto"/>
          <w:highlight w:val="none"/>
          <w:lang w:eastAsia="zh-CN"/>
        </w:rPr>
        <w:t>成交候选人</w:t>
      </w:r>
      <w:r>
        <w:rPr>
          <w:rFonts w:hint="eastAsia"/>
          <w:color w:val="auto"/>
          <w:highlight w:val="none"/>
        </w:rPr>
        <w:t>的经营、财务状况发生较大变化或者存在违法行为</w:t>
      </w:r>
      <w:r>
        <w:rPr>
          <w:rFonts w:hint="eastAsia"/>
          <w:color w:val="auto"/>
          <w:highlight w:val="none"/>
          <w:lang w:eastAsia="zh-CN"/>
        </w:rPr>
        <w:t>，采购人</w:t>
      </w:r>
      <w:r>
        <w:rPr>
          <w:rFonts w:hint="eastAsia"/>
          <w:color w:val="auto"/>
          <w:highlight w:val="none"/>
        </w:rPr>
        <w:t>认为可能影响其履约能力的</w:t>
      </w:r>
      <w:r>
        <w:rPr>
          <w:rFonts w:hint="eastAsia"/>
          <w:color w:val="auto"/>
          <w:highlight w:val="none"/>
          <w:lang w:eastAsia="zh-CN"/>
        </w:rPr>
        <w:t>，</w:t>
      </w:r>
      <w:r>
        <w:rPr>
          <w:rFonts w:hint="eastAsia"/>
          <w:color w:val="auto"/>
          <w:highlight w:val="none"/>
        </w:rPr>
        <w:t>应当在发出</w:t>
      </w:r>
      <w:r>
        <w:rPr>
          <w:rFonts w:hint="eastAsia"/>
          <w:color w:val="auto"/>
          <w:highlight w:val="none"/>
          <w:lang w:eastAsia="zh-CN"/>
        </w:rPr>
        <w:t>成交通知书</w:t>
      </w:r>
      <w:r>
        <w:rPr>
          <w:rFonts w:hint="eastAsia"/>
          <w:color w:val="auto"/>
          <w:highlight w:val="none"/>
        </w:rPr>
        <w:t>前由原</w:t>
      </w:r>
      <w:r>
        <w:rPr>
          <w:rFonts w:hint="eastAsia"/>
          <w:color w:val="auto"/>
          <w:highlight w:val="none"/>
          <w:lang w:eastAsia="zh-CN"/>
        </w:rPr>
        <w:t>评审委员会</w:t>
      </w:r>
      <w:r>
        <w:rPr>
          <w:rFonts w:hint="eastAsia"/>
          <w:color w:val="auto"/>
          <w:highlight w:val="none"/>
        </w:rPr>
        <w:t>按照</w:t>
      </w:r>
      <w:r>
        <w:rPr>
          <w:rFonts w:hint="eastAsia"/>
          <w:color w:val="auto"/>
          <w:highlight w:val="none"/>
          <w:lang w:eastAsia="zh-CN"/>
        </w:rPr>
        <w:t>询比</w:t>
      </w:r>
      <w:r>
        <w:rPr>
          <w:rFonts w:hint="eastAsia"/>
          <w:color w:val="auto"/>
          <w:highlight w:val="none"/>
        </w:rPr>
        <w:t>文件规定的标准和方法审查确认</w:t>
      </w:r>
      <w:r>
        <w:rPr>
          <w:rFonts w:hint="eastAsia"/>
          <w:color w:val="auto"/>
          <w:highlight w:val="none"/>
          <w:lang w:eastAsia="zh-CN"/>
        </w:rPr>
        <w:t>。</w:t>
      </w:r>
    </w:p>
    <w:p w14:paraId="459CD7C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19</w:t>
      </w:r>
      <w:r>
        <w:rPr>
          <w:rFonts w:hint="eastAsia"/>
          <w:color w:val="auto"/>
          <w:highlight w:val="none"/>
        </w:rPr>
        <w:t>.2如审查第一</w:t>
      </w:r>
      <w:r>
        <w:rPr>
          <w:rFonts w:hint="eastAsia"/>
          <w:color w:val="auto"/>
          <w:highlight w:val="none"/>
          <w:lang w:eastAsia="zh-CN"/>
        </w:rPr>
        <w:t>成交候选人</w:t>
      </w:r>
      <w:r>
        <w:rPr>
          <w:rFonts w:hint="eastAsia"/>
          <w:color w:val="auto"/>
          <w:highlight w:val="none"/>
        </w:rPr>
        <w:t>不符合</w:t>
      </w:r>
      <w:r>
        <w:rPr>
          <w:rFonts w:hint="eastAsia"/>
          <w:color w:val="auto"/>
          <w:highlight w:val="none"/>
          <w:lang w:val="en-US" w:eastAsia="zh-CN"/>
        </w:rPr>
        <w:t>成交</w:t>
      </w:r>
      <w:r>
        <w:rPr>
          <w:rFonts w:hint="eastAsia"/>
          <w:color w:val="auto"/>
          <w:highlight w:val="none"/>
        </w:rPr>
        <w:t>条件</w:t>
      </w:r>
      <w:r>
        <w:rPr>
          <w:rFonts w:hint="eastAsia"/>
          <w:color w:val="auto"/>
          <w:highlight w:val="none"/>
          <w:lang w:eastAsia="zh-CN"/>
        </w:rPr>
        <w:t>，采购人</w:t>
      </w:r>
      <w:r>
        <w:rPr>
          <w:rFonts w:hint="eastAsia"/>
          <w:color w:val="auto"/>
          <w:highlight w:val="none"/>
        </w:rPr>
        <w:t>有权取消其</w:t>
      </w:r>
      <w:r>
        <w:rPr>
          <w:rFonts w:hint="eastAsia"/>
          <w:color w:val="auto"/>
          <w:highlight w:val="none"/>
          <w:lang w:val="en-US" w:eastAsia="zh-CN"/>
        </w:rPr>
        <w:t>成交</w:t>
      </w:r>
      <w:r>
        <w:rPr>
          <w:rFonts w:hint="eastAsia"/>
          <w:color w:val="auto"/>
          <w:highlight w:val="none"/>
        </w:rPr>
        <w:t>资格</w:t>
      </w:r>
      <w:r>
        <w:rPr>
          <w:rFonts w:hint="eastAsia"/>
          <w:color w:val="auto"/>
          <w:highlight w:val="none"/>
          <w:lang w:eastAsia="zh-CN"/>
        </w:rPr>
        <w:t>，</w:t>
      </w:r>
      <w:r>
        <w:rPr>
          <w:rFonts w:hint="eastAsia"/>
          <w:color w:val="auto"/>
          <w:highlight w:val="none"/>
        </w:rPr>
        <w:t>重新组织</w:t>
      </w:r>
      <w:r>
        <w:rPr>
          <w:rFonts w:hint="eastAsia"/>
          <w:color w:val="auto"/>
          <w:highlight w:val="none"/>
          <w:lang w:eastAsia="zh-CN"/>
        </w:rPr>
        <w:t>询比</w:t>
      </w:r>
      <w:r>
        <w:rPr>
          <w:rFonts w:hint="eastAsia"/>
          <w:color w:val="auto"/>
          <w:highlight w:val="none"/>
          <w:lang w:val="en-US" w:eastAsia="zh-CN"/>
        </w:rPr>
        <w:t>活动</w:t>
      </w:r>
      <w:r>
        <w:rPr>
          <w:rFonts w:hint="eastAsia"/>
          <w:color w:val="auto"/>
          <w:highlight w:val="none"/>
        </w:rPr>
        <w:t>或者委托</w:t>
      </w:r>
      <w:r>
        <w:rPr>
          <w:rFonts w:hint="eastAsia"/>
          <w:color w:val="auto"/>
          <w:highlight w:val="none"/>
          <w:lang w:eastAsia="zh-CN"/>
        </w:rPr>
        <w:t>评审委员会</w:t>
      </w:r>
      <w:r>
        <w:rPr>
          <w:rFonts w:hint="eastAsia"/>
          <w:color w:val="auto"/>
          <w:highlight w:val="none"/>
        </w:rPr>
        <w:t>按照排名依次审查确认其他</w:t>
      </w:r>
      <w:r>
        <w:rPr>
          <w:rFonts w:hint="eastAsia"/>
          <w:color w:val="auto"/>
          <w:highlight w:val="none"/>
          <w:lang w:eastAsia="zh-CN"/>
        </w:rPr>
        <w:t>成交候选人。</w:t>
      </w:r>
    </w:p>
    <w:p w14:paraId="45064114">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93" w:name="_Toc296602457"/>
      <w:r>
        <w:rPr>
          <w:rFonts w:hint="eastAsia"/>
          <w:color w:val="auto"/>
          <w:highlight w:val="none"/>
          <w:lang w:val="en-US" w:eastAsia="zh-CN"/>
        </w:rPr>
        <w:t>20.</w:t>
      </w:r>
      <w:bookmarkEnd w:id="193"/>
      <w:r>
        <w:rPr>
          <w:rFonts w:hint="eastAsia"/>
          <w:color w:val="auto"/>
          <w:highlight w:val="none"/>
        </w:rPr>
        <w:t>确定</w:t>
      </w:r>
      <w:r>
        <w:rPr>
          <w:rFonts w:hint="eastAsia"/>
          <w:color w:val="auto"/>
          <w:highlight w:val="none"/>
          <w:lang w:eastAsia="zh-CN"/>
        </w:rPr>
        <w:t>成交人</w:t>
      </w:r>
      <w:r>
        <w:rPr>
          <w:rFonts w:hint="eastAsia"/>
          <w:color w:val="auto"/>
          <w:highlight w:val="none"/>
        </w:rPr>
        <w:t>的标准</w:t>
      </w:r>
    </w:p>
    <w:p w14:paraId="3C2335D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评审委员会</w:t>
      </w:r>
      <w:r>
        <w:rPr>
          <w:rFonts w:hint="eastAsia"/>
          <w:color w:val="auto"/>
          <w:highlight w:val="none"/>
        </w:rPr>
        <w:t>将根据</w:t>
      </w:r>
      <w:r>
        <w:rPr>
          <w:rFonts w:hint="eastAsia"/>
          <w:color w:val="auto"/>
          <w:highlight w:val="none"/>
          <w:lang w:eastAsia="zh-CN"/>
        </w:rPr>
        <w:t>询比</w:t>
      </w:r>
      <w:r>
        <w:rPr>
          <w:rFonts w:hint="eastAsia"/>
          <w:color w:val="auto"/>
          <w:highlight w:val="none"/>
        </w:rPr>
        <w:t>文件确定的评分办法及评审标准对所有</w:t>
      </w:r>
      <w:r>
        <w:rPr>
          <w:rFonts w:hint="eastAsia"/>
          <w:color w:val="auto"/>
          <w:highlight w:val="none"/>
          <w:lang w:eastAsia="zh-CN"/>
        </w:rPr>
        <w:t>响应文件</w:t>
      </w:r>
      <w:r>
        <w:rPr>
          <w:rFonts w:hint="eastAsia"/>
          <w:color w:val="auto"/>
          <w:highlight w:val="none"/>
        </w:rPr>
        <w:t>进行相同程序的评审和比较</w:t>
      </w:r>
      <w:r>
        <w:rPr>
          <w:rFonts w:hint="eastAsia"/>
          <w:color w:val="auto"/>
          <w:highlight w:val="none"/>
          <w:lang w:eastAsia="zh-CN"/>
        </w:rPr>
        <w:t>，</w:t>
      </w:r>
      <w:r>
        <w:rPr>
          <w:rFonts w:hint="eastAsia"/>
          <w:color w:val="auto"/>
          <w:highlight w:val="none"/>
        </w:rPr>
        <w:t>并根据评审结果推荐1~3名</w:t>
      </w:r>
      <w:r>
        <w:rPr>
          <w:rFonts w:hint="eastAsia"/>
          <w:color w:val="auto"/>
          <w:highlight w:val="none"/>
          <w:lang w:eastAsia="zh-CN"/>
        </w:rPr>
        <w:t>成交候选人，</w:t>
      </w:r>
      <w:r>
        <w:rPr>
          <w:rFonts w:hint="eastAsia"/>
          <w:color w:val="auto"/>
          <w:highlight w:val="none"/>
        </w:rPr>
        <w:t>且标明排序</w:t>
      </w:r>
      <w:r>
        <w:rPr>
          <w:rFonts w:hint="eastAsia"/>
          <w:color w:val="auto"/>
          <w:highlight w:val="none"/>
          <w:lang w:eastAsia="zh-CN"/>
        </w:rPr>
        <w:t>。</w:t>
      </w:r>
    </w:p>
    <w:p w14:paraId="17004609">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highlight w:val="none"/>
          <w:lang w:val="en-US" w:eastAsia="zh-CN"/>
        </w:rPr>
      </w:pPr>
      <w:bookmarkStart w:id="194" w:name="_Toc246996955"/>
      <w:bookmarkStart w:id="195" w:name="_Toc152042344"/>
      <w:bookmarkStart w:id="196" w:name="_Toc247085726"/>
      <w:bookmarkStart w:id="197" w:name="_Toc179632586"/>
      <w:bookmarkStart w:id="198" w:name="_Toc246996212"/>
      <w:bookmarkStart w:id="199" w:name="_Toc144974536"/>
      <w:bookmarkStart w:id="200" w:name="_Toc152045568"/>
      <w:bookmarkStart w:id="201" w:name="_Toc296602458"/>
      <w:r>
        <w:rPr>
          <w:rFonts w:hint="eastAsia"/>
          <w:color w:val="auto"/>
          <w:highlight w:val="none"/>
          <w:lang w:val="en-US" w:eastAsia="zh-CN"/>
        </w:rPr>
        <w:t>21.</w:t>
      </w:r>
      <w:bookmarkEnd w:id="194"/>
      <w:bookmarkEnd w:id="195"/>
      <w:bookmarkEnd w:id="196"/>
      <w:bookmarkEnd w:id="197"/>
      <w:bookmarkEnd w:id="198"/>
      <w:bookmarkEnd w:id="199"/>
      <w:bookmarkEnd w:id="200"/>
      <w:bookmarkEnd w:id="201"/>
      <w:r>
        <w:rPr>
          <w:rFonts w:hint="eastAsia"/>
          <w:color w:val="auto"/>
          <w:highlight w:val="none"/>
          <w:lang w:val="en-US" w:eastAsia="zh-CN"/>
        </w:rPr>
        <w:t>采购人的权利</w:t>
      </w:r>
    </w:p>
    <w:p w14:paraId="68ED187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采购人</w:t>
      </w:r>
      <w:r>
        <w:rPr>
          <w:rFonts w:hint="eastAsia"/>
          <w:color w:val="auto"/>
          <w:highlight w:val="none"/>
        </w:rPr>
        <w:t>在中标通知发出之前的任何时候</w:t>
      </w:r>
      <w:r>
        <w:rPr>
          <w:rFonts w:hint="eastAsia"/>
          <w:color w:val="auto"/>
          <w:highlight w:val="none"/>
          <w:lang w:eastAsia="zh-CN"/>
        </w:rPr>
        <w:t>，</w:t>
      </w:r>
      <w:r>
        <w:rPr>
          <w:rFonts w:hint="eastAsia"/>
          <w:color w:val="auto"/>
          <w:highlight w:val="none"/>
        </w:rPr>
        <w:t>有取消本次</w:t>
      </w:r>
      <w:r>
        <w:rPr>
          <w:rFonts w:hint="eastAsia"/>
          <w:color w:val="auto"/>
          <w:highlight w:val="none"/>
          <w:lang w:eastAsia="zh-CN"/>
        </w:rPr>
        <w:t>询比</w:t>
      </w:r>
      <w:r>
        <w:rPr>
          <w:rFonts w:hint="eastAsia"/>
          <w:color w:val="auto"/>
          <w:highlight w:val="none"/>
        </w:rPr>
        <w:t>或宣布</w:t>
      </w:r>
      <w:r>
        <w:rPr>
          <w:rFonts w:hint="eastAsia"/>
          <w:color w:val="auto"/>
          <w:highlight w:val="none"/>
          <w:lang w:eastAsia="zh-CN"/>
        </w:rPr>
        <w:t>响应</w:t>
      </w:r>
      <w:r>
        <w:rPr>
          <w:rFonts w:hint="eastAsia"/>
          <w:color w:val="auto"/>
          <w:highlight w:val="none"/>
        </w:rPr>
        <w:t>无效或</w:t>
      </w:r>
      <w:r>
        <w:rPr>
          <w:rFonts w:hint="eastAsia"/>
          <w:color w:val="auto"/>
          <w:highlight w:val="none"/>
          <w:lang w:val="en-US" w:eastAsia="zh-CN"/>
        </w:rPr>
        <w:t>拒</w:t>
      </w:r>
      <w:r>
        <w:rPr>
          <w:rFonts w:hint="eastAsia"/>
          <w:color w:val="auto"/>
          <w:highlight w:val="none"/>
        </w:rPr>
        <w:t>绝所有</w:t>
      </w:r>
      <w:r>
        <w:rPr>
          <w:rFonts w:hint="eastAsia"/>
          <w:color w:val="auto"/>
          <w:highlight w:val="none"/>
          <w:lang w:eastAsia="zh-CN"/>
        </w:rPr>
        <w:t>响应</w:t>
      </w:r>
      <w:r>
        <w:rPr>
          <w:rFonts w:hint="eastAsia"/>
          <w:color w:val="auto"/>
          <w:highlight w:val="none"/>
        </w:rPr>
        <w:t>的权利</w:t>
      </w:r>
      <w:r>
        <w:rPr>
          <w:rFonts w:hint="eastAsia"/>
          <w:color w:val="auto"/>
          <w:highlight w:val="none"/>
          <w:lang w:eastAsia="zh-CN"/>
        </w:rPr>
        <w:t>，</w:t>
      </w:r>
      <w:r>
        <w:rPr>
          <w:rFonts w:hint="eastAsia"/>
          <w:color w:val="auto"/>
          <w:highlight w:val="none"/>
        </w:rPr>
        <w:t>对因此而受影响的</w:t>
      </w:r>
      <w:r>
        <w:rPr>
          <w:rFonts w:hint="eastAsia"/>
          <w:color w:val="auto"/>
          <w:highlight w:val="none"/>
          <w:lang w:eastAsia="zh-CN"/>
        </w:rPr>
        <w:t>供应商</w:t>
      </w:r>
      <w:r>
        <w:rPr>
          <w:rFonts w:hint="eastAsia"/>
          <w:color w:val="auto"/>
          <w:highlight w:val="none"/>
        </w:rPr>
        <w:t>不承担任何责任，也没有义务向受</w:t>
      </w:r>
      <w:r>
        <w:rPr>
          <w:rFonts w:hint="eastAsia"/>
          <w:color w:val="auto"/>
          <w:highlight w:val="none"/>
          <w:lang w:val="en-US" w:eastAsia="zh-CN"/>
        </w:rPr>
        <w:t>影</w:t>
      </w:r>
      <w:r>
        <w:rPr>
          <w:rFonts w:hint="eastAsia"/>
          <w:color w:val="auto"/>
          <w:highlight w:val="none"/>
        </w:rPr>
        <w:t>响的</w:t>
      </w:r>
      <w:r>
        <w:rPr>
          <w:rFonts w:hint="eastAsia"/>
          <w:color w:val="auto"/>
          <w:highlight w:val="none"/>
          <w:lang w:eastAsia="zh-CN"/>
        </w:rPr>
        <w:t>供应商</w:t>
      </w:r>
      <w:r>
        <w:rPr>
          <w:rFonts w:hint="eastAsia"/>
          <w:color w:val="auto"/>
          <w:highlight w:val="none"/>
        </w:rPr>
        <w:t>解释采取这一行动的理由并不承担任何赔偿费用</w:t>
      </w:r>
      <w:r>
        <w:rPr>
          <w:rFonts w:hint="eastAsia"/>
          <w:color w:val="auto"/>
          <w:highlight w:val="none"/>
          <w:lang w:eastAsia="zh-CN"/>
        </w:rPr>
        <w:t>。</w:t>
      </w:r>
    </w:p>
    <w:p w14:paraId="500C189B">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highlight w:val="none"/>
          <w:lang w:val="en-US" w:eastAsia="zh-CN"/>
        </w:rPr>
      </w:pPr>
      <w:bookmarkStart w:id="202" w:name="_Toc152042345"/>
      <w:bookmarkStart w:id="203" w:name="_Toc246996213"/>
      <w:bookmarkStart w:id="204" w:name="_Toc179632587"/>
      <w:bookmarkStart w:id="205" w:name="_Toc144974537"/>
      <w:bookmarkStart w:id="206" w:name="_Toc152045569"/>
      <w:bookmarkStart w:id="207" w:name="_Toc296602459"/>
      <w:bookmarkStart w:id="208" w:name="_Toc246996956"/>
      <w:bookmarkStart w:id="209" w:name="_Toc247085727"/>
      <w:r>
        <w:rPr>
          <w:rFonts w:hint="eastAsia"/>
          <w:color w:val="auto"/>
          <w:highlight w:val="none"/>
          <w:lang w:val="en-US" w:eastAsia="zh-CN"/>
        </w:rPr>
        <w:t>22.</w:t>
      </w:r>
      <w:bookmarkEnd w:id="202"/>
      <w:bookmarkEnd w:id="203"/>
      <w:bookmarkEnd w:id="204"/>
      <w:bookmarkEnd w:id="205"/>
      <w:bookmarkEnd w:id="206"/>
      <w:bookmarkEnd w:id="207"/>
      <w:bookmarkEnd w:id="208"/>
      <w:bookmarkEnd w:id="209"/>
      <w:r>
        <w:rPr>
          <w:rFonts w:hint="eastAsia"/>
          <w:color w:val="auto"/>
          <w:highlight w:val="none"/>
          <w:lang w:val="en-US" w:eastAsia="zh-CN"/>
        </w:rPr>
        <w:t>成交通知书</w:t>
      </w:r>
    </w:p>
    <w:p w14:paraId="2EA1FC0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在</w:t>
      </w:r>
      <w:r>
        <w:rPr>
          <w:rFonts w:hint="eastAsia"/>
          <w:color w:val="auto"/>
          <w:highlight w:val="none"/>
          <w:lang w:eastAsia="zh-CN"/>
        </w:rPr>
        <w:t>响应</w:t>
      </w:r>
      <w:r>
        <w:rPr>
          <w:rFonts w:hint="eastAsia"/>
          <w:color w:val="auto"/>
          <w:highlight w:val="none"/>
        </w:rPr>
        <w:t>有效期满之前</w:t>
      </w:r>
      <w:r>
        <w:rPr>
          <w:rFonts w:hint="eastAsia"/>
          <w:color w:val="auto"/>
          <w:highlight w:val="none"/>
          <w:lang w:eastAsia="zh-CN"/>
        </w:rPr>
        <w:t>，采购人</w:t>
      </w:r>
      <w:r>
        <w:rPr>
          <w:rFonts w:hint="eastAsia"/>
          <w:color w:val="auto"/>
          <w:highlight w:val="none"/>
        </w:rPr>
        <w:t>向</w:t>
      </w:r>
      <w:r>
        <w:rPr>
          <w:rFonts w:hint="eastAsia"/>
          <w:color w:val="auto"/>
          <w:highlight w:val="none"/>
          <w:lang w:eastAsia="zh-CN"/>
        </w:rPr>
        <w:t>成交人</w:t>
      </w:r>
      <w:r>
        <w:rPr>
          <w:rFonts w:hint="eastAsia"/>
          <w:color w:val="auto"/>
          <w:highlight w:val="none"/>
        </w:rPr>
        <w:t>发出</w:t>
      </w:r>
      <w:r>
        <w:rPr>
          <w:rFonts w:hint="eastAsia"/>
          <w:color w:val="auto"/>
          <w:highlight w:val="none"/>
          <w:lang w:eastAsia="zh-CN"/>
        </w:rPr>
        <w:t>成交通知书。成交通知书</w:t>
      </w:r>
      <w:r>
        <w:rPr>
          <w:rFonts w:hint="eastAsia"/>
          <w:color w:val="auto"/>
          <w:highlight w:val="none"/>
        </w:rPr>
        <w:t>将构成合同的一部分</w:t>
      </w:r>
      <w:r>
        <w:rPr>
          <w:rFonts w:hint="eastAsia"/>
          <w:color w:val="auto"/>
          <w:highlight w:val="none"/>
          <w:lang w:eastAsia="zh-CN"/>
        </w:rPr>
        <w:t>。</w:t>
      </w:r>
    </w:p>
    <w:p w14:paraId="2A5B2BE1">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highlight w:val="none"/>
          <w:lang w:val="en-US" w:eastAsia="zh-CN"/>
        </w:rPr>
      </w:pPr>
      <w:bookmarkStart w:id="210" w:name="_Toc296602461"/>
      <w:r>
        <w:rPr>
          <w:rFonts w:hint="eastAsia"/>
          <w:color w:val="auto"/>
          <w:highlight w:val="none"/>
          <w:lang w:val="en-US" w:eastAsia="zh-CN"/>
        </w:rPr>
        <w:t>七、</w:t>
      </w:r>
      <w:bookmarkEnd w:id="210"/>
      <w:r>
        <w:rPr>
          <w:rFonts w:hint="eastAsia"/>
          <w:color w:val="auto"/>
          <w:highlight w:val="none"/>
          <w:lang w:val="en-US" w:eastAsia="zh-CN"/>
        </w:rPr>
        <w:t>合同的签署</w:t>
      </w:r>
    </w:p>
    <w:p w14:paraId="35499A7B">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highlight w:val="none"/>
          <w:lang w:val="en-US" w:eastAsia="zh-CN"/>
        </w:rPr>
      </w:pPr>
      <w:bookmarkStart w:id="211" w:name="_Toc179632593"/>
      <w:bookmarkStart w:id="212" w:name="_Toc152042351"/>
      <w:bookmarkStart w:id="213" w:name="_Toc246996219"/>
      <w:bookmarkStart w:id="214" w:name="_Toc152045575"/>
      <w:bookmarkStart w:id="215" w:name="_Toc296602462"/>
      <w:bookmarkStart w:id="216" w:name="_Toc144974543"/>
      <w:bookmarkStart w:id="217" w:name="_Toc296590983"/>
      <w:bookmarkStart w:id="218" w:name="_Toc246996962"/>
      <w:bookmarkStart w:id="219" w:name="_Toc247085733"/>
      <w:r>
        <w:rPr>
          <w:rFonts w:hint="eastAsia"/>
          <w:color w:val="auto"/>
          <w:highlight w:val="none"/>
          <w:lang w:val="en-US" w:eastAsia="zh-CN"/>
        </w:rPr>
        <w:t>23.</w:t>
      </w:r>
      <w:bookmarkEnd w:id="211"/>
      <w:bookmarkEnd w:id="212"/>
      <w:bookmarkEnd w:id="213"/>
      <w:bookmarkEnd w:id="214"/>
      <w:bookmarkEnd w:id="215"/>
      <w:bookmarkEnd w:id="216"/>
      <w:bookmarkEnd w:id="217"/>
      <w:bookmarkEnd w:id="218"/>
      <w:bookmarkEnd w:id="219"/>
      <w:r>
        <w:rPr>
          <w:rFonts w:hint="eastAsia"/>
          <w:color w:val="auto"/>
          <w:highlight w:val="none"/>
          <w:lang w:val="en-US" w:eastAsia="zh-CN"/>
        </w:rPr>
        <w:t>合同的签署</w:t>
      </w:r>
    </w:p>
    <w:p w14:paraId="28C244B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3</w:t>
      </w:r>
      <w:r>
        <w:rPr>
          <w:rFonts w:hint="eastAsia"/>
          <w:color w:val="auto"/>
          <w:highlight w:val="none"/>
        </w:rPr>
        <w:t>.1</w:t>
      </w:r>
      <w:r>
        <w:rPr>
          <w:rFonts w:hint="eastAsia"/>
          <w:color w:val="auto"/>
          <w:highlight w:val="none"/>
          <w:lang w:eastAsia="zh-CN"/>
        </w:rPr>
        <w:t>成交人</w:t>
      </w:r>
      <w:r>
        <w:rPr>
          <w:rFonts w:hint="eastAsia"/>
          <w:color w:val="auto"/>
          <w:highlight w:val="none"/>
        </w:rPr>
        <w:t>应按法律法规及</w:t>
      </w:r>
      <w:r>
        <w:rPr>
          <w:rFonts w:hint="eastAsia"/>
          <w:color w:val="auto"/>
          <w:highlight w:val="none"/>
          <w:lang w:eastAsia="zh-CN"/>
        </w:rPr>
        <w:t>询比</w:t>
      </w:r>
      <w:r>
        <w:rPr>
          <w:rFonts w:hint="eastAsia"/>
          <w:color w:val="auto"/>
          <w:highlight w:val="none"/>
        </w:rPr>
        <w:t>文件规定的时间与</w:t>
      </w:r>
      <w:r>
        <w:rPr>
          <w:rFonts w:hint="eastAsia"/>
          <w:color w:val="auto"/>
          <w:highlight w:val="none"/>
          <w:lang w:eastAsia="zh-CN"/>
        </w:rPr>
        <w:t>采购人</w:t>
      </w:r>
      <w:r>
        <w:rPr>
          <w:rFonts w:hint="eastAsia"/>
          <w:color w:val="auto"/>
          <w:highlight w:val="none"/>
        </w:rPr>
        <w:t>签订合同</w:t>
      </w:r>
      <w:r>
        <w:rPr>
          <w:rFonts w:hint="eastAsia"/>
          <w:color w:val="auto"/>
          <w:highlight w:val="none"/>
          <w:lang w:eastAsia="zh-CN"/>
        </w:rPr>
        <w:t>。</w:t>
      </w:r>
    </w:p>
    <w:p w14:paraId="16B7F37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3</w:t>
      </w:r>
      <w:r>
        <w:rPr>
          <w:rFonts w:hint="eastAsia"/>
          <w:color w:val="auto"/>
          <w:highlight w:val="none"/>
        </w:rPr>
        <w:t>.2采购双方必须严格按照</w:t>
      </w:r>
      <w:r>
        <w:rPr>
          <w:rFonts w:hint="eastAsia"/>
          <w:color w:val="auto"/>
          <w:highlight w:val="none"/>
          <w:lang w:eastAsia="zh-CN"/>
        </w:rPr>
        <w:t>询比</w:t>
      </w:r>
      <w:r>
        <w:rPr>
          <w:rFonts w:hint="eastAsia"/>
          <w:color w:val="auto"/>
          <w:highlight w:val="none"/>
        </w:rPr>
        <w:t>文件、</w:t>
      </w:r>
      <w:r>
        <w:rPr>
          <w:rFonts w:hint="eastAsia"/>
          <w:color w:val="auto"/>
          <w:highlight w:val="none"/>
          <w:lang w:eastAsia="zh-CN"/>
        </w:rPr>
        <w:t>响应文件</w:t>
      </w:r>
      <w:r>
        <w:rPr>
          <w:rFonts w:hint="eastAsia"/>
          <w:color w:val="auto"/>
          <w:highlight w:val="none"/>
        </w:rPr>
        <w:t>及有关承诺签订采购合同</w:t>
      </w:r>
      <w:r>
        <w:rPr>
          <w:rFonts w:hint="eastAsia"/>
          <w:color w:val="auto"/>
          <w:highlight w:val="none"/>
          <w:lang w:eastAsia="zh-CN"/>
        </w:rPr>
        <w:t>，</w:t>
      </w:r>
      <w:r>
        <w:rPr>
          <w:rFonts w:hint="eastAsia"/>
          <w:color w:val="auto"/>
          <w:highlight w:val="none"/>
        </w:rPr>
        <w:t>不得擅自变更</w:t>
      </w:r>
      <w:r>
        <w:rPr>
          <w:rFonts w:hint="eastAsia"/>
          <w:color w:val="auto"/>
          <w:highlight w:val="none"/>
          <w:lang w:eastAsia="zh-CN"/>
        </w:rPr>
        <w:t>。</w:t>
      </w:r>
      <w:r>
        <w:rPr>
          <w:rFonts w:hint="eastAsia"/>
          <w:color w:val="auto"/>
          <w:highlight w:val="none"/>
        </w:rPr>
        <w:t>合同的标的、价款、质量、履行期限等主要条款应当与</w:t>
      </w:r>
      <w:r>
        <w:rPr>
          <w:rFonts w:hint="eastAsia"/>
          <w:color w:val="auto"/>
          <w:highlight w:val="none"/>
          <w:lang w:eastAsia="zh-CN"/>
        </w:rPr>
        <w:t>询比</w:t>
      </w:r>
      <w:r>
        <w:rPr>
          <w:rFonts w:hint="eastAsia"/>
          <w:color w:val="auto"/>
          <w:highlight w:val="none"/>
        </w:rPr>
        <w:t>文件和</w:t>
      </w:r>
      <w:r>
        <w:rPr>
          <w:rFonts w:hint="eastAsia"/>
          <w:color w:val="auto"/>
          <w:highlight w:val="none"/>
          <w:lang w:eastAsia="zh-CN"/>
        </w:rPr>
        <w:t>成交人</w:t>
      </w:r>
      <w:r>
        <w:rPr>
          <w:rFonts w:hint="eastAsia"/>
          <w:color w:val="auto"/>
          <w:highlight w:val="none"/>
        </w:rPr>
        <w:t>的</w:t>
      </w:r>
      <w:r>
        <w:rPr>
          <w:rFonts w:hint="eastAsia"/>
          <w:color w:val="auto"/>
          <w:highlight w:val="none"/>
          <w:lang w:eastAsia="zh-CN"/>
        </w:rPr>
        <w:t>响应文件</w:t>
      </w:r>
      <w:r>
        <w:rPr>
          <w:rFonts w:hint="eastAsia"/>
          <w:color w:val="auto"/>
          <w:highlight w:val="none"/>
        </w:rPr>
        <w:t>的内容一致</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成交人</w:t>
      </w:r>
      <w:r>
        <w:rPr>
          <w:rFonts w:hint="eastAsia"/>
          <w:color w:val="auto"/>
          <w:highlight w:val="none"/>
        </w:rPr>
        <w:t>不得再行订立背离合同实质性内容的</w:t>
      </w:r>
      <w:r>
        <w:rPr>
          <w:rFonts w:hint="eastAsia"/>
          <w:color w:val="auto"/>
          <w:highlight w:val="none"/>
          <w:lang w:eastAsia="zh-CN"/>
        </w:rPr>
        <w:t>其他</w:t>
      </w:r>
      <w:r>
        <w:rPr>
          <w:rFonts w:hint="eastAsia"/>
          <w:color w:val="auto"/>
          <w:highlight w:val="none"/>
        </w:rPr>
        <w:t>协议</w:t>
      </w:r>
      <w:r>
        <w:rPr>
          <w:rFonts w:hint="eastAsia"/>
          <w:color w:val="auto"/>
          <w:highlight w:val="none"/>
          <w:lang w:eastAsia="zh-CN"/>
        </w:rPr>
        <w:t>。</w:t>
      </w:r>
      <w:r>
        <w:rPr>
          <w:rFonts w:hint="eastAsia"/>
          <w:color w:val="auto"/>
          <w:highlight w:val="none"/>
        </w:rPr>
        <w:t>对任何因双方擅自变更合同实质性内容引起的问题，由双方通过其他</w:t>
      </w:r>
      <w:r>
        <w:rPr>
          <w:rFonts w:hint="eastAsia"/>
          <w:color w:val="auto"/>
          <w:highlight w:val="none"/>
          <w:lang w:eastAsia="zh-CN"/>
        </w:rPr>
        <w:t>法律</w:t>
      </w:r>
      <w:r>
        <w:rPr>
          <w:rFonts w:hint="eastAsia"/>
          <w:color w:val="auto"/>
          <w:highlight w:val="none"/>
        </w:rPr>
        <w:t>途径解决</w:t>
      </w:r>
      <w:r>
        <w:rPr>
          <w:rFonts w:hint="eastAsia"/>
          <w:color w:val="auto"/>
          <w:highlight w:val="none"/>
          <w:lang w:eastAsia="zh-CN"/>
        </w:rPr>
        <w:t>，采购平台</w:t>
      </w:r>
      <w:r>
        <w:rPr>
          <w:rFonts w:hint="eastAsia"/>
          <w:color w:val="auto"/>
          <w:highlight w:val="none"/>
        </w:rPr>
        <w:t>对此不承担责任，合同风险由双方自行承担</w:t>
      </w:r>
      <w:r>
        <w:rPr>
          <w:rFonts w:hint="eastAsia"/>
          <w:color w:val="auto"/>
          <w:highlight w:val="none"/>
          <w:lang w:eastAsia="zh-CN"/>
        </w:rPr>
        <w:t>。</w:t>
      </w:r>
    </w:p>
    <w:p w14:paraId="7B6F2F6E">
      <w:pPr>
        <w:pStyle w:val="3"/>
        <w:bidi w:val="0"/>
        <w:rPr>
          <w:rFonts w:hint="eastAsia" w:eastAsia="黑体"/>
          <w:color w:val="auto"/>
          <w:highlight w:val="none"/>
          <w:lang w:eastAsia="zh-CN"/>
        </w:rPr>
      </w:pPr>
      <w:bookmarkStart w:id="220" w:name="_Toc247085734"/>
      <w:bookmarkStart w:id="221" w:name="_Toc152045576"/>
      <w:bookmarkStart w:id="222" w:name="_Toc296602463"/>
      <w:bookmarkStart w:id="223" w:name="_Toc152042352"/>
      <w:bookmarkStart w:id="224" w:name="_Toc246996963"/>
      <w:bookmarkStart w:id="225" w:name="_Toc246996220"/>
      <w:bookmarkStart w:id="226" w:name="_Toc179632594"/>
      <w:bookmarkStart w:id="227" w:name="_Toc144974544"/>
      <w:r>
        <w:rPr>
          <w:rFonts w:hint="eastAsia"/>
          <w:color w:val="auto"/>
          <w:highlight w:val="none"/>
          <w:lang w:val="en-US" w:eastAsia="zh-CN"/>
        </w:rPr>
        <w:t>24.</w:t>
      </w:r>
      <w:bookmarkEnd w:id="220"/>
      <w:bookmarkEnd w:id="221"/>
      <w:bookmarkEnd w:id="222"/>
      <w:bookmarkEnd w:id="223"/>
      <w:bookmarkEnd w:id="224"/>
      <w:bookmarkEnd w:id="225"/>
      <w:bookmarkEnd w:id="226"/>
      <w:bookmarkEnd w:id="227"/>
      <w:r>
        <w:rPr>
          <w:rFonts w:hint="eastAsia"/>
          <w:color w:val="auto"/>
          <w:highlight w:val="none"/>
          <w:lang w:val="en-US" w:eastAsia="zh-CN"/>
        </w:rPr>
        <w:t>履约担保</w:t>
      </w:r>
    </w:p>
    <w:p w14:paraId="47A0FB4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4</w:t>
      </w:r>
      <w:r>
        <w:rPr>
          <w:rFonts w:hint="eastAsia"/>
          <w:color w:val="auto"/>
          <w:highlight w:val="none"/>
        </w:rPr>
        <w:t>.1</w:t>
      </w:r>
      <w:r>
        <w:rPr>
          <w:rFonts w:hint="eastAsia"/>
          <w:color w:val="auto"/>
          <w:highlight w:val="none"/>
          <w:lang w:eastAsia="zh-CN"/>
        </w:rPr>
        <w:t>成交人</w:t>
      </w:r>
      <w:r>
        <w:rPr>
          <w:rFonts w:hint="eastAsia"/>
          <w:color w:val="auto"/>
          <w:highlight w:val="none"/>
        </w:rPr>
        <w:t>须按照</w:t>
      </w:r>
      <w:r>
        <w:rPr>
          <w:rFonts w:hint="eastAsia"/>
          <w:color w:val="auto"/>
          <w:highlight w:val="none"/>
          <w:lang w:eastAsia="zh-CN"/>
        </w:rPr>
        <w:t>供应商</w:t>
      </w:r>
      <w:r>
        <w:rPr>
          <w:rFonts w:hint="eastAsia"/>
          <w:color w:val="auto"/>
          <w:highlight w:val="none"/>
        </w:rPr>
        <w:t>须知前附表中的规定提交履约担保</w:t>
      </w:r>
      <w:r>
        <w:rPr>
          <w:rFonts w:hint="eastAsia"/>
          <w:color w:val="auto"/>
          <w:highlight w:val="none"/>
          <w:lang w:eastAsia="zh-CN"/>
        </w:rPr>
        <w:t>。</w:t>
      </w:r>
    </w:p>
    <w:p w14:paraId="0B6D9B0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4</w:t>
      </w:r>
      <w:r>
        <w:rPr>
          <w:rFonts w:hint="eastAsia"/>
          <w:color w:val="auto"/>
          <w:highlight w:val="none"/>
        </w:rPr>
        <w:t>.2</w:t>
      </w:r>
      <w:r>
        <w:rPr>
          <w:rFonts w:hint="eastAsia"/>
          <w:color w:val="auto"/>
          <w:highlight w:val="none"/>
          <w:lang w:eastAsia="zh-CN"/>
        </w:rPr>
        <w:t>采购人</w:t>
      </w:r>
      <w:r>
        <w:rPr>
          <w:rFonts w:hint="eastAsia"/>
          <w:color w:val="auto"/>
          <w:highlight w:val="none"/>
        </w:rPr>
        <w:t>与</w:t>
      </w:r>
      <w:r>
        <w:rPr>
          <w:rFonts w:hint="eastAsia"/>
          <w:color w:val="auto"/>
          <w:highlight w:val="none"/>
          <w:lang w:eastAsia="zh-CN"/>
        </w:rPr>
        <w:t>成交人</w:t>
      </w:r>
      <w:r>
        <w:rPr>
          <w:rFonts w:hint="eastAsia"/>
          <w:color w:val="auto"/>
          <w:highlight w:val="none"/>
        </w:rPr>
        <w:t>签订书面合同后</w:t>
      </w:r>
      <w:r>
        <w:rPr>
          <w:rFonts w:hint="eastAsia"/>
          <w:color w:val="auto"/>
          <w:highlight w:val="none"/>
          <w:lang w:eastAsia="zh-CN"/>
        </w:rPr>
        <w:t>，采购平台</w:t>
      </w:r>
      <w:r>
        <w:rPr>
          <w:rFonts w:hint="eastAsia"/>
          <w:color w:val="auto"/>
          <w:highlight w:val="none"/>
        </w:rPr>
        <w:t>将通知所有未中标的</w:t>
      </w:r>
      <w:r>
        <w:rPr>
          <w:rFonts w:hint="eastAsia"/>
          <w:color w:val="auto"/>
          <w:highlight w:val="none"/>
          <w:lang w:val="en-US" w:eastAsia="zh-CN"/>
        </w:rPr>
        <w:t>供应商</w:t>
      </w:r>
      <w:r>
        <w:rPr>
          <w:rFonts w:hint="eastAsia"/>
          <w:color w:val="auto"/>
          <w:highlight w:val="none"/>
        </w:rPr>
        <w:t>，并退还其</w:t>
      </w:r>
      <w:r>
        <w:rPr>
          <w:rFonts w:hint="eastAsia"/>
          <w:color w:val="auto"/>
          <w:highlight w:val="none"/>
          <w:lang w:eastAsia="zh-CN"/>
        </w:rPr>
        <w:t>响应担保。</w:t>
      </w:r>
    </w:p>
    <w:p w14:paraId="63CFB17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4</w:t>
      </w:r>
      <w:r>
        <w:rPr>
          <w:rFonts w:hint="eastAsia"/>
          <w:color w:val="auto"/>
          <w:highlight w:val="none"/>
        </w:rPr>
        <w:t>.3如果</w:t>
      </w:r>
      <w:r>
        <w:rPr>
          <w:rFonts w:hint="eastAsia"/>
          <w:color w:val="auto"/>
          <w:highlight w:val="none"/>
          <w:lang w:eastAsia="zh-CN"/>
        </w:rPr>
        <w:t>成交人</w:t>
      </w:r>
      <w:r>
        <w:rPr>
          <w:rFonts w:hint="eastAsia"/>
          <w:color w:val="auto"/>
          <w:highlight w:val="none"/>
        </w:rPr>
        <w:t>没有遵守本章 2</w:t>
      </w:r>
      <w:r>
        <w:rPr>
          <w:rFonts w:hint="eastAsia"/>
          <w:color w:val="auto"/>
          <w:highlight w:val="none"/>
          <w:lang w:val="en-US" w:eastAsia="zh-CN"/>
        </w:rPr>
        <w:t>3</w:t>
      </w:r>
      <w:r>
        <w:rPr>
          <w:rFonts w:hint="eastAsia"/>
          <w:color w:val="auto"/>
          <w:highlight w:val="none"/>
        </w:rPr>
        <w:t>.1、2</w:t>
      </w:r>
      <w:r>
        <w:rPr>
          <w:rFonts w:hint="eastAsia"/>
          <w:color w:val="auto"/>
          <w:highlight w:val="none"/>
          <w:lang w:val="en-US" w:eastAsia="zh-CN"/>
        </w:rPr>
        <w:t>4</w:t>
      </w:r>
      <w:r>
        <w:rPr>
          <w:rFonts w:hint="eastAsia"/>
          <w:color w:val="auto"/>
          <w:highlight w:val="none"/>
        </w:rPr>
        <w:t>.1的规定</w:t>
      </w:r>
      <w:r>
        <w:rPr>
          <w:rFonts w:hint="eastAsia"/>
          <w:color w:val="auto"/>
          <w:highlight w:val="none"/>
          <w:lang w:eastAsia="zh-CN"/>
        </w:rPr>
        <w:t>，</w:t>
      </w:r>
      <w:r>
        <w:rPr>
          <w:rFonts w:hint="eastAsia"/>
          <w:color w:val="auto"/>
          <w:highlight w:val="none"/>
        </w:rPr>
        <w:t>或出现</w:t>
      </w:r>
      <w:r>
        <w:rPr>
          <w:rFonts w:hint="eastAsia"/>
          <w:color w:val="auto"/>
          <w:highlight w:val="none"/>
          <w:lang w:val="en-US" w:eastAsia="zh-CN"/>
        </w:rPr>
        <w:t>法律法规规定的</w:t>
      </w:r>
      <w:r>
        <w:rPr>
          <w:rFonts w:hint="eastAsia"/>
          <w:color w:val="auto"/>
          <w:highlight w:val="none"/>
        </w:rPr>
        <w:t>其他不符合</w:t>
      </w:r>
      <w:r>
        <w:rPr>
          <w:rFonts w:hint="eastAsia"/>
          <w:color w:val="auto"/>
          <w:highlight w:val="none"/>
          <w:lang w:val="en-US" w:eastAsia="zh-CN"/>
        </w:rPr>
        <w:t>成交</w:t>
      </w:r>
      <w:r>
        <w:rPr>
          <w:rFonts w:hint="eastAsia"/>
          <w:color w:val="auto"/>
          <w:highlight w:val="none"/>
        </w:rPr>
        <w:t>条件的情形的</w:t>
      </w:r>
      <w:r>
        <w:rPr>
          <w:rFonts w:hint="eastAsia"/>
          <w:color w:val="auto"/>
          <w:highlight w:val="none"/>
          <w:lang w:eastAsia="zh-CN"/>
        </w:rPr>
        <w:t>，采购人</w:t>
      </w:r>
      <w:r>
        <w:rPr>
          <w:rFonts w:hint="eastAsia"/>
          <w:color w:val="auto"/>
          <w:highlight w:val="none"/>
        </w:rPr>
        <w:t>有权取消其</w:t>
      </w:r>
      <w:r>
        <w:rPr>
          <w:rFonts w:hint="eastAsia"/>
          <w:color w:val="auto"/>
          <w:highlight w:val="none"/>
          <w:lang w:val="en-US" w:eastAsia="zh-CN"/>
        </w:rPr>
        <w:t>成交</w:t>
      </w:r>
      <w:r>
        <w:rPr>
          <w:rFonts w:hint="eastAsia"/>
          <w:color w:val="auto"/>
          <w:highlight w:val="none"/>
        </w:rPr>
        <w:t>资格、不予</w:t>
      </w:r>
      <w:r>
        <w:rPr>
          <w:rFonts w:hint="eastAsia"/>
          <w:color w:val="auto"/>
          <w:highlight w:val="none"/>
          <w:lang w:val="en-US" w:eastAsia="zh-CN"/>
        </w:rPr>
        <w:t>退</w:t>
      </w:r>
      <w:r>
        <w:rPr>
          <w:rFonts w:hint="eastAsia"/>
          <w:color w:val="auto"/>
          <w:highlight w:val="none"/>
        </w:rPr>
        <w:t>还其提交的</w:t>
      </w:r>
      <w:r>
        <w:rPr>
          <w:rFonts w:hint="eastAsia"/>
          <w:color w:val="auto"/>
          <w:highlight w:val="none"/>
          <w:lang w:eastAsia="zh-CN"/>
        </w:rPr>
        <w:t>响应担保。</w:t>
      </w:r>
      <w:r>
        <w:rPr>
          <w:rFonts w:hint="eastAsia"/>
          <w:color w:val="auto"/>
          <w:highlight w:val="none"/>
        </w:rPr>
        <w:t>在此情况下</w:t>
      </w:r>
      <w:r>
        <w:rPr>
          <w:rFonts w:hint="eastAsia"/>
          <w:color w:val="auto"/>
          <w:highlight w:val="none"/>
          <w:lang w:eastAsia="zh-CN"/>
        </w:rPr>
        <w:t>，采购人</w:t>
      </w:r>
      <w:r>
        <w:rPr>
          <w:rFonts w:hint="eastAsia"/>
          <w:color w:val="auto"/>
          <w:highlight w:val="none"/>
        </w:rPr>
        <w:t>可以确定下一个综合排名最高的</w:t>
      </w:r>
      <w:r>
        <w:rPr>
          <w:rFonts w:hint="eastAsia"/>
          <w:color w:val="auto"/>
          <w:highlight w:val="none"/>
          <w:lang w:eastAsia="zh-CN"/>
        </w:rPr>
        <w:t>供应商</w:t>
      </w:r>
      <w:r>
        <w:rPr>
          <w:rFonts w:hint="eastAsia"/>
          <w:color w:val="auto"/>
          <w:highlight w:val="none"/>
        </w:rPr>
        <w:t>为</w:t>
      </w:r>
      <w:r>
        <w:rPr>
          <w:rFonts w:hint="eastAsia"/>
          <w:color w:val="auto"/>
          <w:highlight w:val="none"/>
          <w:lang w:eastAsia="zh-CN"/>
        </w:rPr>
        <w:t>成交人</w:t>
      </w:r>
      <w:r>
        <w:rPr>
          <w:rFonts w:hint="eastAsia"/>
          <w:color w:val="auto"/>
          <w:highlight w:val="none"/>
        </w:rPr>
        <w:t>并授予其合同</w:t>
      </w:r>
      <w:r>
        <w:rPr>
          <w:rFonts w:hint="eastAsia"/>
          <w:color w:val="auto"/>
          <w:highlight w:val="none"/>
          <w:lang w:eastAsia="zh-CN"/>
        </w:rPr>
        <w:t>，</w:t>
      </w:r>
      <w:r>
        <w:rPr>
          <w:rFonts w:hint="eastAsia"/>
          <w:color w:val="auto"/>
          <w:highlight w:val="none"/>
        </w:rPr>
        <w:t>或重新</w:t>
      </w:r>
      <w:r>
        <w:rPr>
          <w:rFonts w:hint="eastAsia"/>
          <w:color w:val="auto"/>
          <w:highlight w:val="none"/>
          <w:lang w:val="en-US" w:eastAsia="zh-CN"/>
        </w:rPr>
        <w:t>采购</w:t>
      </w:r>
      <w:r>
        <w:rPr>
          <w:rFonts w:hint="eastAsia"/>
          <w:color w:val="auto"/>
          <w:highlight w:val="none"/>
          <w:lang w:eastAsia="zh-CN"/>
        </w:rPr>
        <w:t>。</w:t>
      </w:r>
    </w:p>
    <w:p w14:paraId="419EEF8B">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val="en-US" w:eastAsia="zh-CN"/>
        </w:rPr>
      </w:pPr>
      <w:bookmarkStart w:id="228" w:name="_Toc144974545"/>
      <w:bookmarkStart w:id="229" w:name="_Toc179632595"/>
      <w:bookmarkStart w:id="230" w:name="_Toc152045577"/>
      <w:bookmarkStart w:id="231" w:name="_Toc152042353"/>
      <w:bookmarkStart w:id="232" w:name="_Toc246996221"/>
      <w:bookmarkStart w:id="233" w:name="_Toc247085735"/>
      <w:bookmarkStart w:id="234" w:name="_Toc296602464"/>
      <w:bookmarkStart w:id="235" w:name="_Toc246996964"/>
      <w:r>
        <w:rPr>
          <w:rFonts w:hint="eastAsia"/>
          <w:color w:val="auto"/>
          <w:highlight w:val="none"/>
          <w:lang w:val="en-US" w:eastAsia="zh-CN"/>
        </w:rPr>
        <w:t>25.</w:t>
      </w:r>
      <w:bookmarkEnd w:id="228"/>
      <w:bookmarkEnd w:id="229"/>
      <w:bookmarkEnd w:id="230"/>
      <w:bookmarkEnd w:id="231"/>
      <w:bookmarkEnd w:id="232"/>
      <w:bookmarkEnd w:id="233"/>
      <w:bookmarkEnd w:id="234"/>
      <w:bookmarkEnd w:id="235"/>
      <w:r>
        <w:rPr>
          <w:rFonts w:hint="eastAsia"/>
          <w:color w:val="auto"/>
          <w:highlight w:val="none"/>
          <w:lang w:val="en-US" w:eastAsia="zh-CN"/>
        </w:rPr>
        <w:t>解释权</w:t>
      </w:r>
    </w:p>
    <w:p w14:paraId="7E3877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rPr>
      </w:pPr>
      <w:r>
        <w:rPr>
          <w:rFonts w:hint="eastAsia"/>
          <w:color w:val="auto"/>
          <w:highlight w:val="none"/>
        </w:rPr>
        <w:t>本</w:t>
      </w:r>
      <w:r>
        <w:rPr>
          <w:rFonts w:hint="eastAsia"/>
          <w:color w:val="auto"/>
          <w:highlight w:val="none"/>
          <w:lang w:eastAsia="zh-CN"/>
        </w:rPr>
        <w:t>询比</w:t>
      </w:r>
      <w:r>
        <w:rPr>
          <w:rFonts w:hint="eastAsia"/>
          <w:color w:val="auto"/>
          <w:highlight w:val="none"/>
        </w:rPr>
        <w:t>文件的最终解释权归</w:t>
      </w:r>
      <w:r>
        <w:rPr>
          <w:rFonts w:hint="eastAsia"/>
          <w:color w:val="auto"/>
          <w:highlight w:val="none"/>
          <w:lang w:eastAsia="zh-CN"/>
        </w:rPr>
        <w:t>采购人</w:t>
      </w:r>
      <w:r>
        <w:rPr>
          <w:rFonts w:hint="eastAsia"/>
          <w:color w:val="auto"/>
          <w:highlight w:val="none"/>
        </w:rPr>
        <w:t>所有</w:t>
      </w:r>
      <w:r>
        <w:rPr>
          <w:rFonts w:hint="eastAsia"/>
          <w:color w:val="auto"/>
          <w:highlight w:val="none"/>
          <w:lang w:eastAsia="zh-CN"/>
        </w:rPr>
        <w:t>。</w:t>
      </w:r>
    </w:p>
    <w:p w14:paraId="1B6C5F47">
      <w:pPr>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br w:type="page"/>
      </w:r>
    </w:p>
    <w:p w14:paraId="7CC0DA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 xml:space="preserve">第三章 </w:t>
      </w:r>
      <w:r>
        <w:rPr>
          <w:rFonts w:hint="eastAsia" w:asciiTheme="majorEastAsia" w:hAnsiTheme="majorEastAsia" w:eastAsiaTheme="majorEastAsia" w:cstheme="majorEastAsia"/>
          <w:b/>
          <w:bCs/>
          <w:color w:val="auto"/>
          <w:sz w:val="32"/>
          <w:szCs w:val="32"/>
          <w:highlight w:val="none"/>
          <w:lang w:val="en-US" w:eastAsia="zh-CN"/>
        </w:rPr>
        <w:t>评审</w:t>
      </w:r>
      <w:r>
        <w:rPr>
          <w:rFonts w:hint="default" w:asciiTheme="majorEastAsia" w:hAnsiTheme="majorEastAsia" w:eastAsiaTheme="majorEastAsia" w:cstheme="majorEastAsia"/>
          <w:b/>
          <w:bCs/>
          <w:color w:val="auto"/>
          <w:sz w:val="32"/>
          <w:szCs w:val="32"/>
          <w:highlight w:val="none"/>
          <w:lang w:val="en-US" w:eastAsia="zh-CN"/>
        </w:rPr>
        <w:t>办法</w:t>
      </w:r>
    </w:p>
    <w:p w14:paraId="07731B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28"/>
          <w:szCs w:val="28"/>
          <w:highlight w:val="none"/>
          <w:lang w:val="en-US" w:eastAsia="zh-CN"/>
        </w:rPr>
      </w:pPr>
    </w:p>
    <w:p w14:paraId="1F158480">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color w:val="auto"/>
          <w:sz w:val="24"/>
          <w:highlight w:val="none"/>
          <w:lang w:val="en-US" w:eastAsia="zh-CN"/>
        </w:rPr>
      </w:pPr>
      <w:r>
        <w:rPr>
          <w:rFonts w:hint="eastAsia" w:ascii="宋体" w:hAnsi="宋体"/>
          <w:color w:val="auto"/>
          <w:sz w:val="24"/>
          <w:highlight w:val="none"/>
          <w:lang w:val="en-US" w:eastAsia="zh-CN"/>
        </w:rPr>
        <w:t>本次评审采用</w:t>
      </w:r>
      <w:permStart w:id="48" w:edGrp="everyone"/>
      <w:r>
        <w:rPr>
          <w:rFonts w:hint="eastAsia" w:ascii="宋体" w:hAnsi="宋体"/>
          <w:color w:val="auto"/>
          <w:sz w:val="24"/>
          <w:highlight w:val="none"/>
          <w:lang w:val="en-US" w:eastAsia="zh-CN"/>
        </w:rPr>
        <w:t>综合评估法</w:t>
      </w:r>
      <w:permEnd w:id="48"/>
      <w:r>
        <w:rPr>
          <w:rFonts w:hint="eastAsia" w:ascii="宋体" w:hAnsi="宋体"/>
          <w:color w:val="auto"/>
          <w:sz w:val="24"/>
          <w:highlight w:val="none"/>
          <w:lang w:val="en-US" w:eastAsia="zh-CN"/>
        </w:rPr>
        <w:t>，根据项目询比文件要求，实行初审和复审。</w:t>
      </w:r>
    </w:p>
    <w:p w14:paraId="682535AE">
      <w:pPr>
        <w:spacing w:line="440" w:lineRule="exact"/>
        <w:rPr>
          <w:rFonts w:hint="eastAsia" w:ascii="宋体" w:hAnsi="宋体"/>
          <w:b/>
          <w:color w:val="auto"/>
          <w:sz w:val="24"/>
          <w:highlight w:val="none"/>
        </w:rPr>
      </w:pPr>
    </w:p>
    <w:p w14:paraId="2D263EEF">
      <w:pPr>
        <w:spacing w:line="440" w:lineRule="exact"/>
        <w:rPr>
          <w:rFonts w:hint="eastAsia" w:ascii="宋体" w:hAnsi="宋体"/>
          <w:b/>
          <w:color w:val="auto"/>
          <w:sz w:val="24"/>
          <w:highlight w:val="none"/>
        </w:rPr>
      </w:pPr>
      <w:r>
        <w:rPr>
          <w:rFonts w:hint="eastAsia" w:ascii="宋体" w:hAnsi="宋体"/>
          <w:b/>
          <w:color w:val="auto"/>
          <w:sz w:val="24"/>
          <w:highlight w:val="none"/>
          <w:lang w:eastAsia="zh-CN"/>
        </w:rPr>
        <w:t>评审</w:t>
      </w:r>
      <w:r>
        <w:rPr>
          <w:rFonts w:hint="eastAsia" w:ascii="宋体" w:hAnsi="宋体"/>
          <w:b/>
          <w:color w:val="auto"/>
          <w:sz w:val="24"/>
          <w:highlight w:val="none"/>
        </w:rPr>
        <w:t>程序：</w:t>
      </w:r>
    </w:p>
    <w:p w14:paraId="555C5B37">
      <w:pPr>
        <w:spacing w:line="440" w:lineRule="exact"/>
        <w:rPr>
          <w:rFonts w:hint="eastAsia" w:ascii="宋体" w:hAnsi="宋体"/>
          <w:color w:val="auto"/>
          <w:sz w:val="24"/>
          <w:highlight w:val="none"/>
        </w:rPr>
      </w:pPr>
      <w:r>
        <w:rPr>
          <w:rFonts w:hint="eastAsia" w:ascii="宋体" w:hAnsi="宋体"/>
          <w:color w:val="auto"/>
          <w:sz w:val="24"/>
          <w:highlight w:val="none"/>
        </w:rPr>
        <w:t>（一）项目</w:t>
      </w:r>
      <w:r>
        <w:rPr>
          <w:rFonts w:hint="eastAsia" w:ascii="宋体" w:hAnsi="宋体"/>
          <w:color w:val="auto"/>
          <w:sz w:val="24"/>
          <w:highlight w:val="none"/>
          <w:lang w:eastAsia="zh-CN"/>
        </w:rPr>
        <w:t>开启</w:t>
      </w:r>
      <w:r>
        <w:rPr>
          <w:rFonts w:hint="eastAsia" w:ascii="宋体" w:hAnsi="宋体"/>
          <w:color w:val="auto"/>
          <w:sz w:val="24"/>
          <w:highlight w:val="none"/>
        </w:rPr>
        <w:t>结束后，评</w:t>
      </w:r>
      <w:r>
        <w:rPr>
          <w:rFonts w:hint="eastAsia" w:ascii="宋体" w:hAnsi="宋体"/>
          <w:color w:val="auto"/>
          <w:sz w:val="24"/>
          <w:highlight w:val="none"/>
          <w:lang w:val="en-US" w:eastAsia="zh-CN"/>
        </w:rPr>
        <w:t>审</w:t>
      </w:r>
      <w:r>
        <w:rPr>
          <w:rFonts w:hint="eastAsia" w:ascii="宋体" w:hAnsi="宋体"/>
          <w:color w:val="auto"/>
          <w:sz w:val="24"/>
          <w:highlight w:val="none"/>
        </w:rPr>
        <w:t>委员会应当对</w:t>
      </w:r>
      <w:r>
        <w:rPr>
          <w:rFonts w:hint="eastAsia" w:ascii="宋体" w:hAnsi="宋体"/>
          <w:color w:val="auto"/>
          <w:sz w:val="24"/>
          <w:highlight w:val="none"/>
          <w:lang w:val="en-US" w:eastAsia="zh-CN"/>
        </w:rPr>
        <w:t>供应商进行资格性和符合性审查，</w:t>
      </w:r>
      <w:r>
        <w:rPr>
          <w:rFonts w:hint="eastAsia" w:ascii="宋体" w:hAnsi="宋体"/>
          <w:color w:val="auto"/>
          <w:sz w:val="24"/>
          <w:highlight w:val="none"/>
        </w:rPr>
        <w:t>对出现不符合下列情形之一时，作无效</w:t>
      </w:r>
      <w:r>
        <w:rPr>
          <w:rFonts w:hint="eastAsia" w:ascii="宋体" w:hAnsi="宋体"/>
          <w:color w:val="auto"/>
          <w:sz w:val="24"/>
          <w:highlight w:val="none"/>
          <w:lang w:val="en-US" w:eastAsia="zh-CN"/>
        </w:rPr>
        <w:t>响应</w:t>
      </w:r>
      <w:r>
        <w:rPr>
          <w:rFonts w:hint="eastAsia" w:ascii="宋体" w:hAnsi="宋体"/>
          <w:color w:val="auto"/>
          <w:sz w:val="24"/>
          <w:highlight w:val="none"/>
        </w:rPr>
        <w:t>处理。</w:t>
      </w:r>
    </w:p>
    <w:p w14:paraId="44B33A16">
      <w:pPr>
        <w:spacing w:line="440" w:lineRule="exact"/>
        <w:rPr>
          <w:rFonts w:hint="eastAsia" w:asciiTheme="majorEastAsia" w:hAnsiTheme="majorEastAsia" w:eastAsiaTheme="majorEastAsia" w:cstheme="majorEastAsia"/>
          <w:b/>
          <w:bCs/>
          <w:color w:val="auto"/>
          <w:sz w:val="28"/>
          <w:szCs w:val="28"/>
          <w:highlight w:val="none"/>
          <w:lang w:val="en-US" w:eastAsia="zh-CN"/>
        </w:rPr>
      </w:pPr>
      <w:r>
        <w:rPr>
          <w:rFonts w:hint="eastAsia" w:ascii="宋体" w:hAnsi="宋体"/>
          <w:color w:val="auto"/>
          <w:sz w:val="24"/>
          <w:highlight w:val="none"/>
        </w:rPr>
        <w:t>《</w:t>
      </w:r>
      <w:r>
        <w:rPr>
          <w:rFonts w:hint="eastAsia" w:ascii="宋体" w:hAnsi="宋体"/>
          <w:color w:val="auto"/>
          <w:sz w:val="24"/>
          <w:highlight w:val="none"/>
          <w:lang w:val="en-US" w:eastAsia="zh-CN"/>
        </w:rPr>
        <w:t>资格性和</w:t>
      </w:r>
      <w:r>
        <w:rPr>
          <w:rFonts w:hint="eastAsia" w:ascii="宋体" w:hAnsi="宋体"/>
          <w:color w:val="auto"/>
          <w:sz w:val="24"/>
          <w:highlight w:val="none"/>
        </w:rPr>
        <w:t>符合性</w:t>
      </w:r>
      <w:r>
        <w:rPr>
          <w:rFonts w:hint="eastAsia" w:ascii="宋体" w:hAnsi="宋体"/>
          <w:color w:val="auto"/>
          <w:sz w:val="24"/>
          <w:highlight w:val="none"/>
          <w:lang w:val="en-US" w:eastAsia="zh-CN"/>
        </w:rPr>
        <w:t>审</w:t>
      </w:r>
      <w:r>
        <w:rPr>
          <w:rFonts w:hint="eastAsia" w:ascii="宋体" w:hAnsi="宋体"/>
          <w:color w:val="auto"/>
          <w:sz w:val="24"/>
          <w:highlight w:val="none"/>
        </w:rPr>
        <w:t>查表》如下</w:t>
      </w:r>
      <w:r>
        <w:rPr>
          <w:rFonts w:hint="eastAsia" w:ascii="宋体" w:hAnsi="宋体"/>
          <w:color w:val="auto"/>
          <w:sz w:val="24"/>
          <w:highlight w:val="none"/>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67A494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1B4D0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A1300E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5758F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评审标准</w:t>
            </w:r>
          </w:p>
        </w:tc>
      </w:tr>
      <w:tr w14:paraId="589FA5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53CD9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073392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供应商</w:t>
            </w:r>
            <w:r>
              <w:rPr>
                <w:rFonts w:hint="default" w:ascii="Times New Roman" w:hAnsi="Times New Roman" w:cs="Times New Roman" w:eastAsiaTheme="minorEastAsia"/>
                <w:color w:val="auto"/>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88AB81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eastAsia="zh-CN"/>
              </w:rPr>
            </w:pPr>
            <w:r>
              <w:rPr>
                <w:rFonts w:hint="default" w:ascii="Times New Roman" w:hAnsi="Times New Roman" w:cs="Times New Roman"/>
                <w:color w:val="auto"/>
                <w:kern w:val="0"/>
                <w:sz w:val="24"/>
                <w:szCs w:val="24"/>
                <w:highlight w:val="none"/>
                <w:lang w:eastAsia="zh-CN"/>
              </w:rPr>
              <w:t>与营业执照、资质证书一致</w:t>
            </w:r>
          </w:p>
        </w:tc>
      </w:tr>
      <w:tr w14:paraId="30C8A4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86C35A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4B6F9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响应文件</w:t>
            </w:r>
          </w:p>
          <w:p w14:paraId="7C7252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7D6BB3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eastAsia="zh-CN"/>
              </w:rPr>
            </w:pPr>
            <w:r>
              <w:rPr>
                <w:rFonts w:hint="default" w:ascii="Times New Roman" w:hAnsi="Times New Roman" w:cs="Times New Roman"/>
                <w:color w:val="auto"/>
                <w:kern w:val="0"/>
                <w:sz w:val="24"/>
                <w:szCs w:val="24"/>
                <w:highlight w:val="none"/>
                <w:lang w:eastAsia="zh-CN"/>
              </w:rPr>
              <w:t>有法定代表人或其委托代理人签字或加盖单</w:t>
            </w:r>
            <w:r>
              <w:rPr>
                <w:rFonts w:hint="eastAsia" w:ascii="Times New Roman" w:hAnsi="Times New Roman" w:cs="Times New Roman"/>
                <w:color w:val="auto"/>
                <w:kern w:val="0"/>
                <w:sz w:val="24"/>
                <w:szCs w:val="24"/>
                <w:highlight w:val="none"/>
                <w:lang w:eastAsia="zh-CN"/>
              </w:rPr>
              <w:t>位公</w:t>
            </w:r>
            <w:r>
              <w:rPr>
                <w:rFonts w:hint="default" w:ascii="Times New Roman" w:hAnsi="Times New Roman" w:cs="Times New Roman"/>
                <w:color w:val="auto"/>
                <w:kern w:val="0"/>
                <w:sz w:val="24"/>
                <w:szCs w:val="24"/>
                <w:highlight w:val="none"/>
                <w:lang w:eastAsia="zh-CN"/>
              </w:rPr>
              <w:t>章</w:t>
            </w:r>
          </w:p>
        </w:tc>
      </w:tr>
      <w:tr w14:paraId="086A3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50D00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D08DA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响应</w:t>
            </w:r>
            <w:r>
              <w:rPr>
                <w:rFonts w:hint="default" w:ascii="Times New Roman" w:hAnsi="Times New Roman" w:cs="Times New Roman" w:eastAsiaTheme="minorEastAsia"/>
                <w:color w:val="auto"/>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D79A62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eastAsia="zh-CN"/>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p>
        </w:tc>
      </w:tr>
      <w:tr w14:paraId="17DE01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7D234B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AB90D6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F2BA6B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只能有一个有效报价</w:t>
            </w:r>
          </w:p>
        </w:tc>
      </w:tr>
      <w:tr w14:paraId="3967EE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noWrap w:val="0"/>
            <w:vAlign w:val="center"/>
          </w:tcPr>
          <w:p w14:paraId="71F938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shd w:val="clear"/>
            <w:noWrap w:val="0"/>
            <w:vAlign w:val="center"/>
          </w:tcPr>
          <w:p w14:paraId="68E7584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default" w:ascii="Times New Roman" w:hAnsi="Times New Roman" w:cs="Times New Roman" w:eastAsiaTheme="minorEastAsia"/>
                <w:color w:val="auto"/>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noWrap w:val="0"/>
            <w:vAlign w:val="center"/>
          </w:tcPr>
          <w:p w14:paraId="48B637C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default" w:ascii="Times New Roman" w:hAnsi="Times New Roman" w:cs="Times New Roman"/>
                <w:color w:val="auto"/>
                <w:kern w:val="0"/>
                <w:sz w:val="24"/>
                <w:szCs w:val="24"/>
                <w:highlight w:val="none"/>
                <w:lang w:eastAsia="zh-CN"/>
              </w:rPr>
              <w:t>提供合法有效的“多证合一”证件</w:t>
            </w:r>
          </w:p>
        </w:tc>
      </w:tr>
      <w:tr w14:paraId="22AA66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96EA1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764028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EE2DB0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w:t>
            </w:r>
            <w:r>
              <w:rPr>
                <w:rFonts w:hint="default" w:ascii="Times New Roman" w:hAnsi="Times New Roman" w:cs="Times New Roman" w:eastAsiaTheme="minorEastAsia"/>
                <w:color w:val="auto"/>
                <w:kern w:val="0"/>
                <w:sz w:val="24"/>
                <w:szCs w:val="24"/>
                <w:highlight w:val="none"/>
              </w:rPr>
              <w:t>要求</w:t>
            </w:r>
          </w:p>
        </w:tc>
      </w:tr>
      <w:tr w14:paraId="1D1637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AC30DA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D6E9B9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708192E">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w:t>
            </w:r>
            <w:r>
              <w:rPr>
                <w:rFonts w:hint="default" w:ascii="Times New Roman" w:hAnsi="Times New Roman" w:cs="Times New Roman" w:eastAsiaTheme="minorEastAsia"/>
                <w:color w:val="auto"/>
                <w:kern w:val="0"/>
                <w:sz w:val="24"/>
                <w:szCs w:val="24"/>
                <w:highlight w:val="none"/>
              </w:rPr>
              <w:t>要求</w:t>
            </w:r>
          </w:p>
        </w:tc>
      </w:tr>
      <w:tr w14:paraId="5B9F5F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A4885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511454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C42C7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w:t>
            </w:r>
            <w:r>
              <w:rPr>
                <w:rFonts w:hint="default" w:ascii="Times New Roman" w:hAnsi="Times New Roman" w:cs="Times New Roman" w:eastAsiaTheme="minorEastAsia"/>
                <w:color w:val="auto"/>
                <w:kern w:val="0"/>
                <w:sz w:val="24"/>
                <w:szCs w:val="24"/>
                <w:highlight w:val="none"/>
              </w:rPr>
              <w:t>要求</w:t>
            </w:r>
          </w:p>
        </w:tc>
      </w:tr>
      <w:tr w14:paraId="065D42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D6A7E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ADBBD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5846C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符合</w:t>
            </w:r>
            <w:r>
              <w:rPr>
                <w:rFonts w:hint="eastAsia" w:ascii="Times New Roman" w:hAnsi="Times New Roman" w:cs="Times New Roman"/>
                <w:color w:val="auto"/>
                <w:kern w:val="0"/>
                <w:sz w:val="24"/>
                <w:szCs w:val="24"/>
                <w:highlight w:val="none"/>
                <w:lang w:val="en-US" w:eastAsia="zh-CN"/>
              </w:rPr>
              <w:t>询比文件</w:t>
            </w:r>
            <w:r>
              <w:rPr>
                <w:rFonts w:hint="eastAsia" w:ascii="宋体" w:hAnsi="宋体"/>
                <w:color w:val="auto"/>
                <w:sz w:val="24"/>
                <w:szCs w:val="24"/>
                <w:highlight w:val="none"/>
                <w:lang w:val="en-US" w:eastAsia="zh-CN"/>
              </w:rPr>
              <w:t>中供应商其他资格要求，如信用要求、联合体等。</w:t>
            </w:r>
          </w:p>
        </w:tc>
      </w:tr>
      <w:tr w14:paraId="3950AC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0B2D24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3A0AEE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A49E99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p>
        </w:tc>
      </w:tr>
      <w:tr w14:paraId="777FCB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5DA0B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CF672D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CF57E8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r>
              <w:rPr>
                <w:rFonts w:hint="eastAsia" w:ascii="宋体" w:hAnsi="宋体"/>
                <w:color w:val="auto"/>
                <w:sz w:val="24"/>
                <w:szCs w:val="24"/>
                <w:highlight w:val="none"/>
                <w:lang w:eastAsia="zh-CN"/>
              </w:rPr>
              <w:t>，若法定代表人本人参与，不需提供授权委托书；若被授权人（代理人）参与，须同时提供法定代表人身份证明。</w:t>
            </w:r>
          </w:p>
        </w:tc>
      </w:tr>
      <w:tr w14:paraId="1C1A0A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2F7443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40625B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82068A">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p>
        </w:tc>
      </w:tr>
      <w:tr w14:paraId="68900A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6AA8D7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372E7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C25BBE">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p>
        </w:tc>
      </w:tr>
      <w:tr w14:paraId="2E904A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CE890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339B76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响应</w:t>
            </w:r>
            <w:r>
              <w:rPr>
                <w:rFonts w:hint="default" w:ascii="Times New Roman" w:hAnsi="Times New Roman" w:cs="Times New Roman"/>
                <w:color w:val="auto"/>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D3E4D95">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响应</w:t>
            </w:r>
            <w:r>
              <w:rPr>
                <w:rFonts w:hint="eastAsia" w:ascii="Times New Roman" w:hAnsi="Times New Roman" w:cs="Times New Roman"/>
                <w:color w:val="auto"/>
                <w:kern w:val="0"/>
                <w:sz w:val="24"/>
                <w:szCs w:val="24"/>
                <w:highlight w:val="none"/>
                <w:lang w:eastAsia="zh-CN"/>
              </w:rPr>
              <w:t>询比文件</w:t>
            </w:r>
            <w:r>
              <w:rPr>
                <w:rFonts w:hint="default" w:ascii="Times New Roman" w:hAnsi="Times New Roman" w:cs="Times New Roman" w:eastAsiaTheme="minorEastAsia"/>
                <w:color w:val="auto"/>
                <w:kern w:val="0"/>
                <w:sz w:val="24"/>
                <w:szCs w:val="24"/>
                <w:highlight w:val="none"/>
              </w:rPr>
              <w:t>的实质性要求，包括报价、服务时间、</w:t>
            </w:r>
            <w:r>
              <w:rPr>
                <w:rFonts w:hint="eastAsia" w:ascii="Times New Roman" w:hAnsi="Times New Roman" w:cs="Times New Roman"/>
                <w:color w:val="auto"/>
                <w:kern w:val="0"/>
                <w:sz w:val="24"/>
                <w:szCs w:val="24"/>
                <w:highlight w:val="none"/>
                <w:lang w:val="en-US" w:eastAsia="zh-CN"/>
              </w:rPr>
              <w:t>质量标准、方案、</w:t>
            </w:r>
            <w:r>
              <w:rPr>
                <w:rFonts w:hint="default" w:ascii="Times New Roman" w:hAnsi="Times New Roman" w:cs="Times New Roman" w:eastAsiaTheme="minorEastAsia"/>
                <w:color w:val="auto"/>
                <w:kern w:val="0"/>
                <w:sz w:val="24"/>
                <w:szCs w:val="24"/>
                <w:highlight w:val="none"/>
              </w:rPr>
              <w:t>质保期及售后服务措施等</w:t>
            </w:r>
          </w:p>
        </w:tc>
      </w:tr>
    </w:tbl>
    <w:p w14:paraId="500C42A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color w:val="auto"/>
          <w:sz w:val="24"/>
          <w:szCs w:val="24"/>
          <w:highlight w:val="none"/>
          <w:u w:val="none"/>
          <w:lang w:val="en-US" w:eastAsia="zh-CN"/>
        </w:rPr>
      </w:pPr>
      <w:bookmarkStart w:id="236" w:name="_Toc152045589"/>
      <w:bookmarkStart w:id="237" w:name="_Toc144974556"/>
      <w:bookmarkStart w:id="238" w:name="_Toc152042366"/>
      <w:bookmarkStart w:id="239" w:name="_Toc246996975"/>
      <w:bookmarkStart w:id="240" w:name="_Toc246996232"/>
      <w:bookmarkStart w:id="241" w:name="_Toc296602477"/>
      <w:bookmarkStart w:id="242" w:name="_Toc179632607"/>
      <w:bookmarkStart w:id="243" w:name="_Toc247085747"/>
      <w:r>
        <w:rPr>
          <w:rFonts w:hint="eastAsia" w:asciiTheme="minorEastAsia" w:hAnsiTheme="minorEastAsia" w:eastAsiaTheme="minorEastAsia" w:cstheme="minorEastAsia"/>
          <w:color w:val="auto"/>
          <w:sz w:val="24"/>
          <w:szCs w:val="24"/>
          <w:highlight w:val="none"/>
          <w:u w:val="none"/>
          <w:lang w:val="en-US" w:eastAsia="zh-CN"/>
        </w:rPr>
        <w:t>注：</w:t>
      </w:r>
      <w:r>
        <w:rPr>
          <w:rFonts w:hint="eastAsia" w:asciiTheme="minorEastAsia" w:hAnsiTheme="minorEastAsia" w:cstheme="minorEastAsia"/>
          <w:color w:val="auto"/>
          <w:sz w:val="24"/>
          <w:szCs w:val="24"/>
          <w:highlight w:val="none"/>
          <w:u w:val="none"/>
          <w:lang w:val="en-US" w:eastAsia="zh-CN"/>
        </w:rPr>
        <w:t>1.</w:t>
      </w:r>
      <w:r>
        <w:rPr>
          <w:rFonts w:hint="eastAsia" w:asciiTheme="minorEastAsia" w:hAnsiTheme="minorEastAsia" w:eastAsiaTheme="minorEastAsia" w:cstheme="minorEastAsia"/>
          <w:color w:val="auto"/>
          <w:sz w:val="24"/>
          <w:szCs w:val="24"/>
          <w:highlight w:val="none"/>
          <w:u w:val="none"/>
          <w:lang w:val="en-US" w:eastAsia="zh-CN"/>
        </w:rPr>
        <w:t>资格性检查和符合性检查的相关证照、证明、证书、证件、合同等，原件的扫描件编入响应文件，原件成交后由采购人核验。</w:t>
      </w:r>
    </w:p>
    <w:p w14:paraId="28057D6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color w:val="auto"/>
          <w:sz w:val="24"/>
          <w:szCs w:val="24"/>
          <w:highlight w:val="none"/>
          <w:u w:val="none"/>
          <w:lang w:val="en-US" w:eastAsia="zh-CN"/>
        </w:rPr>
      </w:pPr>
      <w:r>
        <w:rPr>
          <w:rFonts w:hint="default" w:asciiTheme="minorEastAsia" w:hAnsiTheme="minorEastAsia" w:eastAsiaTheme="minorEastAsia" w:cstheme="minorEastAsia"/>
          <w:color w:val="auto"/>
          <w:sz w:val="24"/>
          <w:szCs w:val="24"/>
          <w:highlight w:val="none"/>
          <w:u w:val="none"/>
          <w:lang w:val="en-US" w:eastAsia="zh-CN"/>
        </w:rPr>
        <w:t>2</w:t>
      </w:r>
      <w:r>
        <w:rPr>
          <w:rFonts w:hint="eastAsia" w:asciiTheme="minorEastAsia" w:hAnsiTheme="minorEastAsia" w:cstheme="minorEastAsia"/>
          <w:color w:val="auto"/>
          <w:sz w:val="24"/>
          <w:szCs w:val="24"/>
          <w:highlight w:val="none"/>
          <w:u w:val="none"/>
          <w:lang w:val="en-US" w:eastAsia="zh-CN"/>
        </w:rPr>
        <w:t>.供应商应</w:t>
      </w:r>
      <w:r>
        <w:rPr>
          <w:rFonts w:hint="default" w:asciiTheme="minorEastAsia" w:hAnsiTheme="minorEastAsia" w:eastAsiaTheme="minorEastAsia" w:cstheme="minorEastAsia"/>
          <w:color w:val="auto"/>
          <w:sz w:val="24"/>
          <w:szCs w:val="24"/>
          <w:highlight w:val="none"/>
          <w:u w:val="none"/>
          <w:lang w:val="en-US" w:eastAsia="zh-CN"/>
        </w:rPr>
        <w:t>按照</w:t>
      </w:r>
      <w:r>
        <w:rPr>
          <w:rFonts w:hint="eastAsia" w:asciiTheme="minorEastAsia" w:hAnsiTheme="minorEastAsia" w:cstheme="minorEastAsia"/>
          <w:color w:val="auto"/>
          <w:sz w:val="24"/>
          <w:szCs w:val="24"/>
          <w:highlight w:val="none"/>
          <w:u w:val="none"/>
          <w:lang w:val="en-US" w:eastAsia="zh-CN"/>
        </w:rPr>
        <w:t>询比</w:t>
      </w:r>
      <w:r>
        <w:rPr>
          <w:rFonts w:hint="default" w:asciiTheme="minorEastAsia" w:hAnsiTheme="minorEastAsia" w:eastAsiaTheme="minorEastAsia" w:cstheme="minorEastAsia"/>
          <w:color w:val="auto"/>
          <w:sz w:val="24"/>
          <w:szCs w:val="24"/>
          <w:highlight w:val="none"/>
          <w:u w:val="none"/>
          <w:lang w:val="en-US" w:eastAsia="zh-CN"/>
        </w:rPr>
        <w:t>文件要求进行签字或盖章</w:t>
      </w:r>
      <w:r>
        <w:rPr>
          <w:rFonts w:hint="eastAsia" w:asciiTheme="minorEastAsia" w:hAnsiTheme="minorEastAsia" w:cstheme="minorEastAsia"/>
          <w:color w:val="auto"/>
          <w:sz w:val="24"/>
          <w:szCs w:val="24"/>
          <w:highlight w:val="none"/>
          <w:u w:val="none"/>
          <w:lang w:val="en-US" w:eastAsia="zh-CN"/>
        </w:rPr>
        <w:t>，否则评审委员会应按无效响应处理，具体要求详见供应商须知前附表17。</w:t>
      </w:r>
    </w:p>
    <w:p w14:paraId="58A6D03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color w:val="auto"/>
          <w:sz w:val="21"/>
          <w:szCs w:val="21"/>
          <w:highlight w:val="none"/>
          <w:u w:val="none"/>
          <w:lang w:val="en-US" w:eastAsia="zh-CN"/>
        </w:rPr>
      </w:pPr>
    </w:p>
    <w:p w14:paraId="2372DA3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color w:val="auto"/>
          <w:sz w:val="24"/>
          <w:highlight w:val="none"/>
          <w:lang w:val="en-US" w:eastAsia="zh-CN"/>
        </w:rPr>
      </w:pPr>
      <w:r>
        <w:rPr>
          <w:rFonts w:hint="eastAsia" w:ascii="宋体" w:hAnsi="宋体"/>
          <w:color w:val="auto"/>
          <w:sz w:val="24"/>
          <w:highlight w:val="none"/>
        </w:rPr>
        <w:t>（</w:t>
      </w:r>
      <w:r>
        <w:rPr>
          <w:rFonts w:hint="eastAsia" w:ascii="宋体" w:hAnsi="宋体"/>
          <w:color w:val="auto"/>
          <w:sz w:val="24"/>
          <w:highlight w:val="none"/>
          <w:lang w:val="en-US" w:eastAsia="zh-CN"/>
        </w:rPr>
        <w:t>二</w:t>
      </w:r>
      <w:r>
        <w:rPr>
          <w:rFonts w:hint="eastAsia" w:ascii="宋体" w:hAnsi="宋体"/>
          <w:color w:val="auto"/>
          <w:sz w:val="24"/>
          <w:highlight w:val="none"/>
        </w:rPr>
        <w:t>）</w:t>
      </w:r>
      <w:r>
        <w:rPr>
          <w:rFonts w:hint="eastAsia" w:ascii="宋体" w:hAnsi="宋体"/>
          <w:color w:val="auto"/>
          <w:sz w:val="24"/>
          <w:highlight w:val="none"/>
          <w:lang w:val="en-US" w:eastAsia="zh-CN"/>
        </w:rPr>
        <w:t>资格性和符合性审查通过后，</w:t>
      </w:r>
      <w:r>
        <w:rPr>
          <w:rFonts w:hint="eastAsia" w:ascii="宋体" w:hAnsi="宋体"/>
          <w:color w:val="auto"/>
          <w:sz w:val="24"/>
          <w:highlight w:val="none"/>
        </w:rPr>
        <w:t>评</w:t>
      </w:r>
      <w:r>
        <w:rPr>
          <w:rFonts w:hint="eastAsia" w:ascii="宋体" w:hAnsi="宋体"/>
          <w:color w:val="auto"/>
          <w:sz w:val="24"/>
          <w:highlight w:val="none"/>
          <w:lang w:val="en-US" w:eastAsia="zh-CN"/>
        </w:rPr>
        <w:t>审</w:t>
      </w:r>
      <w:r>
        <w:rPr>
          <w:rFonts w:hint="eastAsia" w:ascii="宋体" w:hAnsi="宋体"/>
          <w:color w:val="auto"/>
          <w:sz w:val="24"/>
          <w:highlight w:val="none"/>
        </w:rPr>
        <w:t>委员会</w:t>
      </w:r>
      <w:r>
        <w:rPr>
          <w:rFonts w:hint="eastAsia" w:ascii="宋体" w:hAnsi="宋体"/>
          <w:color w:val="auto"/>
          <w:sz w:val="24"/>
          <w:highlight w:val="none"/>
          <w:lang w:val="en-US" w:eastAsia="zh-CN"/>
        </w:rPr>
        <w:t>按照以下评分细则对供应商递交的响应文件进行详细评分</w:t>
      </w:r>
      <w:r>
        <w:rPr>
          <w:rFonts w:hint="eastAsia" w:ascii="宋体" w:hAnsi="宋体"/>
          <w:color w:val="auto"/>
          <w:sz w:val="24"/>
          <w:highlight w:val="none"/>
          <w:lang w:val="en-US" w:eastAsia="zh-CN"/>
        </w:rPr>
        <w:t>（适用于综合评估法）</w:t>
      </w:r>
      <w:r>
        <w:rPr>
          <w:rFonts w:hint="eastAsia" w:ascii="宋体" w:hAnsi="宋体"/>
          <w:color w:val="auto"/>
          <w:sz w:val="24"/>
          <w:highlight w:val="none"/>
          <w:lang w:val="en-US" w:eastAsia="zh-CN"/>
        </w:rPr>
        <w:t>。</w:t>
      </w:r>
    </w:p>
    <w:p w14:paraId="608E7A1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color w:val="auto"/>
          <w:sz w:val="24"/>
          <w:highlight w:val="none"/>
          <w:lang w:val="en-US" w:eastAsia="zh-CN"/>
        </w:rPr>
      </w:pPr>
      <w:r>
        <w:rPr>
          <w:rFonts w:hint="eastAsia" w:ascii="宋体" w:hAnsi="宋体"/>
          <w:color w:val="auto"/>
          <w:sz w:val="24"/>
          <w:highlight w:val="none"/>
          <w:lang w:val="en-US" w:eastAsia="zh-CN"/>
        </w:rPr>
        <w:t>《评分细则》如下：</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42F519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A52084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评审项</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C506E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分值</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67892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评分标准</w:t>
            </w:r>
          </w:p>
        </w:tc>
      </w:tr>
      <w:tr w14:paraId="05DEB4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restart"/>
            <w:tcBorders>
              <w:top w:val="single" w:color="auto" w:sz="4" w:space="0"/>
              <w:right w:val="single" w:color="auto" w:sz="4" w:space="0"/>
            </w:tcBorders>
            <w:noWrap w:val="0"/>
            <w:vAlign w:val="center"/>
          </w:tcPr>
          <w:p w14:paraId="58EA3A4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49" w:edGrp="everyone" w:colFirst="0" w:colLast="0"/>
            <w:permStart w:id="50" w:edGrp="everyone" w:colFirst="1" w:colLast="1"/>
            <w:permStart w:id="51" w:edGrp="everyone" w:colFirst="2" w:colLast="2"/>
            <w:r>
              <w:rPr>
                <w:rFonts w:hint="eastAsia" w:ascii="Times New Roman" w:hAnsi="Times New Roman" w:cs="Times New Roman"/>
                <w:color w:val="auto"/>
                <w:kern w:val="0"/>
                <w:sz w:val="24"/>
                <w:szCs w:val="24"/>
                <w:highlight w:val="none"/>
                <w:lang w:val="en-US" w:eastAsia="zh-CN"/>
              </w:rPr>
              <w:t>资信评分标准</w:t>
            </w:r>
          </w:p>
          <w:p w14:paraId="5BC3904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20 </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948BB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信誉</w:t>
            </w:r>
          </w:p>
          <w:p w14:paraId="4882891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 xml:space="preserve"> 5</w:t>
            </w:r>
            <w:r>
              <w:rPr>
                <w:rFonts w:hint="default" w:ascii="Times New Roman" w:hAnsi="Times New Roman" w:cs="Times New Roman"/>
                <w:color w:val="auto"/>
                <w:kern w:val="0"/>
                <w:sz w:val="24"/>
                <w:szCs w:val="24"/>
                <w:highlight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0D2216">
            <w:pPr>
              <w:wordWrap w:val="0"/>
              <w:spacing w:line="400" w:lineRule="exact"/>
              <w:ind w:firstLine="480" w:firstLineChars="200"/>
              <w:rPr>
                <w:rFonts w:hint="eastAsia" w:ascii="Times New Roman" w:hAnsi="Times New Roman" w:cs="Times New Roman" w:eastAsiaTheme="minorEastAsia"/>
                <w:color w:val="auto"/>
                <w:kern w:val="0"/>
                <w:sz w:val="24"/>
                <w:highlight w:val="none"/>
                <w:u w:val="single"/>
                <w:lang w:val="en-US" w:eastAsia="zh-CN"/>
              </w:rPr>
            </w:pPr>
            <w:r>
              <w:rPr>
                <w:rFonts w:hint="eastAsia" w:ascii="Times New Roman" w:hAnsi="Times New Roman" w:cs="Times New Roman" w:eastAsiaTheme="minorEastAsia"/>
                <w:color w:val="auto"/>
                <w:kern w:val="0"/>
                <w:sz w:val="24"/>
                <w:highlight w:val="none"/>
                <w:u w:val="single"/>
                <w:lang w:val="en-US" w:eastAsia="zh-CN"/>
              </w:rPr>
              <w:t>供应商具有经中国国家认证认可监督管理委员会认证机构颁发的质量管理体系认证证书，环境管理体系认证证书以及职业健康安全管理体系认证证书的，且在有效期内的，每提供1项得2分</w:t>
            </w:r>
            <w:r>
              <w:rPr>
                <w:rFonts w:hint="eastAsia" w:ascii="Times New Roman" w:hAnsi="Times New Roman" w:cs="Times New Roman"/>
                <w:color w:val="auto"/>
                <w:kern w:val="0"/>
                <w:sz w:val="24"/>
                <w:highlight w:val="none"/>
                <w:u w:val="single"/>
                <w:lang w:val="en-US" w:eastAsia="zh-CN"/>
              </w:rPr>
              <w:t>，</w:t>
            </w:r>
            <w:r>
              <w:rPr>
                <w:rFonts w:hint="eastAsia" w:ascii="Times New Roman" w:hAnsi="Times New Roman" w:cs="Times New Roman" w:eastAsiaTheme="minorEastAsia"/>
                <w:color w:val="auto"/>
                <w:kern w:val="0"/>
                <w:sz w:val="24"/>
                <w:highlight w:val="none"/>
                <w:u w:val="single"/>
                <w:lang w:val="en-US" w:eastAsia="zh-CN"/>
              </w:rPr>
              <w:t>满分5分。</w:t>
            </w:r>
          </w:p>
          <w:p w14:paraId="360241F4">
            <w:pPr>
              <w:wordWrap w:val="0"/>
              <w:spacing w:line="400" w:lineRule="exact"/>
              <w:ind w:firstLine="480" w:firstLineChars="200"/>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eastAsiaTheme="minorEastAsia"/>
                <w:color w:val="auto"/>
                <w:kern w:val="0"/>
                <w:sz w:val="24"/>
                <w:highlight w:val="none"/>
                <w:u w:val="single"/>
                <w:lang w:val="en-US" w:eastAsia="zh-CN"/>
              </w:rPr>
              <w:t>注：供应商须提供认证证书复印件，并装订入响应文件中。证书中应能体现发证机构已获得认监委认证或能体现该证书可在认监委网站查询，否则须同时在响应文件中提供在认监委网站对证书发证机构的查询截图作为评审依据。</w:t>
            </w:r>
          </w:p>
        </w:tc>
      </w:tr>
      <w:permEnd w:id="49"/>
      <w:permEnd w:id="50"/>
      <w:permEnd w:id="51"/>
      <w:tr w14:paraId="7A6110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04911ED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52" w:edGrp="everyone" w:colFirst="0" w:colLast="0"/>
            <w:permStart w:id="53" w:edGrp="everyone" w:colFirst="1" w:colLast="1"/>
            <w:permStart w:id="54"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79D4DC5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类似项目业绩</w:t>
            </w:r>
          </w:p>
          <w:p w14:paraId="13A7CEA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15</w:t>
            </w:r>
            <w:r>
              <w:rPr>
                <w:rFonts w:hint="default" w:ascii="Times New Roman" w:hAnsi="Times New Roman" w:cs="Times New Roman"/>
                <w:color w:val="auto"/>
                <w:kern w:val="0"/>
                <w:sz w:val="24"/>
                <w:szCs w:val="24"/>
                <w:highlight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D37E318">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除</w:t>
            </w:r>
            <w:r>
              <w:rPr>
                <w:rFonts w:hint="default" w:ascii="Times New Roman" w:hAnsi="Times New Roman" w:cs="Times New Roman"/>
                <w:i w:val="0"/>
                <w:iCs w:val="0"/>
                <w:color w:val="auto"/>
                <w:kern w:val="0"/>
                <w:sz w:val="24"/>
                <w:szCs w:val="24"/>
                <w:highlight w:val="none"/>
                <w:u w:val="single"/>
                <w:lang w:val="en-US" w:eastAsia="zh-CN"/>
              </w:rPr>
              <w:t>询比公告要求的</w:t>
            </w:r>
            <w:r>
              <w:rPr>
                <w:rFonts w:hint="eastAsia" w:ascii="Times New Roman" w:hAnsi="Times New Roman" w:cs="Times New Roman"/>
                <w:i w:val="0"/>
                <w:iCs w:val="0"/>
                <w:color w:val="auto"/>
                <w:kern w:val="0"/>
                <w:sz w:val="24"/>
                <w:szCs w:val="24"/>
                <w:highlight w:val="none"/>
                <w:u w:val="single"/>
                <w:lang w:val="en-US" w:eastAsia="zh-CN"/>
              </w:rPr>
              <w:t>资格业绩外，供应商每额外提供一项2023年至今单项合同金额不低于100万元的新能源汽车充电场站电力工程施工业绩得5分，满分15分。</w:t>
            </w:r>
          </w:p>
          <w:p w14:paraId="694AF8A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注：</w:t>
            </w:r>
          </w:p>
          <w:p w14:paraId="71FB1EE5">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1.企业类似项目业绩要求与询比公告供应商资格业绩要求一致；</w:t>
            </w:r>
          </w:p>
          <w:p w14:paraId="3A9DF8D0">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u w:val="single"/>
                <w:lang w:val="en-US" w:eastAsia="zh-CN"/>
              </w:rPr>
              <w:t>2.</w:t>
            </w:r>
            <w:r>
              <w:rPr>
                <w:rFonts w:hint="default" w:ascii="Times New Roman" w:hAnsi="Times New Roman" w:cs="Times New Roman"/>
                <w:i w:val="0"/>
                <w:iCs w:val="0"/>
                <w:color w:val="auto"/>
                <w:kern w:val="0"/>
                <w:sz w:val="24"/>
                <w:szCs w:val="24"/>
                <w:highlight w:val="none"/>
                <w:u w:val="single"/>
                <w:lang w:val="en-US" w:eastAsia="zh-CN"/>
              </w:rPr>
              <w:t>提供业绩合同</w:t>
            </w:r>
            <w:r>
              <w:rPr>
                <w:rFonts w:hint="eastAsia" w:ascii="Times New Roman" w:hAnsi="Times New Roman" w:cs="Times New Roman"/>
                <w:i w:val="0"/>
                <w:iCs w:val="0"/>
                <w:color w:val="auto"/>
                <w:kern w:val="0"/>
                <w:sz w:val="24"/>
                <w:szCs w:val="24"/>
                <w:highlight w:val="none"/>
                <w:u w:val="single"/>
                <w:lang w:val="en-US" w:eastAsia="zh-CN"/>
              </w:rPr>
              <w:t>、任意发票等相关资料</w:t>
            </w:r>
            <w:r>
              <w:rPr>
                <w:rFonts w:hint="default" w:ascii="Times New Roman" w:hAnsi="Times New Roman" w:cs="Times New Roman"/>
                <w:i w:val="0"/>
                <w:iCs w:val="0"/>
                <w:color w:val="auto"/>
                <w:kern w:val="0"/>
                <w:sz w:val="24"/>
                <w:szCs w:val="24"/>
                <w:highlight w:val="none"/>
                <w:u w:val="single"/>
                <w:lang w:val="en-US" w:eastAsia="zh-CN"/>
              </w:rPr>
              <w:t>复印件或扫描件装订入</w:t>
            </w:r>
            <w:r>
              <w:rPr>
                <w:rFonts w:hint="eastAsia" w:ascii="Times New Roman" w:hAnsi="Times New Roman" w:cs="Times New Roman"/>
                <w:i w:val="0"/>
                <w:iCs w:val="0"/>
                <w:color w:val="auto"/>
                <w:kern w:val="0"/>
                <w:sz w:val="24"/>
                <w:szCs w:val="24"/>
                <w:highlight w:val="none"/>
                <w:u w:val="single"/>
                <w:lang w:val="en-US" w:eastAsia="zh-CN"/>
              </w:rPr>
              <w:t>响应</w:t>
            </w:r>
            <w:r>
              <w:rPr>
                <w:rFonts w:hint="default" w:ascii="Times New Roman" w:hAnsi="Times New Roman" w:cs="Times New Roman"/>
                <w:i w:val="0"/>
                <w:iCs w:val="0"/>
                <w:color w:val="auto"/>
                <w:kern w:val="0"/>
                <w:sz w:val="24"/>
                <w:szCs w:val="24"/>
                <w:highlight w:val="none"/>
                <w:u w:val="single"/>
                <w:lang w:val="en-US" w:eastAsia="zh-CN"/>
              </w:rPr>
              <w:t>文件中</w:t>
            </w:r>
            <w:r>
              <w:rPr>
                <w:rFonts w:hint="eastAsia" w:ascii="Times New Roman" w:hAnsi="Times New Roman" w:cs="Times New Roman"/>
                <w:i w:val="0"/>
                <w:iCs w:val="0"/>
                <w:color w:val="auto"/>
                <w:kern w:val="0"/>
                <w:sz w:val="24"/>
                <w:szCs w:val="24"/>
                <w:highlight w:val="none"/>
                <w:u w:val="single"/>
                <w:lang w:val="en-US" w:eastAsia="zh-CN"/>
              </w:rPr>
              <w:t>。</w:t>
            </w:r>
          </w:p>
        </w:tc>
      </w:tr>
      <w:permEnd w:id="52"/>
      <w:permEnd w:id="53"/>
      <w:permEnd w:id="54"/>
      <w:tr w14:paraId="2397ED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trPr>
        <w:tc>
          <w:tcPr>
            <w:tcW w:w="1700" w:type="dxa"/>
            <w:vMerge w:val="restart"/>
            <w:tcBorders>
              <w:top w:val="single" w:color="auto" w:sz="4" w:space="0"/>
              <w:right w:val="single" w:color="auto" w:sz="4" w:space="0"/>
            </w:tcBorders>
            <w:noWrap w:val="0"/>
            <w:vAlign w:val="center"/>
          </w:tcPr>
          <w:p w14:paraId="5781406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55" w:edGrp="everyone" w:colFirst="0" w:colLast="0"/>
            <w:permStart w:id="56" w:edGrp="everyone" w:colFirst="1" w:colLast="1"/>
            <w:permStart w:id="57" w:edGrp="everyone" w:colFirst="2" w:colLast="2"/>
            <w:r>
              <w:rPr>
                <w:rFonts w:hint="eastAsia" w:ascii="Times New Roman" w:hAnsi="Times New Roman" w:cs="Times New Roman"/>
                <w:color w:val="auto"/>
                <w:kern w:val="0"/>
                <w:sz w:val="24"/>
                <w:szCs w:val="24"/>
                <w:highlight w:val="none"/>
                <w:lang w:val="en-US" w:eastAsia="zh-CN"/>
              </w:rPr>
              <w:t>响应方案评分标准</w:t>
            </w:r>
          </w:p>
          <w:p w14:paraId="575CF40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40 </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308EE4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施工保障及技术方案（</w:t>
            </w:r>
            <w:r>
              <w:rPr>
                <w:rFonts w:hint="eastAsia" w:ascii="Times New Roman" w:hAnsi="Times New Roman" w:cs="Times New Roman"/>
                <w:color w:val="auto"/>
                <w:kern w:val="0"/>
                <w:sz w:val="24"/>
                <w:szCs w:val="24"/>
                <w:highlight w:val="none"/>
                <w:lang w:val="en-US" w:eastAsia="zh-CN"/>
              </w:rPr>
              <w:t>20</w:t>
            </w:r>
            <w:r>
              <w:rPr>
                <w:rFonts w:hint="default" w:ascii="Times New Roman" w:hAnsi="Times New Roman" w:cs="Times New Roman"/>
                <w:color w:val="auto"/>
                <w:kern w:val="0"/>
                <w:sz w:val="24"/>
                <w:szCs w:val="24"/>
                <w:highlight w:val="none"/>
                <w:lang w:val="en-US" w:eastAsia="zh-CN"/>
              </w:rPr>
              <w:t>分</w:t>
            </w:r>
            <w:r>
              <w:rPr>
                <w:rFonts w:hint="eastAsia" w:ascii="Times New Roman" w:hAnsi="Times New Roman" w:cs="Times New Roman"/>
                <w:color w:val="auto"/>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3276C30">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1.总体施工方案 4分，优秀：3分（含）-4分，良2分（含）-3分（不含），一般：1分（含）-2分（不含），未提供不得分。</w:t>
            </w:r>
          </w:p>
          <w:p w14:paraId="2265A4E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2.施工方案与技术措施，4分。优秀：3分（含）-4分，良2分（含）-3分（不含），一般：1分（含）-2分（不含）未提供不得分。</w:t>
            </w:r>
          </w:p>
          <w:p w14:paraId="00F71350">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3.质量、安全、文明、环保施工管理措施.4分，优秀：3分（含）-4分，良2分（含）-3分（不含），一般：1分（含）-2分（不含）未提供不得分。</w:t>
            </w:r>
          </w:p>
          <w:p w14:paraId="0151451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4.工程进度计划与措施，4分，优秀：3分（含）-4分，良2分（含）-3分（不含），一般：1分（含）-2分（不含）未提供不得分。</w:t>
            </w:r>
          </w:p>
          <w:p w14:paraId="5399259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u w:val="single"/>
                <w:lang w:val="en-US" w:eastAsia="zh-CN"/>
              </w:rPr>
              <w:t>5.本项目的重点、难点及解决措施，4分，优秀：3分（含）-4分，良2分（含）-3分（不含），一般：1分（含）-2分（不含），未提供不得分。</w:t>
            </w:r>
          </w:p>
        </w:tc>
      </w:tr>
      <w:permEnd w:id="55"/>
      <w:permEnd w:id="56"/>
      <w:permEnd w:id="57"/>
      <w:tr w14:paraId="14666F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3E043CF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58" w:edGrp="everyone" w:colFirst="1" w:colLast="1"/>
            <w:permStart w:id="59"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7CADB7D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r>
              <w:rPr>
                <w:rFonts w:hint="eastAsia" w:ascii="Times New Roman" w:hAnsi="Times New Roman" w:cs="Times New Roman"/>
                <w:color w:val="auto"/>
                <w:kern w:val="0"/>
                <w:sz w:val="24"/>
                <w:szCs w:val="24"/>
                <w:highlight w:val="none"/>
                <w:lang w:val="en-US" w:eastAsia="zh-CN"/>
              </w:rPr>
              <w:t>质保期</w:t>
            </w: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5</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96E047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质保期在满足采购文件要求的基础上（自单个项目竣工验收合格之日起不低于2年）， 在此基础上，每承诺增加1年得2.5分，最多得5分。</w:t>
            </w:r>
          </w:p>
          <w:p w14:paraId="0B7BD30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需出具质保承诺书，格式自拟，加盖供应商公章，并装订入响应文件中。</w:t>
            </w:r>
          </w:p>
        </w:tc>
      </w:tr>
      <w:permEnd w:id="58"/>
      <w:permEnd w:id="59"/>
      <w:tr w14:paraId="57776B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0C33A03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60" w:edGrp="everyone" w:colFirst="1" w:colLast="1"/>
            <w:permStart w:id="61"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12266B4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r>
              <w:rPr>
                <w:rFonts w:hint="eastAsia" w:ascii="Times New Roman" w:hAnsi="Times New Roman" w:cs="Times New Roman"/>
                <w:color w:val="auto"/>
                <w:kern w:val="0"/>
                <w:sz w:val="24"/>
                <w:szCs w:val="24"/>
                <w:highlight w:val="none"/>
                <w:lang w:val="en-US" w:eastAsia="zh-CN"/>
              </w:rPr>
              <w:t>售后服务</w:t>
            </w:r>
            <w:r>
              <w:rPr>
                <w:rFonts w:hint="default" w:ascii="Times New Roman" w:hAnsi="Times New Roman" w:cs="Times New Roman"/>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 xml:space="preserve">  15</w:t>
            </w:r>
            <w:r>
              <w:rPr>
                <w:rFonts w:hint="default" w:ascii="Times New Roman" w:hAnsi="Times New Roman" w:cs="Times New Roman"/>
                <w:color w:val="auto"/>
                <w:kern w:val="0"/>
                <w:sz w:val="24"/>
                <w:szCs w:val="24"/>
                <w:highlight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622CF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一、售后服务体系（3分）</w:t>
            </w:r>
          </w:p>
          <w:p w14:paraId="1373AF4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根据供应商提供的建立完善的售后服务管理制度、维保流程、应急响应机制进行综合评定，优良得2（含）-3分，一般得1（含）-2分（不含），差或未提供得0分；</w:t>
            </w:r>
          </w:p>
          <w:p w14:paraId="462F64D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二、售后团队配置（4分）</w:t>
            </w:r>
          </w:p>
          <w:p w14:paraId="2DB5009C">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配备专属本地化售后运维团队，人员数量、持证情况（电工证持证人员不低于5人、安全员持证人员不低于2人）满足项目需求，得4分，低于上述标准或无专门售后团队的得0分。</w:t>
            </w:r>
          </w:p>
          <w:p w14:paraId="3AD84519">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三、响应与维修时效（3分）</w:t>
            </w:r>
          </w:p>
          <w:p w14:paraId="0C7A13FD">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承诺7×24小时响应，本地2小时内到场、一般故障4小时内修复、重大故障24小时内处置，得3分；时效承诺达不到上述标准或未提供得0分。</w:t>
            </w:r>
          </w:p>
          <w:p w14:paraId="2DD50489">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四、增值服务（5分）</w:t>
            </w:r>
          </w:p>
          <w:p w14:paraId="036FDA5E">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根据供应商提供的免费巡检、培训、备品备件支持等增值服务，优良得3（含）-5分，一般得1（含）-3分（不含），差或未提供得0分。</w:t>
            </w:r>
          </w:p>
          <w:p w14:paraId="6CA49F07">
            <w:pPr>
              <w:widowControl/>
              <w:ind w:firstLine="480" w:firstLineChars="200"/>
              <w:rPr>
                <w:color w:val="auto"/>
                <w:highlight w:val="none"/>
              </w:rPr>
            </w:pPr>
            <w:r>
              <w:rPr>
                <w:rFonts w:hint="eastAsia" w:ascii="Times New Roman" w:hAnsi="Times New Roman" w:cs="Times New Roman"/>
                <w:i w:val="0"/>
                <w:iCs w:val="0"/>
                <w:color w:val="auto"/>
                <w:kern w:val="0"/>
                <w:sz w:val="24"/>
                <w:szCs w:val="24"/>
                <w:highlight w:val="none"/>
                <w:u w:val="single"/>
                <w:lang w:val="en-US" w:eastAsia="zh-CN"/>
              </w:rPr>
              <w:t>注：需提供售后体系、售后团队配置及人员资质、</w:t>
            </w:r>
            <w:r>
              <w:rPr>
                <w:rFonts w:hint="eastAsia" w:ascii="Times New Roman" w:hAnsi="Times New Roman" w:cs="Times New Roman"/>
                <w:color w:val="auto"/>
                <w:kern w:val="0"/>
                <w:sz w:val="24"/>
                <w:highlight w:val="none"/>
                <w:u w:val="single"/>
              </w:rPr>
              <w:t>响应与维修时效</w:t>
            </w:r>
            <w:r>
              <w:rPr>
                <w:rFonts w:hint="eastAsia" w:ascii="Times New Roman" w:hAnsi="Times New Roman" w:cs="Times New Roman"/>
                <w:color w:val="auto"/>
                <w:kern w:val="0"/>
                <w:sz w:val="24"/>
                <w:highlight w:val="none"/>
                <w:u w:val="single"/>
                <w:lang w:eastAsia="zh-CN"/>
              </w:rPr>
              <w:t>、</w:t>
            </w:r>
            <w:r>
              <w:rPr>
                <w:rFonts w:hint="eastAsia" w:ascii="Times New Roman" w:hAnsi="Times New Roman" w:cs="Times New Roman"/>
                <w:color w:val="auto"/>
                <w:kern w:val="0"/>
                <w:sz w:val="24"/>
                <w:highlight w:val="none"/>
                <w:u w:val="single"/>
              </w:rPr>
              <w:t>质保期及增值服务</w:t>
            </w:r>
            <w:r>
              <w:rPr>
                <w:rFonts w:hint="eastAsia" w:ascii="Times New Roman" w:hAnsi="Times New Roman" w:cs="Times New Roman"/>
                <w:i w:val="0"/>
                <w:iCs w:val="0"/>
                <w:color w:val="auto"/>
                <w:kern w:val="0"/>
                <w:sz w:val="24"/>
                <w:szCs w:val="24"/>
                <w:highlight w:val="none"/>
                <w:u w:val="single"/>
                <w:lang w:val="en-US" w:eastAsia="zh-CN"/>
              </w:rPr>
              <w:t>等证明材料（格式自拟）作为评分依据；</w:t>
            </w:r>
          </w:p>
          <w:p w14:paraId="2123393E">
            <w:pPr>
              <w:keepNext w:val="0"/>
              <w:keepLines w:val="0"/>
              <w:pageBreakBefore w:val="0"/>
              <w:widowControl w:val="0"/>
              <w:kinsoku/>
              <w:wordWrap w:val="0"/>
              <w:overflowPunct/>
              <w:topLinePunct w:val="0"/>
              <w:autoSpaceDE/>
              <w:autoSpaceDN/>
              <w:bidi w:val="0"/>
              <w:adjustRightInd/>
              <w:snapToGrid/>
              <w:spacing w:line="400" w:lineRule="exact"/>
              <w:ind w:firstLine="0" w:firstLineChars="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未按要求承诺售后时效、质保期限的，对应条款不得分。</w:t>
            </w:r>
          </w:p>
        </w:tc>
      </w:tr>
      <w:permEnd w:id="60"/>
      <w:permEnd w:id="61"/>
      <w:tr w14:paraId="29B369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73D71C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permStart w:id="62" w:edGrp="everyone" w:colFirst="0" w:colLast="0"/>
            <w:permStart w:id="63" w:edGrp="everyone" w:colFirst="1" w:colLast="1"/>
            <w:permStart w:id="64" w:edGrp="everyone" w:colFirst="2" w:colLast="2"/>
            <w:r>
              <w:rPr>
                <w:rFonts w:hint="eastAsia" w:ascii="Times New Roman" w:hAnsi="Times New Roman" w:cs="Times New Roman"/>
                <w:color w:val="auto"/>
                <w:kern w:val="0"/>
                <w:sz w:val="24"/>
                <w:szCs w:val="24"/>
                <w:highlight w:val="none"/>
                <w:lang w:val="en-US" w:eastAsia="zh-CN"/>
              </w:rPr>
              <w:t>价格</w:t>
            </w:r>
          </w:p>
          <w:p w14:paraId="71ADD57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 xml:space="preserve"> 40 </w:t>
            </w:r>
            <w:r>
              <w:rPr>
                <w:rFonts w:hint="default" w:ascii="Times New Roman" w:hAnsi="Times New Roman" w:cs="Times New Roman"/>
                <w:color w:val="auto"/>
                <w:kern w:val="0"/>
                <w:sz w:val="24"/>
                <w:szCs w:val="24"/>
                <w:highlight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5D896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响应报价</w:t>
            </w:r>
          </w:p>
          <w:p w14:paraId="2D8E725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40</w:t>
            </w:r>
            <w:r>
              <w:rPr>
                <w:rFonts w:hint="default" w:ascii="Times New Roman" w:hAnsi="Times New Roman" w:cs="Times New Roman"/>
                <w:color w:val="auto"/>
                <w:kern w:val="0"/>
                <w:sz w:val="24"/>
                <w:szCs w:val="24"/>
                <w:highlight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6E3AE4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宋体" w:hAnsi="宋体" w:cs="Times New Roman"/>
                <w:i w:val="0"/>
                <w:iCs w:val="0"/>
                <w:color w:val="auto"/>
                <w:sz w:val="24"/>
                <w:highlight w:val="none"/>
                <w:lang w:val="en-US" w:eastAsia="zh-CN"/>
              </w:rPr>
            </w:pPr>
            <w:r>
              <w:rPr>
                <w:rFonts w:hint="eastAsia" w:ascii="宋体" w:hAnsi="宋体" w:cs="Times New Roman"/>
                <w:i w:val="0"/>
                <w:iCs w:val="0"/>
                <w:color w:val="auto"/>
                <w:sz w:val="24"/>
                <w:highlight w:val="none"/>
                <w:lang w:val="en-US" w:eastAsia="zh-CN"/>
              </w:rPr>
              <w:t>以所有有效供应商报价算术平均值作为基准价，公式如下：</w:t>
            </w:r>
          </w:p>
          <w:p w14:paraId="31C1B1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宋体" w:hAnsi="宋体" w:cs="Times New Roman"/>
                <w:i w:val="0"/>
                <w:iCs w:val="0"/>
                <w:color w:val="auto"/>
                <w:sz w:val="24"/>
                <w:highlight w:val="none"/>
                <w:lang w:val="en-US" w:eastAsia="zh-CN"/>
              </w:rPr>
            </w:pPr>
            <w:r>
              <w:rPr>
                <w:rFonts w:hint="eastAsia" w:ascii="宋体" w:hAnsi="宋体" w:cs="Times New Roman"/>
                <w:i w:val="0"/>
                <w:iCs w:val="0"/>
                <w:color w:val="auto"/>
                <w:sz w:val="24"/>
                <w:highlight w:val="none"/>
                <w:lang w:val="en-US" w:eastAsia="zh-CN"/>
              </w:rPr>
              <w:t>供应商的</w:t>
            </w:r>
            <w:r>
              <w:rPr>
                <w:rFonts w:hint="default" w:ascii="宋体" w:hAnsi="宋体" w:cs="Times New Roman"/>
                <w:i w:val="0"/>
                <w:iCs w:val="0"/>
                <w:color w:val="auto"/>
                <w:sz w:val="24"/>
                <w:highlight w:val="none"/>
                <w:lang w:val="en-US" w:eastAsia="zh-CN"/>
              </w:rPr>
              <w:t>报价等于基准价的，得满分</w:t>
            </w:r>
            <w:r>
              <w:rPr>
                <w:rFonts w:hint="eastAsia" w:ascii="宋体" w:hAnsi="宋体" w:cs="Times New Roman"/>
                <w:i w:val="0"/>
                <w:iCs w:val="0"/>
                <w:color w:val="auto"/>
                <w:sz w:val="24"/>
                <w:highlight w:val="none"/>
                <w:lang w:val="en-US" w:eastAsia="zh-CN"/>
              </w:rPr>
              <w:t>40</w:t>
            </w:r>
            <w:r>
              <w:rPr>
                <w:rFonts w:hint="default" w:ascii="宋体" w:hAnsi="宋体" w:cs="Times New Roman"/>
                <w:i w:val="0"/>
                <w:iCs w:val="0"/>
                <w:color w:val="auto"/>
                <w:sz w:val="24"/>
                <w:highlight w:val="none"/>
                <w:lang w:val="en-US" w:eastAsia="zh-CN"/>
              </w:rPr>
              <w:t>分。</w:t>
            </w:r>
          </w:p>
          <w:p w14:paraId="7752733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宋体" w:hAnsi="宋体" w:cs="Times New Roman"/>
                <w:i w:val="0"/>
                <w:iCs w:val="0"/>
                <w:color w:val="auto"/>
                <w:sz w:val="24"/>
                <w:highlight w:val="none"/>
                <w:lang w:val="en-US" w:eastAsia="zh-CN"/>
              </w:rPr>
            </w:pPr>
            <w:r>
              <w:rPr>
                <w:rFonts w:hint="eastAsia" w:ascii="宋体" w:hAnsi="宋体" w:cs="Times New Roman"/>
                <w:i w:val="0"/>
                <w:iCs w:val="0"/>
                <w:color w:val="auto"/>
                <w:sz w:val="24"/>
                <w:highlight w:val="none"/>
                <w:lang w:val="en-US" w:eastAsia="zh-CN"/>
              </w:rPr>
              <w:t>供应商的</w:t>
            </w:r>
            <w:r>
              <w:rPr>
                <w:rFonts w:hint="default" w:ascii="宋体" w:hAnsi="宋体" w:cs="Times New Roman"/>
                <w:i w:val="0"/>
                <w:iCs w:val="0"/>
                <w:color w:val="auto"/>
                <w:sz w:val="24"/>
                <w:highlight w:val="none"/>
                <w:lang w:val="en-US" w:eastAsia="zh-CN"/>
              </w:rPr>
              <w:t>报价高于基准价的，报价得分计算公式</w:t>
            </w:r>
            <w:r>
              <w:rPr>
                <w:rFonts w:hint="eastAsia" w:ascii="宋体" w:hAnsi="宋体" w:cs="Times New Roman"/>
                <w:i w:val="0"/>
                <w:iCs w:val="0"/>
                <w:color w:val="auto"/>
                <w:sz w:val="24"/>
                <w:highlight w:val="none"/>
                <w:lang w:val="en-US" w:eastAsia="zh-CN"/>
              </w:rPr>
              <w:t>：40</w:t>
            </w:r>
            <w:r>
              <w:rPr>
                <w:rFonts w:hint="default" w:ascii="宋体" w:hAnsi="宋体" w:cs="Times New Roman"/>
                <w:i w:val="0"/>
                <w:iCs w:val="0"/>
                <w:color w:val="auto"/>
                <w:sz w:val="24"/>
                <w:highlight w:val="none"/>
                <w:lang w:val="en-US" w:eastAsia="zh-CN"/>
              </w:rPr>
              <w:t>-(报价-基准价)/基准价*</w:t>
            </w:r>
            <w:r>
              <w:rPr>
                <w:rFonts w:hint="eastAsia" w:ascii="宋体" w:hAnsi="宋体" w:cs="Times New Roman"/>
                <w:i w:val="0"/>
                <w:iCs w:val="0"/>
                <w:color w:val="auto"/>
                <w:sz w:val="24"/>
                <w:highlight w:val="none"/>
                <w:lang w:val="en-US" w:eastAsia="zh-CN"/>
              </w:rPr>
              <w:t>1</w:t>
            </w:r>
            <w:r>
              <w:rPr>
                <w:rFonts w:hint="default" w:ascii="宋体" w:hAnsi="宋体" w:cs="Times New Roman"/>
                <w:i w:val="0"/>
                <w:iCs w:val="0"/>
                <w:color w:val="auto"/>
                <w:sz w:val="24"/>
                <w:highlight w:val="none"/>
                <w:lang w:val="en-US" w:eastAsia="zh-CN"/>
              </w:rPr>
              <w:t>*100</w:t>
            </w:r>
            <w:r>
              <w:rPr>
                <w:rFonts w:hint="eastAsia" w:ascii="宋体" w:hAnsi="宋体" w:cs="Times New Roman"/>
                <w:i w:val="0"/>
                <w:iCs w:val="0"/>
                <w:color w:val="auto"/>
                <w:sz w:val="24"/>
                <w:highlight w:val="none"/>
                <w:lang w:val="en-US" w:eastAsia="zh-CN"/>
              </w:rPr>
              <w:t>；</w:t>
            </w:r>
          </w:p>
          <w:p w14:paraId="26FB5E9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cs="Times New Roman"/>
                <w:i w:val="0"/>
                <w:iCs w:val="0"/>
                <w:color w:val="auto"/>
                <w:sz w:val="24"/>
                <w:highlight w:val="none"/>
                <w:lang w:val="en-US" w:eastAsia="zh-CN"/>
              </w:rPr>
            </w:pPr>
            <w:r>
              <w:rPr>
                <w:rFonts w:hint="eastAsia" w:ascii="宋体" w:hAnsi="宋体" w:cs="Times New Roman"/>
                <w:i w:val="0"/>
                <w:iCs w:val="0"/>
                <w:color w:val="auto"/>
                <w:sz w:val="24"/>
                <w:highlight w:val="none"/>
                <w:lang w:val="en-US" w:eastAsia="zh-CN"/>
              </w:rPr>
              <w:t>供应商的</w:t>
            </w:r>
            <w:r>
              <w:rPr>
                <w:rFonts w:hint="default" w:ascii="宋体" w:hAnsi="宋体" w:cs="Times New Roman"/>
                <w:i w:val="0"/>
                <w:iCs w:val="0"/>
                <w:color w:val="auto"/>
                <w:sz w:val="24"/>
                <w:highlight w:val="none"/>
                <w:lang w:val="en-US" w:eastAsia="zh-CN"/>
              </w:rPr>
              <w:t>报价低于基准价的，报价得分计算公式</w:t>
            </w:r>
            <w:r>
              <w:rPr>
                <w:rFonts w:hint="eastAsia" w:ascii="宋体" w:hAnsi="宋体" w:cs="Times New Roman"/>
                <w:i w:val="0"/>
                <w:iCs w:val="0"/>
                <w:color w:val="auto"/>
                <w:sz w:val="24"/>
                <w:highlight w:val="none"/>
                <w:lang w:val="en-US" w:eastAsia="zh-CN"/>
              </w:rPr>
              <w:t>：4</w:t>
            </w:r>
            <w:r>
              <w:rPr>
                <w:rFonts w:hint="default" w:ascii="宋体" w:hAnsi="宋体" w:cs="Times New Roman"/>
                <w:i w:val="0"/>
                <w:iCs w:val="0"/>
                <w:color w:val="auto"/>
                <w:sz w:val="24"/>
                <w:highlight w:val="none"/>
                <w:lang w:val="en-US" w:eastAsia="zh-CN"/>
              </w:rPr>
              <w:t>0+(报价-基准价)/基准价*</w:t>
            </w:r>
            <w:r>
              <w:rPr>
                <w:rFonts w:hint="eastAsia" w:ascii="宋体" w:hAnsi="宋体" w:cs="Times New Roman"/>
                <w:i w:val="0"/>
                <w:iCs w:val="0"/>
                <w:color w:val="auto"/>
                <w:sz w:val="24"/>
                <w:highlight w:val="none"/>
                <w:lang w:val="en-US" w:eastAsia="zh-CN"/>
              </w:rPr>
              <w:t>0.5</w:t>
            </w:r>
            <w:r>
              <w:rPr>
                <w:rFonts w:hint="default" w:ascii="宋体" w:hAnsi="宋体" w:cs="Times New Roman"/>
                <w:i w:val="0"/>
                <w:iCs w:val="0"/>
                <w:color w:val="auto"/>
                <w:sz w:val="24"/>
                <w:highlight w:val="none"/>
                <w:lang w:val="en-US" w:eastAsia="zh-CN"/>
              </w:rPr>
              <w:t>*100</w:t>
            </w:r>
            <w:r>
              <w:rPr>
                <w:rFonts w:hint="eastAsia" w:ascii="宋体" w:hAnsi="宋体" w:cs="Times New Roman"/>
                <w:i w:val="0"/>
                <w:iCs w:val="0"/>
                <w:color w:val="auto"/>
                <w:sz w:val="24"/>
                <w:highlight w:val="none"/>
                <w:lang w:val="en-US" w:eastAsia="zh-CN"/>
              </w:rPr>
              <w:t>。</w:t>
            </w:r>
          </w:p>
          <w:p w14:paraId="42AE424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宋体" w:hAnsi="宋体" w:cs="Times New Roman"/>
                <w:i w:val="0"/>
                <w:iCs w:val="0"/>
                <w:color w:val="auto"/>
                <w:sz w:val="24"/>
                <w:highlight w:val="none"/>
                <w:lang w:val="en-US" w:eastAsia="zh-CN"/>
              </w:rPr>
              <w:t>注</w:t>
            </w:r>
            <w:r>
              <w:rPr>
                <w:rFonts w:hint="eastAsia" w:ascii="宋体" w:hAnsi="宋体" w:cs="Times New Roman"/>
                <w:i w:val="0"/>
                <w:iCs w:val="0"/>
                <w:color w:val="auto"/>
                <w:sz w:val="24"/>
                <w:highlight w:val="none"/>
                <w:lang w:val="en-US" w:eastAsia="zh-CN"/>
              </w:rPr>
              <w:t>：报价得分最低扣至0分，最终计算结果四舍五入保留两位小数。</w:t>
            </w:r>
          </w:p>
        </w:tc>
      </w:tr>
      <w:permEnd w:id="62"/>
      <w:permEnd w:id="63"/>
      <w:permEnd w:id="64"/>
    </w:tbl>
    <w:p w14:paraId="2366A9A2">
      <w:pPr>
        <w:rPr>
          <w:rFonts w:hint="default" w:ascii="Times New Roman" w:hAnsi="Times New Roman" w:cs="Times New Roman" w:eastAsiaTheme="minorEastAsia"/>
          <w:b/>
          <w:bCs/>
          <w:color w:val="auto"/>
          <w:kern w:val="0"/>
          <w:sz w:val="28"/>
          <w:szCs w:val="28"/>
          <w:highlight w:val="none"/>
        </w:rPr>
      </w:pPr>
    </w:p>
    <w:p w14:paraId="3E5FED01">
      <w:pPr>
        <w:rPr>
          <w:rFonts w:hint="default" w:ascii="Times New Roman" w:hAnsi="Times New Roman" w:cs="Times New Roman" w:eastAsiaTheme="minorEastAsia"/>
          <w:b/>
          <w:bCs/>
          <w:color w:val="auto"/>
          <w:kern w:val="0"/>
          <w:sz w:val="28"/>
          <w:szCs w:val="28"/>
          <w:highlight w:val="none"/>
          <w:lang w:val="en-US" w:eastAsia="zh-CN"/>
        </w:rPr>
      </w:pPr>
      <w:r>
        <w:rPr>
          <w:rFonts w:hint="default" w:ascii="Times New Roman" w:hAnsi="Times New Roman" w:cs="Times New Roman" w:eastAsiaTheme="minorEastAsia"/>
          <w:b/>
          <w:bCs/>
          <w:color w:val="auto"/>
          <w:kern w:val="0"/>
          <w:sz w:val="28"/>
          <w:szCs w:val="28"/>
          <w:highlight w:val="none"/>
        </w:rPr>
        <w:t xml:space="preserve">1. </w:t>
      </w:r>
      <w:r>
        <w:rPr>
          <w:rFonts w:hint="eastAsia" w:ascii="Times New Roman" w:hAnsi="Times New Roman" w:cs="Times New Roman"/>
          <w:b/>
          <w:bCs/>
          <w:color w:val="auto"/>
          <w:kern w:val="0"/>
          <w:sz w:val="28"/>
          <w:szCs w:val="28"/>
          <w:highlight w:val="none"/>
          <w:lang w:eastAsia="zh-CN"/>
        </w:rPr>
        <w:t>评审</w:t>
      </w:r>
      <w:r>
        <w:rPr>
          <w:rFonts w:hint="default" w:ascii="Times New Roman" w:hAnsi="Times New Roman" w:cs="Times New Roman" w:eastAsiaTheme="minorEastAsia"/>
          <w:b/>
          <w:bCs/>
          <w:color w:val="auto"/>
          <w:kern w:val="0"/>
          <w:sz w:val="28"/>
          <w:szCs w:val="28"/>
          <w:highlight w:val="none"/>
        </w:rPr>
        <w:t>方法</w:t>
      </w:r>
      <w:r>
        <w:rPr>
          <w:rFonts w:hint="eastAsia" w:ascii="Times New Roman" w:hAnsi="Times New Roman" w:cs="Times New Roman"/>
          <w:b/>
          <w:bCs/>
          <w:color w:val="auto"/>
          <w:kern w:val="0"/>
          <w:sz w:val="28"/>
          <w:szCs w:val="28"/>
          <w:highlight w:val="none"/>
          <w:lang w:eastAsia="zh-CN"/>
        </w:rPr>
        <w:t>（</w:t>
      </w:r>
      <w:r>
        <w:rPr>
          <w:rFonts w:hint="eastAsia" w:ascii="Times New Roman" w:hAnsi="Times New Roman" w:cs="Times New Roman"/>
          <w:b/>
          <w:bCs/>
          <w:color w:val="auto"/>
          <w:kern w:val="0"/>
          <w:sz w:val="28"/>
          <w:szCs w:val="28"/>
          <w:highlight w:val="none"/>
          <w:lang w:val="en-US" w:eastAsia="zh-CN"/>
        </w:rPr>
        <w:t>综合评估法）</w:t>
      </w:r>
    </w:p>
    <w:p w14:paraId="703F97EE">
      <w:pPr>
        <w:ind w:firstLine="480" w:firstLineChars="200"/>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本次</w:t>
      </w:r>
      <w:r>
        <w:rPr>
          <w:rFonts w:hint="eastAsia" w:ascii="Times New Roman" w:hAnsi="Times New Roman" w:cs="Times New Roman"/>
          <w:color w:val="auto"/>
          <w:kern w:val="0"/>
          <w:sz w:val="24"/>
          <w:szCs w:val="24"/>
          <w:highlight w:val="none"/>
          <w:lang w:eastAsia="zh-CN"/>
        </w:rPr>
        <w:t>评审</w:t>
      </w:r>
      <w:r>
        <w:rPr>
          <w:rFonts w:hint="default" w:ascii="Times New Roman" w:hAnsi="Times New Roman" w:cs="Times New Roman" w:eastAsiaTheme="minorEastAsia"/>
          <w:color w:val="auto"/>
          <w:kern w:val="0"/>
          <w:sz w:val="24"/>
          <w:szCs w:val="24"/>
          <w:highlight w:val="none"/>
        </w:rPr>
        <w:t>采用综合评估法。</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color w:val="auto"/>
          <w:kern w:val="0"/>
          <w:sz w:val="24"/>
          <w:szCs w:val="24"/>
          <w:highlight w:val="none"/>
          <w:lang w:val="en-US" w:eastAsia="zh-CN"/>
        </w:rPr>
        <w:t>对满足询比文件实质性要求的响应文件，按照本章第二条规定的评分标准进行打分，并按得分由高到低顺序推荐成交候选人，或根据采购人授权直接确定成交人，但报价低于其成本的除外。综合评分相等时，以报价低的优先；报价也相等的，由采购人或其授权的评审委员会自行确定。</w:t>
      </w:r>
    </w:p>
    <w:p w14:paraId="6123B9AB">
      <w:pPr>
        <w:rPr>
          <w:rFonts w:hint="default" w:ascii="Times New Roman" w:hAnsi="Times New Roman" w:cs="Times New Roman" w:eastAsiaTheme="minorEastAsia"/>
          <w:b/>
          <w:bCs/>
          <w:color w:val="auto"/>
          <w:kern w:val="0"/>
          <w:sz w:val="28"/>
          <w:szCs w:val="28"/>
          <w:highlight w:val="none"/>
        </w:rPr>
      </w:pPr>
      <w:bookmarkStart w:id="244" w:name="_Toc246996979"/>
      <w:bookmarkStart w:id="245" w:name="_Toc296602481"/>
      <w:bookmarkStart w:id="246" w:name="_Toc246996236"/>
      <w:bookmarkStart w:id="247" w:name="_Toc247085751"/>
      <w:bookmarkStart w:id="248" w:name="_Toc179632611"/>
      <w:bookmarkStart w:id="249" w:name="_Toc152042370"/>
      <w:bookmarkStart w:id="250" w:name="_Toc144974560"/>
      <w:bookmarkStart w:id="251" w:name="_Toc152045593"/>
      <w:r>
        <w:rPr>
          <w:rFonts w:hint="eastAsia" w:ascii="Times New Roman" w:hAnsi="Times New Roman" w:cs="Times New Roman" w:eastAsiaTheme="minorEastAsia"/>
          <w:b/>
          <w:bCs/>
          <w:color w:val="auto"/>
          <w:kern w:val="0"/>
          <w:sz w:val="28"/>
          <w:szCs w:val="28"/>
          <w:highlight w:val="none"/>
          <w:lang w:val="en-US" w:eastAsia="zh-CN"/>
        </w:rPr>
        <w:t>2</w:t>
      </w:r>
      <w:r>
        <w:rPr>
          <w:rFonts w:hint="default" w:ascii="Times New Roman" w:hAnsi="Times New Roman" w:cs="Times New Roman" w:eastAsiaTheme="minorEastAsia"/>
          <w:b/>
          <w:bCs/>
          <w:color w:val="auto"/>
          <w:kern w:val="0"/>
          <w:sz w:val="28"/>
          <w:szCs w:val="28"/>
          <w:highlight w:val="none"/>
        </w:rPr>
        <w:t xml:space="preserve">. </w:t>
      </w:r>
      <w:r>
        <w:rPr>
          <w:rFonts w:hint="eastAsia" w:ascii="Times New Roman" w:hAnsi="Times New Roman" w:cs="Times New Roman" w:eastAsiaTheme="minorEastAsia"/>
          <w:b/>
          <w:bCs/>
          <w:color w:val="auto"/>
          <w:kern w:val="0"/>
          <w:sz w:val="28"/>
          <w:szCs w:val="28"/>
          <w:highlight w:val="none"/>
          <w:lang w:eastAsia="zh-CN"/>
        </w:rPr>
        <w:t>评审</w:t>
      </w:r>
      <w:r>
        <w:rPr>
          <w:rFonts w:hint="default" w:ascii="Times New Roman" w:hAnsi="Times New Roman" w:cs="Times New Roman" w:eastAsiaTheme="minorEastAsia"/>
          <w:b/>
          <w:bCs/>
          <w:color w:val="auto"/>
          <w:kern w:val="0"/>
          <w:sz w:val="28"/>
          <w:szCs w:val="28"/>
          <w:highlight w:val="none"/>
        </w:rPr>
        <w:t>程序</w:t>
      </w:r>
      <w:bookmarkEnd w:id="244"/>
      <w:bookmarkEnd w:id="245"/>
      <w:bookmarkEnd w:id="246"/>
      <w:bookmarkEnd w:id="247"/>
      <w:bookmarkEnd w:id="248"/>
      <w:bookmarkEnd w:id="249"/>
      <w:bookmarkEnd w:id="250"/>
      <w:bookmarkEnd w:id="251"/>
    </w:p>
    <w:p w14:paraId="2392E6F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.1评</w:t>
      </w:r>
      <w:r>
        <w:rPr>
          <w:rFonts w:hint="eastAsia" w:ascii="Times New Roman" w:hAnsi="Times New Roman" w:cs="Times New Roman"/>
          <w:color w:val="auto"/>
          <w:kern w:val="0"/>
          <w:sz w:val="24"/>
          <w:szCs w:val="24"/>
          <w:highlight w:val="none"/>
          <w:lang w:val="en-US" w:eastAsia="zh-CN"/>
        </w:rPr>
        <w:t>审时，</w:t>
      </w:r>
      <w:r>
        <w:rPr>
          <w:rFonts w:hint="eastAsia" w:ascii="Times New Roman" w:hAnsi="Times New Roman" w:cs="Times New Roman"/>
          <w:color w:val="auto"/>
          <w:kern w:val="0"/>
          <w:sz w:val="24"/>
          <w:szCs w:val="24"/>
          <w:highlight w:val="none"/>
          <w:lang w:eastAsia="zh-CN"/>
        </w:rPr>
        <w:t>应当遵循下列工作程序：</w:t>
      </w:r>
    </w:p>
    <w:p w14:paraId="56F747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.1.1资格性检查。依据法律法规和</w:t>
      </w:r>
      <w:r>
        <w:rPr>
          <w:rFonts w:hint="eastAsia" w:ascii="Times New Roman" w:hAnsi="Times New Roman" w:cs="Times New Roman"/>
          <w:color w:val="auto"/>
          <w:kern w:val="0"/>
          <w:sz w:val="24"/>
          <w:szCs w:val="24"/>
          <w:highlight w:val="none"/>
          <w:lang w:val="en-US" w:eastAsia="zh-CN"/>
        </w:rPr>
        <w:t>询比</w:t>
      </w:r>
      <w:r>
        <w:rPr>
          <w:rFonts w:hint="eastAsia" w:ascii="Times New Roman" w:hAnsi="Times New Roman" w:cs="Times New Roman"/>
          <w:color w:val="auto"/>
          <w:kern w:val="0"/>
          <w:sz w:val="24"/>
          <w:szCs w:val="24"/>
          <w:highlight w:val="none"/>
          <w:lang w:eastAsia="zh-CN"/>
        </w:rPr>
        <w:t>文件的规定，对响应文件中的资格证明、</w:t>
      </w:r>
      <w:r>
        <w:rPr>
          <w:rFonts w:hint="eastAsia" w:ascii="Times New Roman" w:hAnsi="Times New Roman" w:cs="Times New Roman"/>
          <w:color w:val="auto"/>
          <w:kern w:val="0"/>
          <w:sz w:val="24"/>
          <w:szCs w:val="24"/>
          <w:highlight w:val="none"/>
          <w:lang w:val="en-US" w:eastAsia="zh-CN"/>
        </w:rPr>
        <w:t>响应</w:t>
      </w:r>
      <w:r>
        <w:rPr>
          <w:rFonts w:hint="eastAsia" w:ascii="Times New Roman" w:hAnsi="Times New Roman" w:cs="Times New Roman"/>
          <w:color w:val="auto"/>
          <w:kern w:val="0"/>
          <w:sz w:val="24"/>
          <w:szCs w:val="24"/>
          <w:highlight w:val="none"/>
          <w:lang w:eastAsia="zh-CN"/>
        </w:rPr>
        <w:t>保证金等进行审查，以确定供应商是否具备资格。</w:t>
      </w:r>
    </w:p>
    <w:p w14:paraId="0E04128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5E49E7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0662774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2.3</w:t>
      </w:r>
      <w:r>
        <w:rPr>
          <w:rFonts w:hint="default" w:ascii="Times New Roman" w:hAnsi="Times New Roman" w:cs="Times New Roman" w:eastAsiaTheme="minorEastAsia"/>
          <w:color w:val="auto"/>
          <w:kern w:val="0"/>
          <w:sz w:val="24"/>
          <w:szCs w:val="24"/>
          <w:highlight w:val="none"/>
        </w:rPr>
        <w:t xml:space="preserve"> </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有以下情形之一的，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应当认定其响应无效：</w:t>
      </w:r>
    </w:p>
    <w:p w14:paraId="6E408BC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不符合资格性和符合性审查规定的任何一种情形的；</w:t>
      </w:r>
    </w:p>
    <w:p w14:paraId="0082116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（2）相互串通或弄虚作假或有其他违法行为的；</w:t>
      </w:r>
    </w:p>
    <w:p w14:paraId="3E16A7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）不按</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要求澄清、说明或补正的。</w:t>
      </w:r>
    </w:p>
    <w:p w14:paraId="3BACCE0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2.4</w:t>
      </w:r>
      <w:r>
        <w:rPr>
          <w:rFonts w:hint="default" w:ascii="Times New Roman" w:hAnsi="Times New Roman" w:cs="Times New Roman" w:eastAsiaTheme="minorEastAsia"/>
          <w:color w:val="auto"/>
          <w:kern w:val="0"/>
          <w:sz w:val="24"/>
          <w:szCs w:val="24"/>
          <w:highlight w:val="none"/>
        </w:rPr>
        <w:t>报价有算术错误的，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按以下原则</w:t>
      </w:r>
      <w:r>
        <w:rPr>
          <w:rFonts w:hint="eastAsia" w:ascii="Times New Roman" w:hAnsi="Times New Roman" w:cs="Times New Roman"/>
          <w:color w:val="auto"/>
          <w:kern w:val="0"/>
          <w:sz w:val="24"/>
          <w:szCs w:val="24"/>
          <w:highlight w:val="none"/>
          <w:lang w:val="en-US" w:eastAsia="zh-CN"/>
        </w:rPr>
        <w:t>对报价进行修正，修正的价格经供应商书面确认后具有约束力。供应商不接受修正价格的，评审委员会应当认定其响应无效。</w:t>
      </w:r>
    </w:p>
    <w:p w14:paraId="10755D0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eastAsia="zh-CN"/>
        </w:rPr>
        <w:t>响应文件</w:t>
      </w:r>
      <w:r>
        <w:rPr>
          <w:rFonts w:hint="default" w:ascii="Times New Roman" w:hAnsi="Times New Roman" w:cs="Times New Roman" w:eastAsiaTheme="minorEastAsia"/>
          <w:color w:val="auto"/>
          <w:kern w:val="0"/>
          <w:sz w:val="24"/>
          <w:szCs w:val="24"/>
          <w:highlight w:val="none"/>
        </w:rPr>
        <w:t>中的大写金额与小写金额不一致的，以大写金额为准；</w:t>
      </w:r>
    </w:p>
    <w:p w14:paraId="50AE92A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（2）总价金额与</w:t>
      </w:r>
      <w:r>
        <w:rPr>
          <w:rFonts w:hint="eastAsia" w:ascii="Times New Roman" w:hAnsi="Times New Roman" w:cs="Times New Roman"/>
          <w:color w:val="auto"/>
          <w:kern w:val="0"/>
          <w:sz w:val="24"/>
          <w:szCs w:val="24"/>
          <w:highlight w:val="none"/>
          <w:lang w:val="en-US" w:eastAsia="zh-CN"/>
        </w:rPr>
        <w:t>依据单价计算出的结果不一致的，以单价金额为准修正总价，但单价金额小数点有明显错误的除外。</w:t>
      </w:r>
    </w:p>
    <w:p w14:paraId="3143D1E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bookmarkStart w:id="252" w:name="_Toc144974563"/>
      <w:bookmarkStart w:id="253" w:name="_Toc247085754"/>
      <w:bookmarkStart w:id="254" w:name="_Toc246996982"/>
      <w:bookmarkStart w:id="255" w:name="_Toc152042373"/>
      <w:bookmarkStart w:id="256" w:name="_Toc246996239"/>
      <w:bookmarkStart w:id="257" w:name="_Toc296602484"/>
      <w:bookmarkStart w:id="258" w:name="_Toc152045596"/>
      <w:bookmarkStart w:id="259" w:name="_Toc179632614"/>
      <w:r>
        <w:rPr>
          <w:rFonts w:hint="eastAsia" w:ascii="Times New Roman" w:hAnsi="Times New Roman" w:cs="Times New Roman"/>
          <w:color w:val="auto"/>
          <w:kern w:val="0"/>
          <w:sz w:val="24"/>
          <w:szCs w:val="24"/>
          <w:highlight w:val="none"/>
          <w:lang w:val="en-US" w:eastAsia="zh-CN"/>
        </w:rPr>
        <w:t>2.5</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发现</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的报价明显低于其他</w:t>
      </w:r>
      <w:r>
        <w:rPr>
          <w:rFonts w:hint="eastAsia" w:ascii="Times New Roman" w:hAnsi="Times New Roman" w:cs="Times New Roman"/>
          <w:color w:val="auto"/>
          <w:kern w:val="0"/>
          <w:sz w:val="24"/>
          <w:szCs w:val="24"/>
          <w:highlight w:val="none"/>
          <w:lang w:eastAsia="zh-CN"/>
        </w:rPr>
        <w:t>报价</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color w:val="auto"/>
          <w:kern w:val="0"/>
          <w:sz w:val="24"/>
          <w:szCs w:val="24"/>
          <w:highlight w:val="none"/>
        </w:rPr>
        <w:t>不能合理说明或者不能提供相应证明材料的，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应当认定该</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以低于成本报价竞标，其响应文件将被视为无效。</w:t>
      </w:r>
    </w:p>
    <w:p w14:paraId="76896931">
      <w:pPr>
        <w:rPr>
          <w:rFonts w:hint="default" w:ascii="Times New Roman" w:hAnsi="Times New Roman" w:cs="Times New Roman" w:eastAsiaTheme="minorEastAsia"/>
          <w:b/>
          <w:bCs/>
          <w:color w:val="auto"/>
          <w:kern w:val="0"/>
          <w:sz w:val="28"/>
          <w:szCs w:val="28"/>
          <w:highlight w:val="none"/>
          <w:lang w:eastAsia="zh-CN"/>
        </w:rPr>
      </w:pPr>
      <w:r>
        <w:rPr>
          <w:rFonts w:hint="default" w:ascii="Times New Roman" w:hAnsi="Times New Roman" w:cs="Times New Roman" w:eastAsiaTheme="minorEastAsia"/>
          <w:b/>
          <w:bCs/>
          <w:color w:val="auto"/>
          <w:kern w:val="0"/>
          <w:sz w:val="28"/>
          <w:szCs w:val="28"/>
          <w:highlight w:val="none"/>
          <w:lang w:eastAsia="zh-CN"/>
        </w:rPr>
        <w:t>3</w:t>
      </w:r>
      <w:r>
        <w:rPr>
          <w:rFonts w:hint="eastAsia" w:ascii="Times New Roman" w:hAnsi="Times New Roman" w:cs="Times New Roman" w:eastAsiaTheme="minorEastAsia"/>
          <w:b/>
          <w:bCs/>
          <w:color w:val="auto"/>
          <w:kern w:val="0"/>
          <w:sz w:val="28"/>
          <w:szCs w:val="28"/>
          <w:highlight w:val="none"/>
          <w:lang w:eastAsia="zh-CN"/>
        </w:rPr>
        <w:t>响应文件</w:t>
      </w:r>
      <w:r>
        <w:rPr>
          <w:rFonts w:hint="default" w:ascii="Times New Roman" w:hAnsi="Times New Roman" w:cs="Times New Roman" w:eastAsiaTheme="minorEastAsia"/>
          <w:b/>
          <w:bCs/>
          <w:color w:val="auto"/>
          <w:kern w:val="0"/>
          <w:sz w:val="28"/>
          <w:szCs w:val="28"/>
          <w:highlight w:val="none"/>
          <w:lang w:eastAsia="zh-CN"/>
        </w:rPr>
        <w:t>的澄清</w:t>
      </w:r>
      <w:bookmarkEnd w:id="252"/>
      <w:r>
        <w:rPr>
          <w:rFonts w:hint="default" w:ascii="Times New Roman" w:hAnsi="Times New Roman" w:cs="Times New Roman" w:eastAsiaTheme="minorEastAsia"/>
          <w:b/>
          <w:bCs/>
          <w:color w:val="auto"/>
          <w:kern w:val="0"/>
          <w:sz w:val="28"/>
          <w:szCs w:val="28"/>
          <w:highlight w:val="none"/>
          <w:lang w:eastAsia="zh-CN"/>
        </w:rPr>
        <w:t>和补正</w:t>
      </w:r>
      <w:bookmarkEnd w:id="253"/>
      <w:bookmarkEnd w:id="254"/>
      <w:bookmarkEnd w:id="255"/>
      <w:bookmarkEnd w:id="256"/>
      <w:bookmarkEnd w:id="257"/>
      <w:bookmarkEnd w:id="258"/>
      <w:bookmarkEnd w:id="259"/>
    </w:p>
    <w:p w14:paraId="05752A0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3.1 在</w:t>
      </w:r>
      <w:r>
        <w:rPr>
          <w:rFonts w:hint="eastAsia" w:ascii="Times New Roman" w:hAnsi="Times New Roman" w:cs="Times New Roman"/>
          <w:color w:val="auto"/>
          <w:kern w:val="0"/>
          <w:sz w:val="24"/>
          <w:szCs w:val="24"/>
          <w:highlight w:val="none"/>
          <w:lang w:eastAsia="zh-CN"/>
        </w:rPr>
        <w:t>评审</w:t>
      </w:r>
      <w:r>
        <w:rPr>
          <w:rFonts w:hint="default" w:ascii="Times New Roman" w:hAnsi="Times New Roman" w:cs="Times New Roman" w:eastAsiaTheme="minorEastAsia"/>
          <w:color w:val="auto"/>
          <w:kern w:val="0"/>
          <w:sz w:val="24"/>
          <w:szCs w:val="24"/>
          <w:highlight w:val="none"/>
        </w:rPr>
        <w:t>过程中，</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可以书面形式要求</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对</w:t>
      </w:r>
      <w:r>
        <w:rPr>
          <w:rFonts w:hint="eastAsia" w:ascii="Times New Roman" w:hAnsi="Times New Roman" w:cs="Times New Roman"/>
          <w:color w:val="auto"/>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66EC162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3.2 澄清、说明</w:t>
      </w:r>
      <w:r>
        <w:rPr>
          <w:rFonts w:hint="eastAsia" w:ascii="Times New Roman" w:hAnsi="Times New Roman" w:cs="Times New Roman"/>
          <w:color w:val="auto"/>
          <w:kern w:val="0"/>
          <w:sz w:val="24"/>
          <w:szCs w:val="24"/>
          <w:highlight w:val="none"/>
          <w:lang w:val="en-US" w:eastAsia="zh-CN"/>
        </w:rPr>
        <w:t>和</w:t>
      </w:r>
      <w:r>
        <w:rPr>
          <w:rFonts w:hint="default" w:ascii="Times New Roman" w:hAnsi="Times New Roman" w:cs="Times New Roman" w:eastAsiaTheme="minorEastAsia"/>
          <w:color w:val="auto"/>
          <w:kern w:val="0"/>
          <w:sz w:val="24"/>
          <w:szCs w:val="24"/>
          <w:highlight w:val="none"/>
        </w:rPr>
        <w:t>补正不得</w:t>
      </w:r>
      <w:r>
        <w:rPr>
          <w:rFonts w:hint="eastAsia" w:ascii="Times New Roman" w:hAnsi="Times New Roman" w:cs="Times New Roman"/>
          <w:color w:val="auto"/>
          <w:kern w:val="0"/>
          <w:sz w:val="24"/>
          <w:szCs w:val="24"/>
          <w:highlight w:val="none"/>
          <w:lang w:val="en-US" w:eastAsia="zh-CN"/>
        </w:rPr>
        <w:t>改变响应文件的实质性内容。供应商的书面澄清、说明和补正属于响应文件的组成部分。</w:t>
      </w:r>
    </w:p>
    <w:p w14:paraId="1752107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 xml:space="preserve">3.3 </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对</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提交的澄清、说明或补正有疑问的，可以要求</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进一步澄清、说明或补正，直至满足</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的要求。</w:t>
      </w:r>
    </w:p>
    <w:p w14:paraId="51AEAE04">
      <w:pPr>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4 特殊情况处理</w:t>
      </w:r>
    </w:p>
    <w:p w14:paraId="4D7DF4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48D4D4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19D7AD7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（2）响应文件具有竞争性的（当有效供应商为2家及以下，且报价没有明显高于市场价或采购人预期的），可以继续评审。</w:t>
      </w:r>
    </w:p>
    <w:p w14:paraId="482998C8">
      <w:pPr>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5</w:t>
      </w:r>
      <w:r>
        <w:rPr>
          <w:rFonts w:hint="default" w:ascii="Times New Roman" w:hAnsi="Times New Roman" w:cs="Times New Roman" w:eastAsiaTheme="minorEastAsia"/>
          <w:b/>
          <w:bCs/>
          <w:color w:val="auto"/>
          <w:kern w:val="0"/>
          <w:sz w:val="28"/>
          <w:szCs w:val="28"/>
          <w:highlight w:val="none"/>
          <w:lang w:val="en-US" w:eastAsia="zh-CN"/>
        </w:rPr>
        <w:t xml:space="preserve"> </w:t>
      </w:r>
      <w:r>
        <w:rPr>
          <w:rFonts w:hint="eastAsia" w:ascii="Times New Roman" w:hAnsi="Times New Roman" w:cs="Times New Roman" w:eastAsiaTheme="minorEastAsia"/>
          <w:b/>
          <w:bCs/>
          <w:color w:val="auto"/>
          <w:kern w:val="0"/>
          <w:sz w:val="28"/>
          <w:szCs w:val="28"/>
          <w:highlight w:val="none"/>
          <w:lang w:val="en-US" w:eastAsia="zh-CN"/>
        </w:rPr>
        <w:t>评审</w:t>
      </w:r>
      <w:r>
        <w:rPr>
          <w:rFonts w:hint="default" w:ascii="Times New Roman" w:hAnsi="Times New Roman" w:cs="Times New Roman" w:eastAsiaTheme="minorEastAsia"/>
          <w:b/>
          <w:bCs/>
          <w:color w:val="auto"/>
          <w:kern w:val="0"/>
          <w:sz w:val="28"/>
          <w:szCs w:val="28"/>
          <w:highlight w:val="none"/>
          <w:lang w:val="en-US" w:eastAsia="zh-CN"/>
        </w:rPr>
        <w:t>结果</w:t>
      </w:r>
    </w:p>
    <w:p w14:paraId="645315C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5</w:t>
      </w:r>
      <w:r>
        <w:rPr>
          <w:rFonts w:hint="default" w:ascii="Times New Roman" w:hAnsi="Times New Roman" w:cs="Times New Roman" w:eastAsiaTheme="minorEastAsia"/>
          <w:color w:val="auto"/>
          <w:kern w:val="0"/>
          <w:sz w:val="24"/>
          <w:szCs w:val="24"/>
          <w:highlight w:val="none"/>
        </w:rPr>
        <w:t>.1 除第二章</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须知</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前附表授权直接确定</w:t>
      </w:r>
      <w:r>
        <w:rPr>
          <w:rFonts w:hint="eastAsia" w:ascii="Times New Roman" w:hAnsi="Times New Roman" w:cs="Times New Roman"/>
          <w:color w:val="auto"/>
          <w:kern w:val="0"/>
          <w:sz w:val="24"/>
          <w:szCs w:val="24"/>
          <w:highlight w:val="none"/>
          <w:lang w:eastAsia="zh-CN"/>
        </w:rPr>
        <w:t>成交人</w:t>
      </w:r>
      <w:r>
        <w:rPr>
          <w:rFonts w:hint="default" w:ascii="Times New Roman" w:hAnsi="Times New Roman" w:cs="Times New Roman" w:eastAsiaTheme="minorEastAsia"/>
          <w:color w:val="auto"/>
          <w:kern w:val="0"/>
          <w:sz w:val="24"/>
          <w:szCs w:val="24"/>
          <w:highlight w:val="none"/>
        </w:rPr>
        <w:t>外，</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按照</w:t>
      </w:r>
      <w:r>
        <w:rPr>
          <w:rFonts w:hint="eastAsia" w:ascii="Times New Roman" w:hAnsi="Times New Roman" w:cs="Times New Roman"/>
          <w:color w:val="auto"/>
          <w:kern w:val="0"/>
          <w:sz w:val="24"/>
          <w:szCs w:val="24"/>
          <w:highlight w:val="none"/>
          <w:lang w:val="en-US" w:eastAsia="zh-CN"/>
        </w:rPr>
        <w:t>本询比文件的规定推荐成交候选人。</w:t>
      </w:r>
    </w:p>
    <w:p w14:paraId="6CD21B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5.2 评审委员会完成评审后，应当向采购人提交书面评审报告。</w:t>
      </w:r>
    </w:p>
    <w:p w14:paraId="75D5FC18">
      <w:pPr>
        <w:rPr>
          <w:rFonts w:hint="eastAsia"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6 转换采购方式评审程序</w:t>
      </w:r>
    </w:p>
    <w:p w14:paraId="78CE8C73">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6</w:t>
      </w:r>
      <w:r>
        <w:rPr>
          <w:rFonts w:hint="eastAsia" w:ascii="Times New Roman" w:hAnsi="Times New Roman" w:cs="Times New Roman" w:eastAsiaTheme="minorEastAsia"/>
          <w:b/>
          <w:bCs/>
          <w:color w:val="auto"/>
          <w:kern w:val="0"/>
          <w:sz w:val="24"/>
          <w:szCs w:val="24"/>
          <w:highlight w:val="none"/>
        </w:rPr>
        <w:t>.</w:t>
      </w:r>
      <w:r>
        <w:rPr>
          <w:rFonts w:hint="eastAsia" w:ascii="Times New Roman" w:hAnsi="Times New Roman" w:cs="Times New Roman"/>
          <w:b/>
          <w:bCs/>
          <w:color w:val="auto"/>
          <w:kern w:val="0"/>
          <w:sz w:val="24"/>
          <w:szCs w:val="24"/>
          <w:highlight w:val="none"/>
          <w:lang w:val="en-US" w:eastAsia="zh-CN"/>
        </w:rPr>
        <w:t>1</w:t>
      </w:r>
      <w:r>
        <w:rPr>
          <w:rFonts w:hint="eastAsia" w:ascii="Times New Roman" w:hAnsi="Times New Roman" w:cs="Times New Roman" w:eastAsiaTheme="minorEastAsia"/>
          <w:b/>
          <w:bCs/>
          <w:color w:val="auto"/>
          <w:kern w:val="0"/>
          <w:sz w:val="24"/>
          <w:szCs w:val="24"/>
          <w:highlight w:val="none"/>
        </w:rPr>
        <w:t>参照谈判采购方式评审</w:t>
      </w:r>
      <w:r>
        <w:rPr>
          <w:rFonts w:hint="eastAsia" w:ascii="Times New Roman" w:hAnsi="Times New Roman" w:cs="Times New Roman"/>
          <w:b/>
          <w:bCs/>
          <w:color w:val="auto"/>
          <w:kern w:val="0"/>
          <w:sz w:val="24"/>
          <w:szCs w:val="24"/>
          <w:highlight w:val="none"/>
          <w:lang w:eastAsia="zh-CN"/>
        </w:rPr>
        <w:t>（</w:t>
      </w:r>
      <w:r>
        <w:rPr>
          <w:rFonts w:hint="eastAsia" w:ascii="Times New Roman" w:hAnsi="Times New Roman" w:cs="Times New Roman"/>
          <w:b/>
          <w:bCs/>
          <w:color w:val="auto"/>
          <w:kern w:val="0"/>
          <w:sz w:val="24"/>
          <w:szCs w:val="24"/>
          <w:highlight w:val="none"/>
          <w:lang w:val="en-US" w:eastAsia="zh-CN"/>
        </w:rPr>
        <w:t>适用于报名单位仅有2家的情况）</w:t>
      </w:r>
    </w:p>
    <w:p w14:paraId="6859B26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6.1.1</w:t>
      </w:r>
      <w:r>
        <w:rPr>
          <w:rFonts w:hint="eastAsia" w:ascii="Times New Roman" w:hAnsi="Times New Roman" w:cs="Times New Roman" w:eastAsiaTheme="minorEastAsia"/>
          <w:color w:val="auto"/>
          <w:kern w:val="0"/>
          <w:sz w:val="24"/>
          <w:szCs w:val="24"/>
          <w:highlight w:val="none"/>
        </w:rPr>
        <w:t>谈判</w:t>
      </w:r>
      <w:r>
        <w:rPr>
          <w:rFonts w:hint="eastAsia" w:ascii="Times New Roman" w:hAnsi="Times New Roman" w:cs="Times New Roman"/>
          <w:color w:val="auto"/>
          <w:kern w:val="0"/>
          <w:sz w:val="24"/>
          <w:szCs w:val="24"/>
          <w:highlight w:val="none"/>
          <w:lang w:val="en-US" w:eastAsia="zh-CN"/>
        </w:rPr>
        <w:t>程序</w:t>
      </w:r>
    </w:p>
    <w:p w14:paraId="3DEDD3E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应按照供应商递交响应文件的顺序或</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抽签确定的顺序与通过初步评审的供应商逐一进行谈判。</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可根据谈判情况修改和补充采购文件中的</w:t>
      </w:r>
      <w:r>
        <w:rPr>
          <w:rFonts w:hint="eastAsia" w:ascii="Times New Roman" w:hAnsi="Times New Roman" w:cs="Times New Roman"/>
          <w:color w:val="auto"/>
          <w:kern w:val="0"/>
          <w:sz w:val="24"/>
          <w:szCs w:val="24"/>
          <w:highlight w:val="none"/>
          <w:lang w:val="en-US" w:eastAsia="zh-CN"/>
        </w:rPr>
        <w:t>相关</w:t>
      </w:r>
      <w:r>
        <w:rPr>
          <w:rFonts w:hint="eastAsia" w:ascii="Times New Roman" w:hAnsi="Times New Roman" w:cs="Times New Roman" w:eastAsiaTheme="minorEastAsia"/>
          <w:color w:val="auto"/>
          <w:kern w:val="0"/>
          <w:sz w:val="24"/>
          <w:szCs w:val="24"/>
          <w:highlight w:val="none"/>
        </w:rPr>
        <w:t>内容，但不得改变评审标准或可能影响初步评审结果的内容。</w:t>
      </w:r>
    </w:p>
    <w:p w14:paraId="00F520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47BB9B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3）谈判结束后，</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color w:val="auto"/>
          <w:kern w:val="0"/>
          <w:sz w:val="24"/>
          <w:szCs w:val="24"/>
          <w:highlight w:val="none"/>
          <w:lang w:eastAsia="zh-CN"/>
        </w:rPr>
        <w:t>位公</w:t>
      </w:r>
      <w:r>
        <w:rPr>
          <w:rFonts w:hint="eastAsia" w:ascii="Times New Roman" w:hAnsi="Times New Roman" w:cs="Times New Roman" w:eastAsiaTheme="minorEastAsia"/>
          <w:color w:val="auto"/>
          <w:kern w:val="0"/>
          <w:sz w:val="24"/>
          <w:szCs w:val="24"/>
          <w:highlight w:val="none"/>
        </w:rPr>
        <w:t>章。最终报价是供应商响应文件的组成部分。</w:t>
      </w:r>
    </w:p>
    <w:p w14:paraId="0F15E67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6.1.2</w:t>
      </w:r>
      <w:r>
        <w:rPr>
          <w:rFonts w:hint="eastAsia" w:ascii="Times New Roman" w:hAnsi="Times New Roman" w:cs="Times New Roman" w:eastAsiaTheme="minorEastAsia"/>
          <w:color w:val="auto"/>
          <w:kern w:val="0"/>
          <w:sz w:val="24"/>
          <w:szCs w:val="24"/>
          <w:highlight w:val="none"/>
        </w:rPr>
        <w:t>详细评审。</w:t>
      </w:r>
    </w:p>
    <w:p w14:paraId="3E8647C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将按本章第</w:t>
      </w: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eastAsiaTheme="minorEastAsia"/>
          <w:color w:val="auto"/>
          <w:kern w:val="0"/>
          <w:sz w:val="24"/>
          <w:szCs w:val="24"/>
          <w:highlight w:val="none"/>
        </w:rPr>
        <w:t>条</w:t>
      </w:r>
      <w:r>
        <w:rPr>
          <w:rFonts w:hint="eastAsia" w:ascii="Times New Roman" w:hAnsi="Times New Roman" w:cs="Times New Roman"/>
          <w:color w:val="auto"/>
          <w:kern w:val="0"/>
          <w:sz w:val="24"/>
          <w:szCs w:val="24"/>
          <w:highlight w:val="none"/>
          <w:lang w:val="en-US" w:eastAsia="zh-CN"/>
        </w:rPr>
        <w:t>评审程序</w:t>
      </w:r>
      <w:r>
        <w:rPr>
          <w:rFonts w:hint="eastAsia" w:ascii="Times New Roman" w:hAnsi="Times New Roman" w:cs="Times New Roman" w:eastAsiaTheme="minorEastAsia"/>
          <w:color w:val="auto"/>
          <w:kern w:val="0"/>
          <w:sz w:val="24"/>
          <w:szCs w:val="24"/>
          <w:highlight w:val="none"/>
        </w:rPr>
        <w:t>规定对响应文件及其最终报价进行详细评审。采用综合评分法的，</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有权对本章规定的评审基准价</w:t>
      </w:r>
      <w:r>
        <w:rPr>
          <w:rFonts w:hint="eastAsia" w:ascii="Times New Roman" w:hAnsi="Times New Roman" w:cs="Times New Roman"/>
          <w:color w:val="auto"/>
          <w:kern w:val="0"/>
          <w:sz w:val="24"/>
          <w:szCs w:val="24"/>
          <w:highlight w:val="none"/>
          <w:lang w:val="en-US" w:eastAsia="zh-CN"/>
        </w:rPr>
        <w:t>和</w:t>
      </w:r>
      <w:r>
        <w:rPr>
          <w:rFonts w:hint="eastAsia" w:ascii="Times New Roman" w:hAnsi="Times New Roman" w:cs="Times New Roman" w:eastAsiaTheme="minorEastAsia"/>
          <w:color w:val="auto"/>
          <w:kern w:val="0"/>
          <w:sz w:val="24"/>
          <w:szCs w:val="24"/>
          <w:highlight w:val="none"/>
        </w:rPr>
        <w:t>报价评分标准进行调整，但</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应在谈判开始前向供应商公布，未公布的，视为评审基准价和报价评分标准不作调整；详细评审标准中除报价评审标准外的其他评审标准不作调整。</w:t>
      </w:r>
    </w:p>
    <w:p w14:paraId="6D5D5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通过谈判后，</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认为所有供应商的最终报价不合理的，应向采购人提出终止采购建议。</w:t>
      </w:r>
    </w:p>
    <w:p w14:paraId="00A964A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（4）编写评审报告。</w:t>
      </w:r>
    </w:p>
    <w:p w14:paraId="06AB3A3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按本章第</w:t>
      </w:r>
      <w:r>
        <w:rPr>
          <w:rFonts w:hint="eastAsia" w:ascii="Times New Roman" w:hAnsi="Times New Roman" w:cs="Times New Roman"/>
          <w:color w:val="auto"/>
          <w:kern w:val="0"/>
          <w:sz w:val="24"/>
          <w:szCs w:val="24"/>
          <w:highlight w:val="none"/>
          <w:lang w:val="en-US" w:eastAsia="zh-CN"/>
        </w:rPr>
        <w:t>5</w:t>
      </w:r>
      <w:r>
        <w:rPr>
          <w:rFonts w:hint="eastAsia" w:ascii="Times New Roman" w:hAnsi="Times New Roman" w:cs="Times New Roman" w:eastAsiaTheme="minorEastAsia"/>
          <w:color w:val="auto"/>
          <w:kern w:val="0"/>
          <w:sz w:val="24"/>
          <w:szCs w:val="24"/>
          <w:highlight w:val="none"/>
        </w:rPr>
        <w:t xml:space="preserve">款规定推荐候选成交供应商或按本章第 </w:t>
      </w:r>
      <w:r>
        <w:rPr>
          <w:rFonts w:hint="eastAsia" w:ascii="Times New Roman" w:hAnsi="Times New Roman" w:cs="Times New Roman"/>
          <w:color w:val="auto"/>
          <w:kern w:val="0"/>
          <w:sz w:val="24"/>
          <w:szCs w:val="24"/>
          <w:highlight w:val="none"/>
          <w:lang w:val="en-US" w:eastAsia="zh-CN"/>
        </w:rPr>
        <w:t>6</w:t>
      </w:r>
      <w:r>
        <w:rPr>
          <w:rFonts w:hint="eastAsia"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1</w:t>
      </w:r>
      <w:r>
        <w:rPr>
          <w:rFonts w:hint="eastAsia"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eastAsiaTheme="minorEastAsia"/>
          <w:color w:val="auto"/>
          <w:kern w:val="0"/>
          <w:sz w:val="24"/>
          <w:szCs w:val="24"/>
          <w:highlight w:val="none"/>
        </w:rPr>
        <w:t>规定提出终止采购建议，并向采购人提交书面评审报告。</w:t>
      </w:r>
    </w:p>
    <w:p w14:paraId="5E1F2600">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b/>
          <w:bCs/>
          <w:color w:val="auto"/>
          <w:kern w:val="0"/>
          <w:sz w:val="24"/>
          <w:szCs w:val="24"/>
          <w:highlight w:val="none"/>
          <w:lang w:val="en-US" w:eastAsia="zh-CN"/>
        </w:rPr>
        <w:t>6</w:t>
      </w:r>
      <w:r>
        <w:rPr>
          <w:rFonts w:hint="eastAsia" w:ascii="Times New Roman" w:hAnsi="Times New Roman" w:cs="Times New Roman" w:eastAsiaTheme="minorEastAsia"/>
          <w:b/>
          <w:bCs/>
          <w:color w:val="auto"/>
          <w:kern w:val="0"/>
          <w:sz w:val="24"/>
          <w:szCs w:val="24"/>
          <w:highlight w:val="none"/>
        </w:rPr>
        <w:t>.2.参照直接采购方式评审</w:t>
      </w:r>
      <w:r>
        <w:rPr>
          <w:rFonts w:hint="eastAsia" w:ascii="Times New Roman" w:hAnsi="Times New Roman" w:cs="Times New Roman"/>
          <w:b/>
          <w:bCs/>
          <w:color w:val="auto"/>
          <w:kern w:val="0"/>
          <w:sz w:val="24"/>
          <w:szCs w:val="24"/>
          <w:highlight w:val="none"/>
          <w:lang w:eastAsia="zh-CN"/>
        </w:rPr>
        <w:t>（</w:t>
      </w:r>
      <w:r>
        <w:rPr>
          <w:rFonts w:hint="eastAsia" w:ascii="Times New Roman" w:hAnsi="Times New Roman" w:cs="Times New Roman"/>
          <w:b/>
          <w:bCs/>
          <w:color w:val="auto"/>
          <w:kern w:val="0"/>
          <w:sz w:val="24"/>
          <w:szCs w:val="24"/>
          <w:highlight w:val="none"/>
          <w:lang w:val="en-US" w:eastAsia="zh-CN"/>
        </w:rPr>
        <w:t>适用于报名单位仅有1家的情况）</w:t>
      </w:r>
    </w:p>
    <w:p w14:paraId="634AD2D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协商程序</w:t>
      </w:r>
      <w:r>
        <w:rPr>
          <w:rFonts w:hint="eastAsia" w:ascii="Times New Roman" w:hAnsi="Times New Roman" w:cs="Times New Roman" w:eastAsiaTheme="minorEastAsia"/>
          <w:color w:val="auto"/>
          <w:kern w:val="0"/>
          <w:sz w:val="24"/>
          <w:szCs w:val="24"/>
          <w:highlight w:val="none"/>
        </w:rPr>
        <w:t>。</w:t>
      </w:r>
    </w:p>
    <w:p w14:paraId="22271E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所有成员集中与供应商进行</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，供应商的法定代表人（单位负责人）或其授权的代理人应参加</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。在</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过程中，</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可根据</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情况修改和补充采购文件中的</w:t>
      </w:r>
      <w:r>
        <w:rPr>
          <w:rFonts w:hint="eastAsia" w:ascii="Times New Roman" w:hAnsi="Times New Roman" w:cs="Times New Roman"/>
          <w:color w:val="auto"/>
          <w:kern w:val="0"/>
          <w:sz w:val="24"/>
          <w:szCs w:val="24"/>
          <w:highlight w:val="none"/>
          <w:lang w:val="en-US" w:eastAsia="zh-CN"/>
        </w:rPr>
        <w:t>相关</w:t>
      </w:r>
      <w:r>
        <w:rPr>
          <w:rFonts w:hint="eastAsia" w:ascii="Times New Roman" w:hAnsi="Times New Roman" w:cs="Times New Roman" w:eastAsiaTheme="minorEastAsia"/>
          <w:color w:val="auto"/>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中作出的承诺构成响应文件的组成部分。</w:t>
      </w:r>
    </w:p>
    <w:p w14:paraId="1140BD5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（2）详细评审。</w:t>
      </w:r>
    </w:p>
    <w:p w14:paraId="3075A22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color w:val="auto"/>
          <w:kern w:val="0"/>
          <w:sz w:val="24"/>
          <w:szCs w:val="24"/>
          <w:highlight w:val="none"/>
          <w:lang w:val="en-US" w:eastAsia="zh-CN"/>
        </w:rPr>
        <w:t>可以</w:t>
      </w:r>
      <w:r>
        <w:rPr>
          <w:rFonts w:hint="eastAsia" w:ascii="Times New Roman" w:hAnsi="Times New Roman" w:cs="Times New Roman" w:eastAsiaTheme="minorEastAsia"/>
          <w:color w:val="auto"/>
          <w:kern w:val="0"/>
          <w:sz w:val="24"/>
          <w:szCs w:val="24"/>
          <w:highlight w:val="none"/>
        </w:rPr>
        <w:t>通过对采购成本、供应能力、风险管控、采购目标等的分析，对供应商拟提供标的的技术、商务进行综合评价。</w:t>
      </w:r>
    </w:p>
    <w:p w14:paraId="3EE30F5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（3）编写评审报告。</w:t>
      </w:r>
    </w:p>
    <w:p w14:paraId="0C3FD1D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根据预期的谈判目标综合谈判纪要编写</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报告，推荐候选成交供应商或提出</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终止建议。</w:t>
      </w:r>
      <w:r>
        <w:rPr>
          <w:rFonts w:hint="eastAsia" w:ascii="宋体" w:hAnsi="宋体" w:eastAsia="宋体" w:cs="宋体"/>
          <w:b w:val="0"/>
          <w:bCs w:val="0"/>
          <w:color w:val="auto"/>
          <w:sz w:val="24"/>
          <w:szCs w:val="24"/>
          <w:highlight w:val="none"/>
        </w:rPr>
        <w:br w:type="page"/>
      </w:r>
    </w:p>
    <w:p w14:paraId="4AD9BE9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 xml:space="preserve">第四章 </w:t>
      </w:r>
      <w:r>
        <w:rPr>
          <w:rFonts w:hint="default" w:asciiTheme="majorEastAsia" w:hAnsiTheme="majorEastAsia" w:eastAsiaTheme="majorEastAsia" w:cstheme="majorEastAsia"/>
          <w:b/>
          <w:bCs/>
          <w:color w:val="auto"/>
          <w:sz w:val="32"/>
          <w:szCs w:val="32"/>
          <w:highlight w:val="none"/>
          <w:lang w:val="en-US" w:eastAsia="zh-CN"/>
        </w:rPr>
        <w:t>合同条款及格式</w:t>
      </w:r>
    </w:p>
    <w:p w14:paraId="70FE08D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p>
    <w:p w14:paraId="6A75DD5A">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1474C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1CFF4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序号</w:t>
            </w:r>
          </w:p>
        </w:tc>
        <w:tc>
          <w:tcPr>
            <w:tcW w:w="1417" w:type="dxa"/>
            <w:vAlign w:val="center"/>
          </w:tcPr>
          <w:p w14:paraId="4C1E80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条款名称</w:t>
            </w:r>
          </w:p>
        </w:tc>
        <w:tc>
          <w:tcPr>
            <w:tcW w:w="6253" w:type="dxa"/>
            <w:vAlign w:val="center"/>
          </w:tcPr>
          <w:p w14:paraId="0950C5A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编列内容</w:t>
            </w:r>
          </w:p>
        </w:tc>
      </w:tr>
      <w:tr w14:paraId="0B31D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587F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1</w:t>
            </w:r>
          </w:p>
        </w:tc>
        <w:tc>
          <w:tcPr>
            <w:tcW w:w="1417" w:type="dxa"/>
            <w:vAlign w:val="center"/>
          </w:tcPr>
          <w:p w14:paraId="141D3AD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付款人</w:t>
            </w:r>
          </w:p>
        </w:tc>
        <w:tc>
          <w:tcPr>
            <w:tcW w:w="6253" w:type="dxa"/>
            <w:vAlign w:val="center"/>
          </w:tcPr>
          <w:p w14:paraId="7CB2DE8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permStart w:id="65" w:edGrp="everyone"/>
            <w:r>
              <w:rPr>
                <w:rFonts w:hint="default" w:ascii="Times New Roman" w:hAnsi="Times New Roman" w:cs="Times New Roman"/>
                <w:color w:val="auto"/>
                <w:kern w:val="0"/>
                <w:sz w:val="24"/>
                <w:szCs w:val="24"/>
                <w:highlight w:val="none"/>
                <w:shd w:val="clear" w:color="auto" w:fill="auto"/>
                <w:vertAlign w:val="baseline"/>
                <w:lang w:val="en-US" w:eastAsia="zh-CN"/>
              </w:rPr>
              <w:t>安徽省安车交通运输集团有限公司</w:t>
            </w:r>
            <w:permEnd w:id="65"/>
          </w:p>
        </w:tc>
      </w:tr>
      <w:tr w14:paraId="71507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F5A9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2</w:t>
            </w:r>
          </w:p>
        </w:tc>
        <w:tc>
          <w:tcPr>
            <w:tcW w:w="1417" w:type="dxa"/>
            <w:vAlign w:val="center"/>
          </w:tcPr>
          <w:p w14:paraId="7F5D4A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付款方式</w:t>
            </w:r>
          </w:p>
        </w:tc>
        <w:tc>
          <w:tcPr>
            <w:tcW w:w="6253" w:type="dxa"/>
            <w:vAlign w:val="center"/>
          </w:tcPr>
          <w:p w14:paraId="27C83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服务期内，单个项目工程竣工完成</w:t>
            </w:r>
            <w:r>
              <w:rPr>
                <w:rFonts w:hint="eastAsia" w:ascii="Times New Roman" w:hAnsi="Times New Roman" w:cs="Times New Roman"/>
                <w:color w:val="auto"/>
                <w:kern w:val="0"/>
                <w:sz w:val="24"/>
                <w:szCs w:val="24"/>
                <w:highlight w:val="none"/>
                <w:shd w:val="clear" w:color="auto" w:fill="auto"/>
                <w:vertAlign w:val="baseline"/>
                <w:lang w:val="en-US" w:eastAsia="zh-CN"/>
              </w:rPr>
              <w:t>后</w:t>
            </w:r>
            <w:r>
              <w:rPr>
                <w:rFonts w:hint="default" w:ascii="Times New Roman" w:hAnsi="Times New Roman" w:cs="Times New Roman"/>
                <w:color w:val="auto"/>
                <w:kern w:val="0"/>
                <w:sz w:val="24"/>
                <w:szCs w:val="24"/>
                <w:highlight w:val="none"/>
                <w:shd w:val="clear" w:color="auto" w:fill="auto"/>
                <w:vertAlign w:val="baseline"/>
                <w:lang w:val="en-US" w:eastAsia="zh-CN"/>
              </w:rPr>
              <w:t>，竣工验收合格后</w:t>
            </w:r>
            <w:r>
              <w:rPr>
                <w:rFonts w:hint="eastAsia" w:ascii="Times New Roman" w:hAnsi="Times New Roman" w:cs="Times New Roman"/>
                <w:color w:val="auto"/>
                <w:kern w:val="0"/>
                <w:sz w:val="24"/>
                <w:szCs w:val="24"/>
                <w:highlight w:val="none"/>
                <w:shd w:val="clear" w:color="auto" w:fill="auto"/>
                <w:vertAlign w:val="baseline"/>
                <w:lang w:val="en-US" w:eastAsia="zh-CN"/>
              </w:rPr>
              <w:t>采购人</w:t>
            </w:r>
            <w:r>
              <w:rPr>
                <w:rFonts w:hint="default" w:ascii="Times New Roman" w:hAnsi="Times New Roman" w:cs="Times New Roman"/>
                <w:color w:val="auto"/>
                <w:kern w:val="0"/>
                <w:sz w:val="24"/>
                <w:szCs w:val="24"/>
                <w:highlight w:val="none"/>
                <w:shd w:val="clear" w:color="auto" w:fill="auto"/>
                <w:vertAlign w:val="baseline"/>
                <w:lang w:val="en-US" w:eastAsia="zh-CN"/>
              </w:rPr>
              <w:t>向</w:t>
            </w:r>
            <w:r>
              <w:rPr>
                <w:rFonts w:hint="eastAsia" w:ascii="Times New Roman" w:hAnsi="Times New Roman" w:cs="Times New Roman"/>
                <w:color w:val="auto"/>
                <w:kern w:val="0"/>
                <w:sz w:val="24"/>
                <w:szCs w:val="24"/>
                <w:highlight w:val="none"/>
                <w:shd w:val="clear" w:color="auto" w:fill="auto"/>
                <w:vertAlign w:val="baseline"/>
                <w:lang w:val="en-US" w:eastAsia="zh-CN"/>
              </w:rPr>
              <w:t>供应商</w:t>
            </w:r>
            <w:r>
              <w:rPr>
                <w:rFonts w:hint="default" w:ascii="Times New Roman" w:hAnsi="Times New Roman" w:cs="Times New Roman"/>
                <w:color w:val="auto"/>
                <w:kern w:val="0"/>
                <w:sz w:val="24"/>
                <w:szCs w:val="24"/>
                <w:highlight w:val="none"/>
                <w:shd w:val="clear" w:color="auto" w:fill="auto"/>
                <w:vertAlign w:val="baseline"/>
                <w:lang w:val="en-US" w:eastAsia="zh-CN"/>
              </w:rPr>
              <w:t>支付至该项目合同总金额的80%，竣工</w:t>
            </w:r>
            <w:r>
              <w:rPr>
                <w:rFonts w:hint="eastAsia" w:ascii="Times New Roman" w:hAnsi="Times New Roman" w:cs="Times New Roman"/>
                <w:color w:val="auto"/>
                <w:kern w:val="0"/>
                <w:sz w:val="24"/>
                <w:szCs w:val="24"/>
                <w:highlight w:val="none"/>
                <w:shd w:val="clear" w:color="auto" w:fill="auto"/>
                <w:vertAlign w:val="baseline"/>
                <w:lang w:val="en-US" w:eastAsia="zh-CN"/>
              </w:rPr>
              <w:t>验收后，经采购人选定的结算审核单位审定，</w:t>
            </w:r>
            <w:r>
              <w:rPr>
                <w:rFonts w:hint="default" w:ascii="Times New Roman" w:hAnsi="Times New Roman" w:cs="Times New Roman"/>
                <w:color w:val="auto"/>
                <w:kern w:val="0"/>
                <w:sz w:val="24"/>
                <w:szCs w:val="24"/>
                <w:highlight w:val="none"/>
                <w:shd w:val="clear" w:color="auto" w:fill="auto"/>
                <w:vertAlign w:val="baseline"/>
                <w:lang w:val="en-US" w:eastAsia="zh-CN"/>
              </w:rPr>
              <w:t>支付至审定金额的97%，余款3%作为质保金，质保期自单个项目</w:t>
            </w: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质保期满且无质量问题后， </w:t>
            </w:r>
            <w:r>
              <w:rPr>
                <w:rFonts w:hint="default" w:ascii="Times New Roman" w:hAnsi="Times New Roman" w:cs="Times New Roman"/>
                <w:color w:val="auto"/>
                <w:kern w:val="0"/>
                <w:sz w:val="24"/>
                <w:szCs w:val="24"/>
                <w:highlight w:val="none"/>
                <w:shd w:val="clear" w:color="auto" w:fill="auto"/>
                <w:vertAlign w:val="baseline"/>
                <w:lang w:val="en-US" w:eastAsia="zh-CN"/>
              </w:rPr>
              <w:t>经</w:t>
            </w:r>
            <w:r>
              <w:rPr>
                <w:rFonts w:hint="eastAsia" w:ascii="Times New Roman" w:hAnsi="Times New Roman" w:cs="Times New Roman"/>
                <w:color w:val="auto"/>
                <w:kern w:val="0"/>
                <w:sz w:val="24"/>
                <w:szCs w:val="24"/>
                <w:highlight w:val="none"/>
                <w:shd w:val="clear" w:color="auto" w:fill="auto"/>
                <w:vertAlign w:val="baseline"/>
                <w:lang w:val="en-US" w:eastAsia="zh-CN"/>
              </w:rPr>
              <w:t>供应商</w:t>
            </w:r>
            <w:r>
              <w:rPr>
                <w:rFonts w:hint="default" w:ascii="Times New Roman" w:hAnsi="Times New Roman" w:cs="Times New Roman"/>
                <w:color w:val="auto"/>
                <w:kern w:val="0"/>
                <w:sz w:val="24"/>
                <w:szCs w:val="24"/>
                <w:highlight w:val="none"/>
                <w:shd w:val="clear" w:color="auto" w:fill="auto"/>
                <w:vertAlign w:val="baseline"/>
                <w:lang w:val="en-US" w:eastAsia="zh-CN"/>
              </w:rPr>
              <w:t>申请，</w:t>
            </w:r>
            <w:r>
              <w:rPr>
                <w:rFonts w:hint="eastAsia" w:ascii="Times New Roman" w:hAnsi="Times New Roman" w:cs="Times New Roman"/>
                <w:color w:val="auto"/>
                <w:kern w:val="0"/>
                <w:sz w:val="24"/>
                <w:szCs w:val="24"/>
                <w:highlight w:val="none"/>
                <w:shd w:val="clear" w:color="auto" w:fill="auto"/>
                <w:vertAlign w:val="baseline"/>
                <w:lang w:val="en-US" w:eastAsia="zh-CN"/>
              </w:rPr>
              <w:t>采购人</w:t>
            </w:r>
            <w:r>
              <w:rPr>
                <w:rFonts w:hint="default" w:ascii="Times New Roman" w:hAnsi="Times New Roman" w:cs="Times New Roman"/>
                <w:color w:val="auto"/>
                <w:kern w:val="0"/>
                <w:sz w:val="24"/>
                <w:szCs w:val="24"/>
                <w:highlight w:val="none"/>
                <w:shd w:val="clear" w:color="auto" w:fill="auto"/>
                <w:vertAlign w:val="baseline"/>
                <w:lang w:val="en-US" w:eastAsia="zh-CN"/>
              </w:rPr>
              <w:t>付清余款（本金无息）。</w:t>
            </w:r>
          </w:p>
          <w:p w14:paraId="18BC7D6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付款前，</w:t>
            </w:r>
            <w:r>
              <w:rPr>
                <w:rFonts w:hint="eastAsia" w:ascii="Times New Roman" w:hAnsi="Times New Roman" w:cs="Times New Roman"/>
                <w:color w:val="auto"/>
                <w:kern w:val="0"/>
                <w:sz w:val="24"/>
                <w:szCs w:val="24"/>
                <w:highlight w:val="none"/>
                <w:shd w:val="clear" w:color="auto" w:fill="auto"/>
                <w:vertAlign w:val="baseline"/>
                <w:lang w:val="en-US" w:eastAsia="zh-CN"/>
              </w:rPr>
              <w:t>供应商</w:t>
            </w:r>
            <w:r>
              <w:rPr>
                <w:rFonts w:hint="default" w:ascii="Times New Roman" w:hAnsi="Times New Roman" w:cs="Times New Roman"/>
                <w:color w:val="auto"/>
                <w:kern w:val="0"/>
                <w:sz w:val="24"/>
                <w:szCs w:val="24"/>
                <w:highlight w:val="none"/>
                <w:shd w:val="clear" w:color="auto" w:fill="auto"/>
                <w:vertAlign w:val="baseline"/>
                <w:lang w:val="en-US" w:eastAsia="zh-CN"/>
              </w:rPr>
              <w:t>应按照国家税收有关规定开具等额增值税专用发票，否则</w:t>
            </w:r>
            <w:r>
              <w:rPr>
                <w:rFonts w:hint="eastAsia" w:ascii="Times New Roman" w:hAnsi="Times New Roman" w:cs="Times New Roman"/>
                <w:color w:val="auto"/>
                <w:kern w:val="0"/>
                <w:sz w:val="24"/>
                <w:szCs w:val="24"/>
                <w:highlight w:val="none"/>
                <w:shd w:val="clear" w:color="auto" w:fill="auto"/>
                <w:vertAlign w:val="baseline"/>
                <w:lang w:val="en-US" w:eastAsia="zh-CN"/>
              </w:rPr>
              <w:t>采购人</w:t>
            </w:r>
            <w:r>
              <w:rPr>
                <w:rFonts w:hint="default" w:ascii="Times New Roman" w:hAnsi="Times New Roman" w:cs="Times New Roman"/>
                <w:color w:val="auto"/>
                <w:kern w:val="0"/>
                <w:sz w:val="24"/>
                <w:szCs w:val="24"/>
                <w:highlight w:val="none"/>
                <w:shd w:val="clear" w:color="auto" w:fill="auto"/>
                <w:vertAlign w:val="baseline"/>
                <w:lang w:val="en-US" w:eastAsia="zh-CN"/>
              </w:rPr>
              <w:t>有权暂停付款（税率9%）。</w:t>
            </w: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w:t>
            </w:r>
          </w:p>
        </w:tc>
      </w:tr>
      <w:tr w14:paraId="0D2DC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6A850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w:t>
            </w:r>
          </w:p>
        </w:tc>
        <w:tc>
          <w:tcPr>
            <w:tcW w:w="1417" w:type="dxa"/>
            <w:vAlign w:val="center"/>
          </w:tcPr>
          <w:p w14:paraId="60C9BF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其他要求</w:t>
            </w:r>
          </w:p>
        </w:tc>
        <w:tc>
          <w:tcPr>
            <w:tcW w:w="6253" w:type="dxa"/>
            <w:vAlign w:val="center"/>
          </w:tcPr>
          <w:p w14:paraId="490AECF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ermStart w:id="66" w:edGrp="everyone"/>
            <w:r>
              <w:rPr>
                <w:rFonts w:hint="eastAsia" w:ascii="Times New Roman" w:hAnsi="Times New Roman" w:cs="Times New Roman"/>
                <w:color w:val="auto"/>
                <w:kern w:val="0"/>
                <w:sz w:val="24"/>
                <w:szCs w:val="24"/>
                <w:highlight w:val="none"/>
                <w:shd w:val="clear" w:color="auto" w:fill="auto"/>
                <w:vertAlign w:val="baseline"/>
                <w:lang w:val="en-US" w:eastAsia="zh-CN"/>
              </w:rPr>
              <w:t>1.质保期自单个项目竣工验收合格之日起不低于2年，如供应商有更长质保期承诺的，应从其承诺和规定。</w:t>
            </w:r>
          </w:p>
          <w:p w14:paraId="3B3E06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2.项目开展过程中涉及本项目的相关手续由供应商进行办理（发改委、市政、供电等部门）。</w:t>
            </w:r>
          </w:p>
          <w:p w14:paraId="28FA136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3.合同履行过程中，供应商未按照合同条款约定完成的，采购人有权解除合同，并扣除履约保证金。</w:t>
            </w:r>
          </w:p>
          <w:permEnd w:id="66"/>
          <w:p w14:paraId="3AC1649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color w:val="auto"/>
                <w:highlight w:val="no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4.单个项目施工过程中存在工期延误的，经采购人2次以上发函等书面提示仍不配合施工作业的，采购人有权单方面解除合同，并扣除全部履约保证金。</w:t>
            </w:r>
          </w:p>
        </w:tc>
      </w:tr>
    </w:tbl>
    <w:p w14:paraId="2267305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7515D08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说明：合同具体条款</w:t>
      </w:r>
      <w:r>
        <w:rPr>
          <w:rFonts w:hint="default" w:ascii="Times New Roman" w:hAnsi="Times New Roman" w:cs="Times New Roman"/>
          <w:color w:val="auto"/>
          <w:kern w:val="0"/>
          <w:sz w:val="24"/>
          <w:szCs w:val="24"/>
          <w:highlight w:val="none"/>
          <w:shd w:val="clear" w:color="auto" w:fill="auto"/>
          <w:vertAlign w:val="baseline"/>
          <w:lang w:val="en-US" w:eastAsia="zh-CN"/>
        </w:rPr>
        <w:t>由</w:t>
      </w:r>
      <w:r>
        <w:rPr>
          <w:rFonts w:hint="eastAsia" w:ascii="Times New Roman" w:hAnsi="Times New Roman" w:cs="Times New Roman"/>
          <w:color w:val="auto"/>
          <w:kern w:val="0"/>
          <w:sz w:val="24"/>
          <w:szCs w:val="24"/>
          <w:highlight w:val="none"/>
          <w:shd w:val="clear" w:color="auto" w:fill="auto"/>
          <w:vertAlign w:val="baseline"/>
          <w:lang w:val="en-US" w:eastAsia="zh-CN"/>
        </w:rPr>
        <w:t>采购人在成交人</w:t>
      </w:r>
      <w:r>
        <w:rPr>
          <w:rFonts w:hint="default" w:ascii="Times New Roman" w:hAnsi="Times New Roman" w:cs="Times New Roman"/>
          <w:color w:val="auto"/>
          <w:kern w:val="0"/>
          <w:sz w:val="24"/>
          <w:szCs w:val="24"/>
          <w:highlight w:val="none"/>
          <w:shd w:val="clear" w:color="auto" w:fill="auto"/>
          <w:vertAlign w:val="baseline"/>
          <w:lang w:val="en-US" w:eastAsia="zh-CN"/>
        </w:rPr>
        <w:t>在不违背</w:t>
      </w:r>
      <w:r>
        <w:rPr>
          <w:rFonts w:hint="eastAsia" w:ascii="Times New Roman" w:hAnsi="Times New Roman" w:cs="Times New Roman"/>
          <w:color w:val="auto"/>
          <w:kern w:val="0"/>
          <w:sz w:val="24"/>
          <w:szCs w:val="24"/>
          <w:highlight w:val="none"/>
          <w:shd w:val="clear" w:color="auto" w:fill="auto"/>
          <w:vertAlign w:val="baseline"/>
          <w:lang w:val="en-US" w:eastAsia="zh-CN"/>
        </w:rPr>
        <w:t>询比文件</w:t>
      </w:r>
      <w:r>
        <w:rPr>
          <w:rFonts w:hint="default" w:ascii="Times New Roman" w:hAnsi="Times New Roman" w:cs="Times New Roman"/>
          <w:color w:val="auto"/>
          <w:kern w:val="0"/>
          <w:sz w:val="24"/>
          <w:szCs w:val="24"/>
          <w:highlight w:val="none"/>
          <w:shd w:val="clear" w:color="auto" w:fill="auto"/>
          <w:vertAlign w:val="baseline"/>
          <w:lang w:val="en-US" w:eastAsia="zh-CN"/>
        </w:rPr>
        <w:t>内容和</w:t>
      </w:r>
      <w:r>
        <w:rPr>
          <w:rFonts w:hint="eastAsia" w:ascii="Times New Roman" w:hAnsi="Times New Roman" w:cs="Times New Roman"/>
          <w:color w:val="auto"/>
          <w:kern w:val="0"/>
          <w:sz w:val="24"/>
          <w:szCs w:val="24"/>
          <w:highlight w:val="none"/>
          <w:shd w:val="clear" w:color="auto" w:fill="auto"/>
          <w:vertAlign w:val="baseline"/>
          <w:lang w:val="en-US" w:eastAsia="zh-CN"/>
        </w:rPr>
        <w:t>响应文件</w:t>
      </w:r>
      <w:r>
        <w:rPr>
          <w:rFonts w:hint="default" w:ascii="Times New Roman" w:hAnsi="Times New Roman" w:cs="Times New Roman"/>
          <w:color w:val="auto"/>
          <w:kern w:val="0"/>
          <w:sz w:val="24"/>
          <w:szCs w:val="24"/>
          <w:highlight w:val="none"/>
          <w:shd w:val="clear" w:color="auto" w:fill="auto"/>
          <w:vertAlign w:val="baseline"/>
          <w:lang w:val="en-US" w:eastAsia="zh-CN"/>
        </w:rPr>
        <w:t>承诺的条件下友好协商签订。</w:t>
      </w:r>
    </w:p>
    <w:p w14:paraId="7F7F74BA">
      <w:pPr>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br w:type="page"/>
      </w:r>
    </w:p>
    <w:bookmarkEnd w:id="236"/>
    <w:bookmarkEnd w:id="237"/>
    <w:bookmarkEnd w:id="238"/>
    <w:bookmarkEnd w:id="239"/>
    <w:bookmarkEnd w:id="240"/>
    <w:bookmarkEnd w:id="241"/>
    <w:bookmarkEnd w:id="242"/>
    <w:bookmarkEnd w:id="243"/>
    <w:p w14:paraId="210EAD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第五章 采购需求</w:t>
      </w:r>
    </w:p>
    <w:p w14:paraId="59D81F7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32"/>
          <w:szCs w:val="32"/>
          <w:highlight w:val="none"/>
          <w:lang w:val="en-US" w:eastAsia="zh-CN"/>
        </w:rPr>
      </w:pPr>
    </w:p>
    <w:p w14:paraId="22820B3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一、本次工程内容</w:t>
      </w:r>
      <w:r>
        <w:rPr>
          <w:rFonts w:hint="default" w:ascii="Times New Roman" w:hAnsi="Times New Roman" w:cs="Times New Roman"/>
          <w:color w:val="auto"/>
          <w:kern w:val="0"/>
          <w:sz w:val="24"/>
          <w:szCs w:val="24"/>
          <w:highlight w:val="none"/>
          <w:lang w:val="en-US" w:eastAsia="zh-CN"/>
        </w:rPr>
        <w:t>具体内容包括:</w:t>
      </w:r>
    </w:p>
    <w:p w14:paraId="17120E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1.设计须满足相关标准及规范。按亳州市供电相关要求，办理本项目供配电相关手续。</w:t>
      </w:r>
    </w:p>
    <w:p w14:paraId="299586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2.工程施工:包括充电场站但不限于施工图纸与清单范围内的所有工程。</w:t>
      </w:r>
    </w:p>
    <w:p w14:paraId="13698E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3.工程采购:包括但不限于工程配套的所有动力设备，附属设备、施工相关全部材料的采购（不包含充电桩</w:t>
      </w:r>
      <w:r>
        <w:rPr>
          <w:rFonts w:hint="eastAsia" w:ascii="Times New Roman" w:hAnsi="Times New Roman" w:cs="Times New Roman"/>
          <w:color w:val="auto"/>
          <w:kern w:val="0"/>
          <w:sz w:val="24"/>
          <w:szCs w:val="24"/>
          <w:highlight w:val="none"/>
          <w:lang w:val="en-US" w:eastAsia="zh-CN"/>
        </w:rPr>
        <w:t>设备采购</w:t>
      </w:r>
      <w:r>
        <w:rPr>
          <w:rFonts w:hint="default" w:ascii="Times New Roman" w:hAnsi="Times New Roman" w:cs="Times New Roman"/>
          <w:color w:val="auto"/>
          <w:kern w:val="0"/>
          <w:sz w:val="24"/>
          <w:szCs w:val="24"/>
          <w:highlight w:val="none"/>
          <w:lang w:val="en-US" w:eastAsia="zh-CN"/>
        </w:rPr>
        <w:t>）。</w:t>
      </w:r>
    </w:p>
    <w:p w14:paraId="6A65B38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4.办理报建、报批、工程保修等工作，具体包括但不限于以下事项:</w:t>
      </w:r>
    </w:p>
    <w:p w14:paraId="0B03E9A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①办理工程前期的报建、报批工作，协助或负责办理行政管理部门的报审手续；</w:t>
      </w:r>
    </w:p>
    <w:p w14:paraId="0D9244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②根据</w:t>
      </w:r>
      <w:r>
        <w:rPr>
          <w:rFonts w:hint="eastAsia" w:ascii="Times New Roman" w:hAnsi="Times New Roman" w:cs="Times New Roman"/>
          <w:color w:val="auto"/>
          <w:kern w:val="0"/>
          <w:sz w:val="24"/>
          <w:szCs w:val="24"/>
          <w:highlight w:val="none"/>
          <w:lang w:val="en-US" w:eastAsia="zh-CN"/>
        </w:rPr>
        <w:t>采购人</w:t>
      </w:r>
      <w:r>
        <w:rPr>
          <w:rFonts w:hint="default" w:ascii="Times New Roman" w:hAnsi="Times New Roman" w:cs="Times New Roman"/>
          <w:color w:val="auto"/>
          <w:kern w:val="0"/>
          <w:sz w:val="24"/>
          <w:szCs w:val="24"/>
          <w:highlight w:val="none"/>
          <w:lang w:val="en-US" w:eastAsia="zh-CN"/>
        </w:rPr>
        <w:t>要求，负责施工、采购及相应的报建审批工作;</w:t>
      </w:r>
    </w:p>
    <w:p w14:paraId="71D71E0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③负责项目实施阶段全过程施工及管理工作，直至工程竣工验收;</w:t>
      </w:r>
    </w:p>
    <w:p w14:paraId="7BAB64F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④负责工程保修等工作。</w:t>
      </w:r>
    </w:p>
    <w:p w14:paraId="356846C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二、其他要求：</w:t>
      </w:r>
    </w:p>
    <w:p w14:paraId="6C41AB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1.检查和返工：</w:t>
      </w:r>
      <w:r>
        <w:rPr>
          <w:rFonts w:hint="eastAsia" w:ascii="Times New Roman" w:hAnsi="Times New Roman" w:cs="Times New Roman"/>
          <w:color w:val="auto"/>
          <w:kern w:val="0"/>
          <w:sz w:val="24"/>
          <w:szCs w:val="24"/>
          <w:highlight w:val="none"/>
          <w:lang w:val="en-US" w:eastAsia="zh-CN"/>
        </w:rPr>
        <w:t>供应商</w:t>
      </w:r>
      <w:r>
        <w:rPr>
          <w:rFonts w:hint="default" w:ascii="Times New Roman" w:hAnsi="Times New Roman" w:cs="Times New Roman"/>
          <w:color w:val="auto"/>
          <w:kern w:val="0"/>
          <w:sz w:val="24"/>
          <w:szCs w:val="24"/>
          <w:highlight w:val="none"/>
          <w:lang w:val="en-US" w:eastAsia="zh-CN"/>
        </w:rPr>
        <w:t>应认真按规范和标准的要求及采购人依据合同发出的指令施工，随时接受</w:t>
      </w:r>
      <w:r>
        <w:rPr>
          <w:rFonts w:hint="eastAsia" w:ascii="Times New Roman" w:hAnsi="Times New Roman" w:cs="Times New Roman"/>
          <w:color w:val="auto"/>
          <w:kern w:val="0"/>
          <w:sz w:val="24"/>
          <w:szCs w:val="24"/>
          <w:highlight w:val="none"/>
          <w:lang w:val="en-US" w:eastAsia="zh-CN"/>
        </w:rPr>
        <w:t>采购人</w:t>
      </w:r>
      <w:r>
        <w:rPr>
          <w:rFonts w:hint="default" w:ascii="Times New Roman" w:hAnsi="Times New Roman" w:cs="Times New Roman"/>
          <w:color w:val="auto"/>
          <w:kern w:val="0"/>
          <w:sz w:val="24"/>
          <w:szCs w:val="24"/>
          <w:highlight w:val="none"/>
          <w:lang w:val="en-US" w:eastAsia="zh-CN"/>
        </w:rPr>
        <w:t>、监理单位质量与安全监督检查并提供便利条件。如检验不合格应及时返工、修改，在</w:t>
      </w:r>
      <w:r>
        <w:rPr>
          <w:rFonts w:hint="eastAsia" w:ascii="Times New Roman" w:hAnsi="Times New Roman" w:cs="Times New Roman"/>
          <w:color w:val="auto"/>
          <w:kern w:val="0"/>
          <w:sz w:val="24"/>
          <w:szCs w:val="24"/>
          <w:highlight w:val="none"/>
          <w:lang w:val="en-US" w:eastAsia="zh-CN"/>
        </w:rPr>
        <w:t>采购人</w:t>
      </w:r>
      <w:r>
        <w:rPr>
          <w:rFonts w:hint="default" w:ascii="Times New Roman" w:hAnsi="Times New Roman" w:cs="Times New Roman"/>
          <w:color w:val="auto"/>
          <w:kern w:val="0"/>
          <w:sz w:val="24"/>
          <w:szCs w:val="24"/>
          <w:highlight w:val="none"/>
          <w:lang w:val="en-US" w:eastAsia="zh-CN"/>
        </w:rPr>
        <w:t>限定日期内返工后质量不合格的，应赔偿</w:t>
      </w:r>
      <w:r>
        <w:rPr>
          <w:rFonts w:hint="eastAsia" w:ascii="Times New Roman" w:hAnsi="Times New Roman" w:cs="Times New Roman"/>
          <w:color w:val="auto"/>
          <w:kern w:val="0"/>
          <w:sz w:val="24"/>
          <w:szCs w:val="24"/>
          <w:highlight w:val="none"/>
          <w:lang w:val="en-US" w:eastAsia="zh-CN"/>
        </w:rPr>
        <w:t>采购人</w:t>
      </w:r>
      <w:r>
        <w:rPr>
          <w:rFonts w:hint="default" w:ascii="Times New Roman" w:hAnsi="Times New Roman" w:cs="Times New Roman"/>
          <w:color w:val="auto"/>
          <w:kern w:val="0"/>
          <w:sz w:val="24"/>
          <w:szCs w:val="24"/>
          <w:highlight w:val="none"/>
          <w:lang w:val="en-US" w:eastAsia="zh-CN"/>
        </w:rPr>
        <w:t>损失，</w:t>
      </w:r>
      <w:r>
        <w:rPr>
          <w:rFonts w:hint="eastAsia" w:ascii="Times New Roman" w:hAnsi="Times New Roman" w:cs="Times New Roman"/>
          <w:color w:val="auto"/>
          <w:kern w:val="0"/>
          <w:sz w:val="24"/>
          <w:szCs w:val="24"/>
          <w:highlight w:val="none"/>
          <w:lang w:val="en-US" w:eastAsia="zh-CN"/>
        </w:rPr>
        <w:t>供应商</w:t>
      </w:r>
      <w:r>
        <w:rPr>
          <w:rFonts w:hint="default" w:ascii="Times New Roman" w:hAnsi="Times New Roman" w:cs="Times New Roman"/>
          <w:color w:val="auto"/>
          <w:kern w:val="0"/>
          <w:sz w:val="24"/>
          <w:szCs w:val="24"/>
          <w:highlight w:val="none"/>
          <w:lang w:val="en-US" w:eastAsia="zh-CN"/>
        </w:rPr>
        <w:t>承担自身原因导致返工、整改的费用；</w:t>
      </w:r>
    </w:p>
    <w:p w14:paraId="2586068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2.完工验收：工程具备完工验收条件后30日内</w:t>
      </w:r>
      <w:r>
        <w:rPr>
          <w:rFonts w:hint="eastAsia" w:ascii="Times New Roman" w:hAnsi="Times New Roman" w:cs="Times New Roman"/>
          <w:color w:val="auto"/>
          <w:kern w:val="0"/>
          <w:sz w:val="24"/>
          <w:szCs w:val="24"/>
          <w:highlight w:val="none"/>
          <w:lang w:val="en-US" w:eastAsia="zh-CN"/>
        </w:rPr>
        <w:t>供应商</w:t>
      </w:r>
      <w:r>
        <w:rPr>
          <w:rFonts w:hint="default" w:ascii="Times New Roman" w:hAnsi="Times New Roman" w:cs="Times New Roman"/>
          <w:color w:val="auto"/>
          <w:kern w:val="0"/>
          <w:sz w:val="24"/>
          <w:szCs w:val="24"/>
          <w:highlight w:val="none"/>
          <w:lang w:val="en-US" w:eastAsia="zh-CN"/>
        </w:rPr>
        <w:t>向</w:t>
      </w:r>
      <w:r>
        <w:rPr>
          <w:rFonts w:hint="eastAsia" w:ascii="Times New Roman" w:hAnsi="Times New Roman" w:cs="Times New Roman"/>
          <w:color w:val="auto"/>
          <w:kern w:val="0"/>
          <w:sz w:val="24"/>
          <w:szCs w:val="24"/>
          <w:highlight w:val="none"/>
          <w:lang w:val="en-US" w:eastAsia="zh-CN"/>
        </w:rPr>
        <w:t>采购人</w:t>
      </w:r>
      <w:r>
        <w:rPr>
          <w:rFonts w:hint="default" w:ascii="Times New Roman" w:hAnsi="Times New Roman" w:cs="Times New Roman"/>
          <w:color w:val="auto"/>
          <w:kern w:val="0"/>
          <w:sz w:val="24"/>
          <w:szCs w:val="24"/>
          <w:highlight w:val="none"/>
          <w:lang w:val="en-US" w:eastAsia="zh-CN"/>
        </w:rPr>
        <w:t>提交工程质量保证资料和验收报告，验收不合格或超出施工范围的，不进行结算；</w:t>
      </w:r>
    </w:p>
    <w:p w14:paraId="29A0FC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3.安全生产：</w:t>
      </w:r>
      <w:r>
        <w:rPr>
          <w:rFonts w:hint="eastAsia" w:ascii="Times New Roman" w:hAnsi="Times New Roman" w:cs="Times New Roman"/>
          <w:color w:val="auto"/>
          <w:kern w:val="0"/>
          <w:sz w:val="24"/>
          <w:szCs w:val="24"/>
          <w:highlight w:val="none"/>
          <w:lang w:val="en-US" w:eastAsia="zh-CN"/>
        </w:rPr>
        <w:t>供应商</w:t>
      </w:r>
      <w:r>
        <w:rPr>
          <w:rFonts w:hint="default" w:ascii="Times New Roman" w:hAnsi="Times New Roman" w:cs="Times New Roman"/>
          <w:color w:val="auto"/>
          <w:kern w:val="0"/>
          <w:sz w:val="24"/>
          <w:szCs w:val="24"/>
          <w:highlight w:val="none"/>
          <w:lang w:val="en-US" w:eastAsia="zh-CN"/>
        </w:rPr>
        <w:t>采取严格的安全防护措施，严格执行操作规程，做好安全生产工作。承担由于自身原因造成的事故责任、机损、人身伤亡事故和因此而发生的费用，若给</w:t>
      </w:r>
      <w:r>
        <w:rPr>
          <w:rFonts w:hint="eastAsia" w:ascii="Times New Roman" w:hAnsi="Times New Roman" w:cs="Times New Roman"/>
          <w:color w:val="auto"/>
          <w:kern w:val="0"/>
          <w:sz w:val="24"/>
          <w:szCs w:val="24"/>
          <w:highlight w:val="none"/>
          <w:lang w:val="en-US" w:eastAsia="zh-CN"/>
        </w:rPr>
        <w:t>采购人</w:t>
      </w:r>
      <w:r>
        <w:rPr>
          <w:rFonts w:hint="default" w:ascii="Times New Roman" w:hAnsi="Times New Roman" w:cs="Times New Roman"/>
          <w:color w:val="auto"/>
          <w:kern w:val="0"/>
          <w:sz w:val="24"/>
          <w:szCs w:val="24"/>
          <w:highlight w:val="none"/>
          <w:lang w:val="en-US" w:eastAsia="zh-CN"/>
        </w:rPr>
        <w:t>造成损失，则应按合同约定给予赔偿；</w:t>
      </w:r>
    </w:p>
    <w:p w14:paraId="50FCB1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4.材料、设备供应：本工程所用材料全部由</w:t>
      </w:r>
      <w:r>
        <w:rPr>
          <w:rFonts w:hint="eastAsia" w:ascii="Times New Roman" w:hAnsi="Times New Roman" w:cs="Times New Roman"/>
          <w:color w:val="auto"/>
          <w:kern w:val="0"/>
          <w:sz w:val="24"/>
          <w:szCs w:val="24"/>
          <w:highlight w:val="none"/>
          <w:lang w:val="en-US" w:eastAsia="zh-CN"/>
        </w:rPr>
        <w:t>供应商</w:t>
      </w:r>
      <w:r>
        <w:rPr>
          <w:rFonts w:hint="default" w:ascii="Times New Roman" w:hAnsi="Times New Roman" w:cs="Times New Roman"/>
          <w:color w:val="auto"/>
          <w:kern w:val="0"/>
          <w:sz w:val="24"/>
          <w:szCs w:val="24"/>
          <w:highlight w:val="none"/>
          <w:lang w:val="en-US" w:eastAsia="zh-CN"/>
        </w:rPr>
        <w:t>提供（不含充电桩设备），</w:t>
      </w:r>
      <w:r>
        <w:rPr>
          <w:rFonts w:hint="eastAsia" w:ascii="Times New Roman" w:hAnsi="Times New Roman" w:cs="Times New Roman"/>
          <w:color w:val="auto"/>
          <w:kern w:val="0"/>
          <w:sz w:val="24"/>
          <w:szCs w:val="24"/>
          <w:highlight w:val="none"/>
          <w:lang w:val="en-US" w:eastAsia="zh-CN"/>
        </w:rPr>
        <w:t>供应商</w:t>
      </w:r>
      <w:r>
        <w:rPr>
          <w:rFonts w:hint="default" w:ascii="Times New Roman" w:hAnsi="Times New Roman" w:cs="Times New Roman"/>
          <w:color w:val="auto"/>
          <w:kern w:val="0"/>
          <w:sz w:val="24"/>
          <w:szCs w:val="24"/>
          <w:highlight w:val="none"/>
          <w:lang w:val="en-US" w:eastAsia="zh-CN"/>
        </w:rPr>
        <w:t>应在主要材料、设备采购前将拟选定的厂家、品牌、型号等情况报</w:t>
      </w:r>
      <w:r>
        <w:rPr>
          <w:rFonts w:hint="eastAsia" w:ascii="Times New Roman" w:hAnsi="Times New Roman" w:cs="Times New Roman"/>
          <w:color w:val="auto"/>
          <w:kern w:val="0"/>
          <w:sz w:val="24"/>
          <w:szCs w:val="24"/>
          <w:highlight w:val="none"/>
          <w:lang w:val="en-US" w:eastAsia="zh-CN"/>
        </w:rPr>
        <w:t>采购人</w:t>
      </w:r>
      <w:r>
        <w:rPr>
          <w:rFonts w:hint="default" w:ascii="Times New Roman" w:hAnsi="Times New Roman" w:cs="Times New Roman"/>
          <w:color w:val="auto"/>
          <w:kern w:val="0"/>
          <w:sz w:val="24"/>
          <w:szCs w:val="24"/>
          <w:highlight w:val="none"/>
          <w:lang w:val="en-US" w:eastAsia="zh-CN"/>
        </w:rPr>
        <w:t>审批，</w:t>
      </w:r>
      <w:r>
        <w:rPr>
          <w:rFonts w:hint="eastAsia" w:ascii="Times New Roman" w:hAnsi="Times New Roman" w:cs="Times New Roman"/>
          <w:color w:val="auto"/>
          <w:kern w:val="0"/>
          <w:sz w:val="24"/>
          <w:szCs w:val="24"/>
          <w:highlight w:val="none"/>
          <w:lang w:val="en-US" w:eastAsia="zh-CN"/>
        </w:rPr>
        <w:t>采购人</w:t>
      </w:r>
      <w:r>
        <w:rPr>
          <w:rFonts w:hint="default" w:ascii="Times New Roman" w:hAnsi="Times New Roman" w:cs="Times New Roman"/>
          <w:color w:val="auto"/>
          <w:kern w:val="0"/>
          <w:sz w:val="24"/>
          <w:szCs w:val="24"/>
          <w:highlight w:val="none"/>
          <w:lang w:val="en-US" w:eastAsia="zh-CN"/>
        </w:rPr>
        <w:t>同意后方可采购进场，否则采购人有权要求</w:t>
      </w:r>
      <w:r>
        <w:rPr>
          <w:rFonts w:hint="eastAsia" w:ascii="Times New Roman" w:hAnsi="Times New Roman" w:cs="Times New Roman"/>
          <w:color w:val="auto"/>
          <w:kern w:val="0"/>
          <w:sz w:val="24"/>
          <w:szCs w:val="24"/>
          <w:highlight w:val="none"/>
          <w:lang w:val="en-US" w:eastAsia="zh-CN"/>
        </w:rPr>
        <w:t>成交</w:t>
      </w:r>
      <w:r>
        <w:rPr>
          <w:rFonts w:hint="default" w:ascii="Times New Roman" w:hAnsi="Times New Roman" w:cs="Times New Roman"/>
          <w:color w:val="auto"/>
          <w:kern w:val="0"/>
          <w:sz w:val="24"/>
          <w:szCs w:val="24"/>
          <w:highlight w:val="none"/>
          <w:lang w:val="en-US" w:eastAsia="zh-CN"/>
        </w:rPr>
        <w:t>人将未经批准的材料、设备清退出场；</w:t>
      </w:r>
    </w:p>
    <w:p w14:paraId="37D2A35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5.环保要求：</w:t>
      </w:r>
      <w:r>
        <w:rPr>
          <w:rFonts w:hint="eastAsia" w:ascii="Times New Roman" w:hAnsi="Times New Roman" w:cs="Times New Roman"/>
          <w:color w:val="auto"/>
          <w:kern w:val="0"/>
          <w:sz w:val="24"/>
          <w:szCs w:val="24"/>
          <w:highlight w:val="none"/>
          <w:lang w:val="en-US" w:eastAsia="zh-CN"/>
        </w:rPr>
        <w:t>成交</w:t>
      </w:r>
      <w:r>
        <w:rPr>
          <w:rFonts w:hint="default" w:ascii="Times New Roman" w:hAnsi="Times New Roman" w:cs="Times New Roman"/>
          <w:color w:val="auto"/>
          <w:kern w:val="0"/>
          <w:sz w:val="24"/>
          <w:szCs w:val="24"/>
          <w:highlight w:val="none"/>
          <w:lang w:val="en-US" w:eastAsia="zh-CN"/>
        </w:rPr>
        <w:t>人需做好施工现场的扬尘治理工作；</w:t>
      </w:r>
    </w:p>
    <w:p w14:paraId="310F691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6.农民工工资：按照主管部门要求做好农民工工资管理工作；</w:t>
      </w:r>
    </w:p>
    <w:p w14:paraId="2A01FB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7.本项目不允许非法转包，违法分包；</w:t>
      </w:r>
    </w:p>
    <w:p w14:paraId="71EFC22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8.</w:t>
      </w:r>
      <w:r>
        <w:rPr>
          <w:rFonts w:hint="eastAsia" w:ascii="Times New Roman" w:hAnsi="Times New Roman" w:cs="Times New Roman"/>
          <w:color w:val="auto"/>
          <w:kern w:val="0"/>
          <w:sz w:val="24"/>
          <w:szCs w:val="24"/>
          <w:highlight w:val="none"/>
          <w:lang w:val="en-US" w:eastAsia="zh-CN"/>
        </w:rPr>
        <w:t>供应商</w:t>
      </w:r>
      <w:r>
        <w:rPr>
          <w:rFonts w:hint="default" w:ascii="Times New Roman" w:hAnsi="Times New Roman" w:cs="Times New Roman"/>
          <w:color w:val="auto"/>
          <w:kern w:val="0"/>
          <w:sz w:val="24"/>
          <w:szCs w:val="24"/>
          <w:highlight w:val="none"/>
          <w:lang w:val="en-US" w:eastAsia="zh-CN"/>
        </w:rPr>
        <w:t>现场施工须配合</w:t>
      </w:r>
      <w:r>
        <w:rPr>
          <w:rFonts w:hint="eastAsia" w:ascii="Times New Roman" w:hAnsi="Times New Roman" w:cs="Times New Roman"/>
          <w:color w:val="auto"/>
          <w:kern w:val="0"/>
          <w:sz w:val="24"/>
          <w:szCs w:val="24"/>
          <w:highlight w:val="none"/>
          <w:lang w:val="en-US" w:eastAsia="zh-CN"/>
        </w:rPr>
        <w:t>采购人</w:t>
      </w:r>
      <w:r>
        <w:rPr>
          <w:rFonts w:hint="default" w:ascii="Times New Roman" w:hAnsi="Times New Roman" w:cs="Times New Roman"/>
          <w:color w:val="auto"/>
          <w:kern w:val="0"/>
          <w:sz w:val="24"/>
          <w:szCs w:val="24"/>
          <w:highlight w:val="none"/>
          <w:lang w:val="en-US" w:eastAsia="zh-CN"/>
        </w:rPr>
        <w:t>，服从</w:t>
      </w:r>
      <w:r>
        <w:rPr>
          <w:rFonts w:hint="eastAsia" w:ascii="Times New Roman" w:hAnsi="Times New Roman" w:cs="Times New Roman"/>
          <w:color w:val="auto"/>
          <w:kern w:val="0"/>
          <w:sz w:val="24"/>
          <w:szCs w:val="24"/>
          <w:highlight w:val="none"/>
          <w:lang w:val="en-US" w:eastAsia="zh-CN"/>
        </w:rPr>
        <w:t>采购人</w:t>
      </w:r>
      <w:r>
        <w:rPr>
          <w:rFonts w:hint="default" w:ascii="Times New Roman" w:hAnsi="Times New Roman" w:cs="Times New Roman"/>
          <w:color w:val="auto"/>
          <w:kern w:val="0"/>
          <w:sz w:val="24"/>
          <w:szCs w:val="24"/>
          <w:highlight w:val="none"/>
          <w:lang w:val="en-US" w:eastAsia="zh-CN"/>
        </w:rPr>
        <w:t>管理。</w:t>
      </w:r>
    </w:p>
    <w:p w14:paraId="455A2E8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ajorEastAsia" w:hAnsiTheme="majorEastAsia" w:eastAsiaTheme="majorEastAsia" w:cstheme="majorEastAsia"/>
          <w:b/>
          <w:bCs/>
          <w:color w:val="auto"/>
          <w:sz w:val="32"/>
          <w:szCs w:val="32"/>
          <w:highlight w:val="none"/>
          <w:lang w:val="en-US" w:eastAsia="zh-CN"/>
        </w:rPr>
      </w:pPr>
    </w:p>
    <w:p w14:paraId="6AFF8F4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p w14:paraId="4F9573C7">
      <w:pPr>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br w:type="page"/>
      </w:r>
    </w:p>
    <w:p w14:paraId="30F3634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r>
        <w:rPr>
          <w:rFonts w:hint="default" w:ascii="Times New Roman" w:hAnsi="Times New Roman" w:cs="Times New Roman" w:eastAsiaTheme="majorEastAsia"/>
          <w:b/>
          <w:bCs/>
          <w:color w:val="auto"/>
          <w:sz w:val="32"/>
          <w:szCs w:val="32"/>
          <w:highlight w:val="none"/>
          <w:lang w:val="en-US" w:eastAsia="zh-CN"/>
        </w:rPr>
        <w:t>第</w:t>
      </w:r>
      <w:r>
        <w:rPr>
          <w:rFonts w:hint="eastAsia" w:ascii="Times New Roman" w:hAnsi="Times New Roman" w:cs="Times New Roman" w:eastAsiaTheme="majorEastAsia"/>
          <w:b/>
          <w:bCs/>
          <w:color w:val="auto"/>
          <w:sz w:val="32"/>
          <w:szCs w:val="32"/>
          <w:highlight w:val="none"/>
          <w:lang w:val="en-US" w:eastAsia="zh-CN"/>
        </w:rPr>
        <w:t>六</w:t>
      </w:r>
      <w:r>
        <w:rPr>
          <w:rFonts w:hint="default" w:ascii="Times New Roman" w:hAnsi="Times New Roman" w:cs="Times New Roman" w:eastAsiaTheme="majorEastAsia"/>
          <w:b/>
          <w:bCs/>
          <w:color w:val="auto"/>
          <w:sz w:val="32"/>
          <w:szCs w:val="32"/>
          <w:highlight w:val="none"/>
          <w:lang w:val="en-US" w:eastAsia="zh-CN"/>
        </w:rPr>
        <w:t xml:space="preserve">章 </w:t>
      </w:r>
      <w:r>
        <w:rPr>
          <w:rFonts w:hint="eastAsia" w:ascii="Times New Roman" w:hAnsi="Times New Roman" w:cs="Times New Roman" w:eastAsiaTheme="majorEastAsia"/>
          <w:b/>
          <w:bCs/>
          <w:color w:val="auto"/>
          <w:sz w:val="32"/>
          <w:szCs w:val="32"/>
          <w:highlight w:val="none"/>
          <w:lang w:val="en-US" w:eastAsia="zh-CN"/>
        </w:rPr>
        <w:t>响应文件</w:t>
      </w:r>
      <w:r>
        <w:rPr>
          <w:rFonts w:hint="default" w:ascii="Times New Roman" w:hAnsi="Times New Roman" w:cs="Times New Roman" w:eastAsiaTheme="majorEastAsia"/>
          <w:b/>
          <w:bCs/>
          <w:color w:val="auto"/>
          <w:sz w:val="32"/>
          <w:szCs w:val="32"/>
          <w:highlight w:val="none"/>
          <w:lang w:val="en-US" w:eastAsia="zh-CN"/>
        </w:rPr>
        <w:t>格式</w:t>
      </w:r>
    </w:p>
    <w:p w14:paraId="10EC741A">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27BC01C4">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0EE885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shd w:val="clear" w:color="auto" w:fill="auto"/>
          <w:lang w:val="en-US" w:eastAsia="zh-CN"/>
        </w:rPr>
      </w:pPr>
      <w:r>
        <w:rPr>
          <w:rFonts w:hint="eastAsia" w:ascii="Times New Roman" w:hAnsi="Times New Roman" w:eastAsia="黑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黑体" w:cs="Times New Roman"/>
          <w:color w:val="auto"/>
          <w:kern w:val="0"/>
          <w:sz w:val="32"/>
          <w:szCs w:val="32"/>
          <w:highlight w:val="none"/>
          <w:u w:val="none"/>
          <w:shd w:val="clear" w:color="auto" w:fill="auto"/>
          <w:lang w:val="en-US" w:eastAsia="zh-CN"/>
        </w:rPr>
        <w:t>（项目名称）</w:t>
      </w:r>
    </w:p>
    <w:p w14:paraId="74770BC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012D5A1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00C51C7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响</w:t>
      </w:r>
    </w:p>
    <w:p w14:paraId="112EB4C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应</w:t>
      </w:r>
    </w:p>
    <w:p w14:paraId="42B7536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14:paraId="6990A97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14:paraId="76034D8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0B016FF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 xml:space="preserve">                </w:t>
      </w:r>
    </w:p>
    <w:p w14:paraId="5837C8F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14:paraId="516773C0">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eastAsia" w:ascii="Times New Roman" w:hAnsi="Times New Roman" w:eastAsia="楷体" w:cs="Times New Roman"/>
          <w:color w:val="auto"/>
          <w:kern w:val="0"/>
          <w:sz w:val="32"/>
          <w:szCs w:val="32"/>
          <w:highlight w:val="none"/>
          <w:shd w:val="clear" w:color="auto" w:fill="auto"/>
          <w:lang w:val="en-US" w:eastAsia="zh-CN"/>
        </w:rPr>
        <w:t>供应商名称</w:t>
      </w:r>
      <w:r>
        <w:rPr>
          <w:rFonts w:hint="default" w:ascii="Times New Roman" w:hAnsi="Times New Roman" w:eastAsia="楷体" w:cs="Times New Roman"/>
          <w:color w:val="auto"/>
          <w:kern w:val="0"/>
          <w:sz w:val="32"/>
          <w:szCs w:val="32"/>
          <w:highlight w:val="none"/>
          <w:shd w:val="clear" w:color="auto" w:fill="auto"/>
          <w:lang w:val="en-US" w:eastAsia="zh-CN"/>
        </w:rPr>
        <w:t>：</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（盖章）</w:t>
      </w:r>
    </w:p>
    <w:p w14:paraId="0060D8AC">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（签字</w:t>
      </w:r>
      <w:r>
        <w:rPr>
          <w:rFonts w:hint="eastAsia" w:ascii="Times New Roman" w:hAnsi="Times New Roman" w:eastAsia="楷体" w:cs="Times New Roman"/>
          <w:color w:val="auto"/>
          <w:kern w:val="0"/>
          <w:sz w:val="32"/>
          <w:szCs w:val="32"/>
          <w:highlight w:val="none"/>
          <w:u w:val="none"/>
          <w:shd w:val="clear" w:color="auto" w:fill="auto"/>
          <w:lang w:val="en-US" w:eastAsia="zh-CN"/>
        </w:rPr>
        <w:t>或盖章</w:t>
      </w:r>
      <w:r>
        <w:rPr>
          <w:rFonts w:hint="default" w:ascii="Times New Roman" w:hAnsi="Times New Roman" w:eastAsia="楷体" w:cs="Times New Roman"/>
          <w:color w:val="auto"/>
          <w:kern w:val="0"/>
          <w:sz w:val="32"/>
          <w:szCs w:val="32"/>
          <w:highlight w:val="none"/>
          <w:u w:val="none"/>
          <w:shd w:val="clear" w:color="auto" w:fill="auto"/>
          <w:lang w:val="en-US" w:eastAsia="zh-CN"/>
        </w:rPr>
        <w:t>）</w:t>
      </w:r>
    </w:p>
    <w:p w14:paraId="3015E94C">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p>
    <w:p w14:paraId="5B12DDC1">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年</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月</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日</w:t>
      </w:r>
    </w:p>
    <w:p w14:paraId="6A0835BA">
      <w:pPr>
        <w:pStyle w:val="3"/>
        <w:jc w:val="center"/>
        <w:rPr>
          <w:rFonts w:hint="default" w:ascii="Times New Roman" w:hAnsi="Times New Roman" w:cs="Times New Roman"/>
          <w:color w:val="auto"/>
          <w:highlight w:val="none"/>
        </w:rPr>
      </w:pPr>
      <w:bookmarkStart w:id="260" w:name="_Toc152045787"/>
      <w:bookmarkStart w:id="261" w:name="_Toc247514246"/>
      <w:bookmarkStart w:id="262" w:name="_Toc300835209"/>
      <w:bookmarkStart w:id="263" w:name="_Toc247527827"/>
      <w:bookmarkStart w:id="264" w:name="_Toc144974856"/>
      <w:bookmarkStart w:id="265" w:name="_Toc152042576"/>
      <w:r>
        <w:rPr>
          <w:rFonts w:hint="default" w:ascii="Times New Roman" w:hAnsi="Times New Roman" w:cs="Times New Roman"/>
          <w:color w:val="auto"/>
          <w:highlight w:val="none"/>
        </w:rPr>
        <w:t>目    录</w:t>
      </w:r>
      <w:bookmarkEnd w:id="260"/>
      <w:bookmarkEnd w:id="261"/>
      <w:bookmarkEnd w:id="262"/>
      <w:bookmarkEnd w:id="263"/>
      <w:bookmarkEnd w:id="264"/>
      <w:bookmarkEnd w:id="265"/>
    </w:p>
    <w:p w14:paraId="5BD82C2B">
      <w:pPr>
        <w:spacing w:line="540" w:lineRule="exact"/>
        <w:rPr>
          <w:rFonts w:hint="default" w:ascii="Times New Roman" w:hAnsi="Times New Roman" w:cs="Times New Roman"/>
          <w:color w:val="auto"/>
          <w:highlight w:val="none"/>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26F06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1ACBBE3">
            <w:pPr>
              <w:spacing w:line="540" w:lineRule="exact"/>
              <w:jc w:val="center"/>
              <w:rPr>
                <w:rFonts w:hint="default" w:ascii="Times New Roman" w:hAnsi="Times New Roman" w:cs="Times New Roman" w:eastAsiaTheme="minorEastAsia"/>
                <w:b/>
                <w:bCs/>
                <w:color w:val="auto"/>
                <w:highlight w:val="none"/>
                <w:vertAlign w:val="baseline"/>
                <w:lang w:val="en-US" w:eastAsia="zh-CN"/>
              </w:rPr>
            </w:pPr>
            <w:r>
              <w:rPr>
                <w:rFonts w:hint="eastAsia" w:ascii="Times New Roman" w:hAnsi="Times New Roman" w:cs="Times New Roman"/>
                <w:b/>
                <w:bCs/>
                <w:color w:val="auto"/>
                <w:highlight w:val="none"/>
                <w:vertAlign w:val="baseline"/>
                <w:lang w:val="en-US" w:eastAsia="zh-CN"/>
              </w:rPr>
              <w:t>序号</w:t>
            </w:r>
          </w:p>
        </w:tc>
        <w:tc>
          <w:tcPr>
            <w:tcW w:w="4681" w:type="dxa"/>
            <w:vAlign w:val="center"/>
          </w:tcPr>
          <w:p w14:paraId="279A7023">
            <w:pPr>
              <w:spacing w:line="540" w:lineRule="exact"/>
              <w:jc w:val="center"/>
              <w:rPr>
                <w:rFonts w:hint="default" w:ascii="Times New Roman" w:hAnsi="Times New Roman" w:cs="Times New Roman" w:eastAsiaTheme="minorEastAsia"/>
                <w:b/>
                <w:bCs/>
                <w:color w:val="auto"/>
                <w:kern w:val="2"/>
                <w:sz w:val="21"/>
                <w:szCs w:val="24"/>
                <w:highlight w:val="none"/>
                <w:vertAlign w:val="baseline"/>
                <w:lang w:val="en-US" w:eastAsia="zh-CN" w:bidi="ar-SA"/>
              </w:rPr>
            </w:pPr>
            <w:r>
              <w:rPr>
                <w:rFonts w:hint="eastAsia" w:ascii="Times New Roman" w:hAnsi="Times New Roman" w:cs="Times New Roman"/>
                <w:b/>
                <w:bCs/>
                <w:color w:val="auto"/>
                <w:highlight w:val="none"/>
                <w:vertAlign w:val="baseline"/>
                <w:lang w:val="en-US" w:eastAsia="zh-CN"/>
              </w:rPr>
              <w:t>资料名称</w:t>
            </w:r>
          </w:p>
        </w:tc>
        <w:tc>
          <w:tcPr>
            <w:tcW w:w="2840" w:type="dxa"/>
            <w:vAlign w:val="center"/>
          </w:tcPr>
          <w:p w14:paraId="6933C2ED">
            <w:pPr>
              <w:spacing w:line="540" w:lineRule="exact"/>
              <w:jc w:val="center"/>
              <w:rPr>
                <w:rFonts w:hint="eastAsia" w:ascii="Times New Roman" w:hAnsi="Times New Roman" w:cs="Times New Roman" w:eastAsiaTheme="minorEastAsia"/>
                <w:b/>
                <w:bCs/>
                <w:color w:val="auto"/>
                <w:highlight w:val="none"/>
                <w:vertAlign w:val="baseline"/>
                <w:lang w:val="en-US" w:eastAsia="zh-CN"/>
              </w:rPr>
            </w:pPr>
            <w:r>
              <w:rPr>
                <w:rFonts w:hint="eastAsia" w:ascii="Times New Roman" w:hAnsi="Times New Roman" w:cs="Times New Roman"/>
                <w:b/>
                <w:bCs/>
                <w:color w:val="auto"/>
                <w:highlight w:val="none"/>
                <w:vertAlign w:val="baseline"/>
                <w:lang w:val="en-US" w:eastAsia="zh-CN"/>
              </w:rPr>
              <w:t>页码范围</w:t>
            </w:r>
          </w:p>
        </w:tc>
      </w:tr>
      <w:tr w14:paraId="4A460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F57F643">
            <w:pPr>
              <w:spacing w:line="540" w:lineRule="exact"/>
              <w:jc w:val="center"/>
              <w:rPr>
                <w:rFonts w:hint="default" w:ascii="Times New Roman" w:hAnsi="Times New Roman" w:cs="Times New Roman"/>
                <w:color w:val="auto"/>
                <w:highlight w:val="none"/>
                <w:vertAlign w:val="baseline"/>
              </w:rPr>
            </w:pPr>
            <w:r>
              <w:rPr>
                <w:rFonts w:hint="default" w:ascii="Times New Roman" w:hAnsi="Times New Roman" w:cs="Times New Roman"/>
                <w:color w:val="auto"/>
                <w:highlight w:val="none"/>
              </w:rPr>
              <w:t>一</w:t>
            </w:r>
          </w:p>
        </w:tc>
        <w:tc>
          <w:tcPr>
            <w:tcW w:w="4681" w:type="dxa"/>
            <w:vAlign w:val="center"/>
          </w:tcPr>
          <w:p w14:paraId="42006D91">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kern w:val="2"/>
                <w:sz w:val="21"/>
                <w:szCs w:val="24"/>
                <w:highlight w:val="none"/>
                <w:vertAlign w:val="baseline"/>
                <w:lang w:val="en-US" w:eastAsia="zh-CN" w:bidi="ar-SA"/>
              </w:rPr>
              <w:t>报价函</w:t>
            </w:r>
          </w:p>
        </w:tc>
        <w:tc>
          <w:tcPr>
            <w:tcW w:w="2840" w:type="dxa"/>
            <w:vAlign w:val="center"/>
          </w:tcPr>
          <w:p w14:paraId="672B95E4">
            <w:pPr>
              <w:spacing w:line="540" w:lineRule="exact"/>
              <w:jc w:val="center"/>
              <w:rPr>
                <w:rFonts w:hint="default" w:ascii="Times New Roman" w:hAnsi="Times New Roman" w:cs="Times New Roman"/>
                <w:color w:val="auto"/>
                <w:highlight w:val="none"/>
                <w:vertAlign w:val="baseline"/>
              </w:rPr>
            </w:pPr>
          </w:p>
        </w:tc>
      </w:tr>
      <w:tr w14:paraId="77E26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14:paraId="451BAF78">
            <w:pPr>
              <w:spacing w:line="540" w:lineRule="exact"/>
              <w:jc w:val="center"/>
              <w:rPr>
                <w:rFonts w:hint="default" w:ascii="Times New Roman" w:hAnsi="Times New Roman" w:cs="Times New Roman"/>
                <w:color w:val="auto"/>
                <w:highlight w:val="none"/>
                <w:vertAlign w:val="baseline"/>
              </w:rPr>
            </w:pPr>
            <w:r>
              <w:rPr>
                <w:rFonts w:hint="default" w:ascii="Times New Roman" w:hAnsi="Times New Roman" w:cs="Times New Roman"/>
                <w:color w:val="auto"/>
                <w:highlight w:val="none"/>
              </w:rPr>
              <w:t>二</w:t>
            </w:r>
          </w:p>
        </w:tc>
        <w:tc>
          <w:tcPr>
            <w:tcW w:w="4681" w:type="dxa"/>
            <w:vAlign w:val="center"/>
          </w:tcPr>
          <w:p w14:paraId="1A9C4C13">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default" w:ascii="Times New Roman" w:hAnsi="Times New Roman" w:cs="Times New Roman"/>
                <w:color w:val="auto"/>
                <w:highlight w:val="none"/>
              </w:rPr>
              <w:t>法定代表人</w:t>
            </w:r>
            <w:r>
              <w:rPr>
                <w:rFonts w:hint="eastAsia" w:ascii="Times New Roman" w:hAnsi="Times New Roman" w:cs="Times New Roman"/>
                <w:color w:val="auto"/>
                <w:highlight w:val="none"/>
                <w:lang w:val="en-US" w:eastAsia="zh-CN"/>
              </w:rPr>
              <w:t>身份证明/</w:t>
            </w:r>
            <w:r>
              <w:rPr>
                <w:rFonts w:hint="default" w:ascii="Times New Roman" w:hAnsi="Times New Roman" w:cs="Times New Roman"/>
                <w:color w:val="auto"/>
                <w:highlight w:val="none"/>
              </w:rPr>
              <w:t>授权委托书</w:t>
            </w:r>
          </w:p>
        </w:tc>
        <w:tc>
          <w:tcPr>
            <w:tcW w:w="2840" w:type="dxa"/>
            <w:vAlign w:val="center"/>
          </w:tcPr>
          <w:p w14:paraId="7E97065F">
            <w:pPr>
              <w:spacing w:line="540" w:lineRule="exact"/>
              <w:jc w:val="center"/>
              <w:rPr>
                <w:rFonts w:hint="default" w:ascii="Times New Roman" w:hAnsi="Times New Roman" w:cs="Times New Roman"/>
                <w:color w:val="auto"/>
                <w:highlight w:val="none"/>
                <w:vertAlign w:val="baseline"/>
              </w:rPr>
            </w:pPr>
          </w:p>
        </w:tc>
      </w:tr>
      <w:tr w14:paraId="773ED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B8129F1">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default" w:ascii="Times New Roman" w:hAnsi="Times New Roman" w:cs="Times New Roman"/>
                <w:color w:val="auto"/>
                <w:highlight w:val="none"/>
                <w:lang w:val="en-US" w:eastAsia="zh-CN"/>
              </w:rPr>
              <w:t>三</w:t>
            </w:r>
          </w:p>
        </w:tc>
        <w:tc>
          <w:tcPr>
            <w:tcW w:w="4681" w:type="dxa"/>
            <w:vAlign w:val="center"/>
          </w:tcPr>
          <w:p w14:paraId="7282020C">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kern w:val="2"/>
                <w:sz w:val="21"/>
                <w:szCs w:val="24"/>
                <w:highlight w:val="none"/>
                <w:vertAlign w:val="baseline"/>
                <w:lang w:val="en-US" w:eastAsia="zh-CN" w:bidi="ar-SA"/>
              </w:rPr>
              <w:t>联合体协议书</w:t>
            </w:r>
          </w:p>
        </w:tc>
        <w:tc>
          <w:tcPr>
            <w:tcW w:w="2840" w:type="dxa"/>
            <w:vAlign w:val="center"/>
          </w:tcPr>
          <w:p w14:paraId="52A95657">
            <w:pPr>
              <w:spacing w:line="540" w:lineRule="exact"/>
              <w:jc w:val="center"/>
              <w:rPr>
                <w:rFonts w:hint="default" w:ascii="Times New Roman" w:hAnsi="Times New Roman" w:cs="Times New Roman"/>
                <w:color w:val="auto"/>
                <w:highlight w:val="none"/>
                <w:vertAlign w:val="baseline"/>
              </w:rPr>
            </w:pPr>
          </w:p>
        </w:tc>
      </w:tr>
      <w:tr w14:paraId="7F16E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14:paraId="21C51D21">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default" w:ascii="Times New Roman" w:hAnsi="Times New Roman" w:cs="Times New Roman"/>
                <w:color w:val="auto"/>
                <w:highlight w:val="none"/>
                <w:lang w:val="en-US" w:eastAsia="zh-CN"/>
              </w:rPr>
              <w:t>四</w:t>
            </w:r>
          </w:p>
        </w:tc>
        <w:tc>
          <w:tcPr>
            <w:tcW w:w="4681" w:type="dxa"/>
            <w:vAlign w:val="center"/>
          </w:tcPr>
          <w:p w14:paraId="3C5472CF">
            <w:pPr>
              <w:spacing w:line="540" w:lineRule="exact"/>
              <w:jc w:val="center"/>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eastAsia="zh-CN"/>
              </w:rPr>
              <w:t>响应保证金</w:t>
            </w:r>
            <w:r>
              <w:rPr>
                <w:rFonts w:hint="default" w:ascii="Times New Roman" w:hAnsi="Times New Roman" w:cs="Times New Roman"/>
                <w:color w:val="auto"/>
                <w:highlight w:val="none"/>
              </w:rPr>
              <w:t xml:space="preserve"> </w:t>
            </w:r>
          </w:p>
        </w:tc>
        <w:tc>
          <w:tcPr>
            <w:tcW w:w="2840" w:type="dxa"/>
            <w:vAlign w:val="center"/>
          </w:tcPr>
          <w:p w14:paraId="1CACA791">
            <w:pPr>
              <w:spacing w:line="540" w:lineRule="exact"/>
              <w:jc w:val="center"/>
              <w:rPr>
                <w:rFonts w:hint="default" w:ascii="Times New Roman" w:hAnsi="Times New Roman" w:cs="Times New Roman"/>
                <w:color w:val="auto"/>
                <w:highlight w:val="none"/>
                <w:vertAlign w:val="baseline"/>
              </w:rPr>
            </w:pPr>
          </w:p>
        </w:tc>
      </w:tr>
      <w:tr w14:paraId="3CDD2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0E92C88">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highlight w:val="none"/>
                <w:lang w:val="en-US" w:eastAsia="zh-CN"/>
              </w:rPr>
              <w:t>五</w:t>
            </w:r>
          </w:p>
        </w:tc>
        <w:tc>
          <w:tcPr>
            <w:tcW w:w="4681" w:type="dxa"/>
            <w:vAlign w:val="center"/>
          </w:tcPr>
          <w:p w14:paraId="39A2011C">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highlight w:val="none"/>
                <w:lang w:val="en-US" w:eastAsia="zh-CN"/>
              </w:rPr>
              <w:t>商务和技术偏差表</w:t>
            </w:r>
          </w:p>
        </w:tc>
        <w:tc>
          <w:tcPr>
            <w:tcW w:w="2840" w:type="dxa"/>
            <w:vAlign w:val="center"/>
          </w:tcPr>
          <w:p w14:paraId="6E56A67A">
            <w:pPr>
              <w:spacing w:line="540" w:lineRule="exact"/>
              <w:jc w:val="center"/>
              <w:rPr>
                <w:rFonts w:hint="default" w:ascii="Times New Roman" w:hAnsi="Times New Roman" w:cs="Times New Roman"/>
                <w:color w:val="auto"/>
                <w:highlight w:val="none"/>
                <w:vertAlign w:val="baseline"/>
              </w:rPr>
            </w:pPr>
          </w:p>
        </w:tc>
      </w:tr>
      <w:tr w14:paraId="4394D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FE96FCD">
            <w:pPr>
              <w:spacing w:line="540" w:lineRule="exact"/>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六</w:t>
            </w:r>
          </w:p>
        </w:tc>
        <w:tc>
          <w:tcPr>
            <w:tcW w:w="4681" w:type="dxa"/>
            <w:vAlign w:val="center"/>
          </w:tcPr>
          <w:p w14:paraId="52690469">
            <w:pPr>
              <w:spacing w:line="540" w:lineRule="exact"/>
              <w:jc w:val="center"/>
              <w:rPr>
                <w:rFonts w:hint="default" w:ascii="Times New Roman" w:hAnsi="Times New Roman" w:cs="Times New Roman"/>
                <w:color w:val="auto"/>
                <w:kern w:val="2"/>
                <w:sz w:val="21"/>
                <w:szCs w:val="24"/>
                <w:highlight w:val="none"/>
                <w:vertAlign w:val="baseline"/>
                <w:lang w:val="en-US" w:eastAsia="zh-CN" w:bidi="ar-SA"/>
              </w:rPr>
            </w:pPr>
            <w:r>
              <w:rPr>
                <w:rFonts w:hint="eastAsia" w:ascii="Times New Roman" w:hAnsi="Times New Roman" w:cs="Times New Roman"/>
                <w:color w:val="auto"/>
                <w:kern w:val="2"/>
                <w:sz w:val="21"/>
                <w:szCs w:val="24"/>
                <w:highlight w:val="none"/>
                <w:vertAlign w:val="baseline"/>
                <w:lang w:val="en-US" w:eastAsia="zh-CN" w:bidi="ar-SA"/>
              </w:rPr>
              <w:t>报价表</w:t>
            </w:r>
          </w:p>
        </w:tc>
        <w:tc>
          <w:tcPr>
            <w:tcW w:w="2840" w:type="dxa"/>
            <w:vAlign w:val="center"/>
          </w:tcPr>
          <w:p w14:paraId="5BEA98CA">
            <w:pPr>
              <w:spacing w:line="540" w:lineRule="exact"/>
              <w:jc w:val="center"/>
              <w:rPr>
                <w:rFonts w:hint="default" w:ascii="Times New Roman" w:hAnsi="Times New Roman" w:cs="Times New Roman"/>
                <w:color w:val="auto"/>
                <w:highlight w:val="none"/>
                <w:vertAlign w:val="baseline"/>
              </w:rPr>
            </w:pPr>
          </w:p>
        </w:tc>
      </w:tr>
      <w:tr w14:paraId="55C9F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5BD7141D">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highlight w:val="none"/>
                <w:lang w:val="en-US" w:eastAsia="zh-CN"/>
              </w:rPr>
              <w:t>七</w:t>
            </w:r>
          </w:p>
        </w:tc>
        <w:tc>
          <w:tcPr>
            <w:tcW w:w="4681" w:type="dxa"/>
            <w:vAlign w:val="center"/>
          </w:tcPr>
          <w:p w14:paraId="1CF3C09F">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kern w:val="2"/>
                <w:sz w:val="21"/>
                <w:szCs w:val="24"/>
                <w:highlight w:val="none"/>
                <w:vertAlign w:val="baseline"/>
                <w:lang w:val="en-US" w:eastAsia="zh-CN" w:bidi="ar-SA"/>
              </w:rPr>
              <w:t>承诺函</w:t>
            </w:r>
          </w:p>
        </w:tc>
        <w:tc>
          <w:tcPr>
            <w:tcW w:w="2840" w:type="dxa"/>
            <w:vAlign w:val="center"/>
          </w:tcPr>
          <w:p w14:paraId="00679D90">
            <w:pPr>
              <w:spacing w:line="540" w:lineRule="exact"/>
              <w:jc w:val="center"/>
              <w:rPr>
                <w:rFonts w:hint="default" w:ascii="Times New Roman" w:hAnsi="Times New Roman" w:cs="Times New Roman"/>
                <w:color w:val="auto"/>
                <w:highlight w:val="none"/>
                <w:vertAlign w:val="baseline"/>
              </w:rPr>
            </w:pPr>
          </w:p>
        </w:tc>
      </w:tr>
      <w:tr w14:paraId="72B40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40DD510D">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highlight w:val="none"/>
                <w:lang w:val="en-US" w:eastAsia="zh-CN"/>
              </w:rPr>
              <w:t>八</w:t>
            </w:r>
          </w:p>
        </w:tc>
        <w:tc>
          <w:tcPr>
            <w:tcW w:w="4681" w:type="dxa"/>
            <w:shd w:val="clear" w:color="auto" w:fill="auto"/>
            <w:vAlign w:val="center"/>
          </w:tcPr>
          <w:p w14:paraId="2B21DD0B">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highlight w:val="none"/>
                <w:lang w:val="en-US" w:eastAsia="zh-CN"/>
              </w:rPr>
              <w:t>资格审查资料</w:t>
            </w:r>
          </w:p>
        </w:tc>
        <w:tc>
          <w:tcPr>
            <w:tcW w:w="2840" w:type="dxa"/>
            <w:vAlign w:val="center"/>
          </w:tcPr>
          <w:p w14:paraId="733A49AD">
            <w:pPr>
              <w:spacing w:line="540" w:lineRule="exact"/>
              <w:jc w:val="center"/>
              <w:rPr>
                <w:rFonts w:hint="default" w:ascii="Times New Roman" w:hAnsi="Times New Roman" w:cs="Times New Roman"/>
                <w:color w:val="auto"/>
                <w:highlight w:val="none"/>
                <w:vertAlign w:val="baseline"/>
              </w:rPr>
            </w:pPr>
          </w:p>
        </w:tc>
      </w:tr>
      <w:tr w14:paraId="43C82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606E77ED">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highlight w:val="none"/>
                <w:lang w:val="en-US" w:eastAsia="zh-CN"/>
              </w:rPr>
              <w:t>九</w:t>
            </w:r>
          </w:p>
        </w:tc>
        <w:tc>
          <w:tcPr>
            <w:tcW w:w="4681" w:type="dxa"/>
            <w:shd w:val="clear" w:color="auto" w:fill="auto"/>
            <w:vAlign w:val="center"/>
          </w:tcPr>
          <w:p w14:paraId="6080FBBA">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highlight w:val="none"/>
                <w:lang w:val="en-US" w:eastAsia="zh-CN"/>
              </w:rPr>
              <w:t>响应方案</w:t>
            </w:r>
          </w:p>
        </w:tc>
        <w:tc>
          <w:tcPr>
            <w:tcW w:w="2840" w:type="dxa"/>
            <w:vAlign w:val="center"/>
          </w:tcPr>
          <w:p w14:paraId="782181F9">
            <w:pPr>
              <w:spacing w:line="540" w:lineRule="exact"/>
              <w:jc w:val="center"/>
              <w:rPr>
                <w:rFonts w:hint="default" w:ascii="Times New Roman" w:hAnsi="Times New Roman" w:cs="Times New Roman"/>
                <w:color w:val="auto"/>
                <w:highlight w:val="none"/>
                <w:vertAlign w:val="baseline"/>
              </w:rPr>
            </w:pPr>
          </w:p>
        </w:tc>
      </w:tr>
      <w:tr w14:paraId="7167C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shd w:val="clear" w:color="auto" w:fill="auto"/>
            <w:vAlign w:val="center"/>
          </w:tcPr>
          <w:p w14:paraId="597FBAFA">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highlight w:val="none"/>
                <w:lang w:val="en-US" w:eastAsia="zh-CN"/>
              </w:rPr>
              <w:t>十</w:t>
            </w:r>
          </w:p>
        </w:tc>
        <w:tc>
          <w:tcPr>
            <w:tcW w:w="4681" w:type="dxa"/>
            <w:shd w:val="clear" w:color="auto" w:fill="auto"/>
            <w:vAlign w:val="center"/>
          </w:tcPr>
          <w:p w14:paraId="3ACBCA30">
            <w:pPr>
              <w:spacing w:line="540" w:lineRule="exact"/>
              <w:jc w:val="center"/>
              <w:rPr>
                <w:rFonts w:hint="eastAsia"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highlight w:val="none"/>
                <w:lang w:val="en-US" w:eastAsia="zh-CN"/>
              </w:rPr>
              <w:t>其他资料</w:t>
            </w:r>
          </w:p>
        </w:tc>
        <w:tc>
          <w:tcPr>
            <w:tcW w:w="2840" w:type="dxa"/>
            <w:vAlign w:val="center"/>
          </w:tcPr>
          <w:p w14:paraId="5D10EF3E">
            <w:pPr>
              <w:spacing w:line="540" w:lineRule="exact"/>
              <w:jc w:val="center"/>
              <w:rPr>
                <w:rFonts w:hint="default" w:ascii="Times New Roman" w:hAnsi="Times New Roman" w:cs="Times New Roman"/>
                <w:color w:val="auto"/>
                <w:highlight w:val="none"/>
                <w:vertAlign w:val="baseline"/>
              </w:rPr>
            </w:pPr>
          </w:p>
        </w:tc>
      </w:tr>
    </w:tbl>
    <w:p w14:paraId="6937E313">
      <w:pPr>
        <w:spacing w:line="540" w:lineRule="exact"/>
        <w:rPr>
          <w:rFonts w:hint="default" w:ascii="Times New Roman" w:hAnsi="Times New Roman" w:cs="Times New Roman"/>
          <w:color w:val="auto"/>
          <w:highlight w:val="none"/>
          <w:lang w:val="en-US" w:eastAsia="zh-CN"/>
        </w:rPr>
      </w:pPr>
    </w:p>
    <w:p w14:paraId="0EEBF45F">
      <w:pPr>
        <w:spacing w:line="540" w:lineRule="exact"/>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w:t>
      </w:r>
    </w:p>
    <w:p w14:paraId="716CC05D">
      <w:pPr>
        <w:spacing w:line="540" w:lineRule="exact"/>
        <w:rPr>
          <w:rFonts w:hint="default" w:ascii="Times New Roman" w:hAnsi="Times New Roman" w:eastAsia="黑体" w:cs="Times New Roman"/>
          <w:color w:val="auto"/>
          <w:sz w:val="20"/>
          <w:szCs w:val="20"/>
          <w:highlight w:val="none"/>
        </w:rPr>
      </w:pPr>
      <w:r>
        <w:rPr>
          <w:rFonts w:hint="default" w:ascii="Times New Roman" w:hAnsi="Times New Roman" w:cs="Times New Roman"/>
          <w:color w:val="auto"/>
          <w:highlight w:val="none"/>
        </w:rPr>
        <w:br w:type="page"/>
      </w:r>
    </w:p>
    <w:p w14:paraId="32A24BDE">
      <w:pPr>
        <w:pStyle w:val="3"/>
        <w:jc w:val="center"/>
        <w:rPr>
          <w:rFonts w:hint="default" w:ascii="Times New Roman" w:hAnsi="Times New Roman" w:eastAsia="黑体" w:cs="Times New Roman"/>
          <w:color w:val="auto"/>
          <w:sz w:val="20"/>
          <w:szCs w:val="20"/>
          <w:highlight w:val="none"/>
        </w:rPr>
      </w:pPr>
      <w:bookmarkStart w:id="266" w:name="_Toc247514247"/>
      <w:bookmarkStart w:id="267" w:name="_Toc144974857"/>
      <w:bookmarkStart w:id="268" w:name="_Toc152045788"/>
      <w:bookmarkStart w:id="269" w:name="_Toc152042577"/>
      <w:bookmarkStart w:id="270" w:name="_Toc247527828"/>
      <w:bookmarkStart w:id="271" w:name="_Toc300835210"/>
      <w:r>
        <w:rPr>
          <w:rFonts w:hint="default" w:ascii="Times New Roman" w:hAnsi="Times New Roman" w:cs="Times New Roman"/>
          <w:color w:val="auto"/>
          <w:highlight w:val="none"/>
        </w:rPr>
        <w:t>一、</w:t>
      </w:r>
      <w:r>
        <w:rPr>
          <w:rFonts w:hint="eastAsia" w:ascii="Times New Roman" w:hAnsi="Times New Roman" w:cs="Times New Roman"/>
          <w:color w:val="auto"/>
          <w:highlight w:val="none"/>
          <w:lang w:val="en-US" w:eastAsia="zh-CN"/>
        </w:rPr>
        <w:t>报价</w:t>
      </w:r>
      <w:r>
        <w:rPr>
          <w:rFonts w:hint="default" w:ascii="Times New Roman" w:hAnsi="Times New Roman" w:cs="Times New Roman"/>
          <w:color w:val="auto"/>
          <w:highlight w:val="none"/>
        </w:rPr>
        <w:t>函</w:t>
      </w:r>
      <w:bookmarkEnd w:id="266"/>
      <w:bookmarkEnd w:id="267"/>
      <w:bookmarkEnd w:id="268"/>
      <w:bookmarkEnd w:id="269"/>
      <w:bookmarkEnd w:id="270"/>
      <w:bookmarkEnd w:id="271"/>
    </w:p>
    <w:p w14:paraId="1347CCDD">
      <w:pPr>
        <w:spacing w:line="440" w:lineRule="exact"/>
        <w:rPr>
          <w:rFonts w:hint="default" w:ascii="Times New Roman" w:hAnsi="Times New Roman" w:cs="Times New Roman"/>
          <w:color w:val="auto"/>
          <w:szCs w:val="21"/>
          <w:highlight w:val="none"/>
        </w:rPr>
      </w:pPr>
      <w:bookmarkStart w:id="272" w:name="_Toc300835212"/>
      <w:bookmarkStart w:id="273" w:name="_Toc152042579"/>
      <w:bookmarkStart w:id="274" w:name="_Toc144974859"/>
      <w:bookmarkStart w:id="275" w:name="_Toc247514249"/>
      <w:bookmarkStart w:id="276" w:name="_Toc152045790"/>
      <w:bookmarkStart w:id="277" w:name="_Toc247527830"/>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名称）：</w:t>
      </w:r>
    </w:p>
    <w:p w14:paraId="51BEE640">
      <w:pPr>
        <w:spacing w:line="440" w:lineRule="exact"/>
        <w:ind w:firstLine="420" w:firstLineChars="200"/>
        <w:rPr>
          <w:rFonts w:hint="default" w:ascii="Times New Roman" w:hAnsi="Times New Roman" w:cs="Times New Roman" w:eastAsiaTheme="minorEastAsia"/>
          <w:color w:val="auto"/>
          <w:szCs w:val="21"/>
          <w:highlight w:val="none"/>
          <w:u w:val="none"/>
          <w:lang w:val="en-US" w:eastAsia="zh-CN"/>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我方已仔细研究了</w:t>
      </w:r>
      <w:r>
        <w:rPr>
          <w:rFonts w:hint="default" w:ascii="Times New Roman" w:hAnsi="Times New Roman" w:cs="Times New Roman"/>
          <w:color w:val="auto"/>
          <w:szCs w:val="21"/>
          <w:highlight w:val="none"/>
          <w:u w:val="single"/>
        </w:rPr>
        <w:t xml:space="preserve">   （项目名称）   </w:t>
      </w:r>
      <w:r>
        <w:rPr>
          <w:rFonts w:hint="eastAsia" w:ascii="Times New Roman" w:hAnsi="Times New Roman" w:cs="Times New Roman"/>
          <w:color w:val="auto"/>
          <w:szCs w:val="21"/>
          <w:highlight w:val="none"/>
          <w:u w:val="none"/>
          <w:lang w:eastAsia="zh-CN"/>
        </w:rPr>
        <w:t>（</w:t>
      </w:r>
      <w:r>
        <w:rPr>
          <w:rFonts w:hint="eastAsia" w:ascii="Times New Roman" w:hAnsi="Times New Roman" w:cs="Times New Roman"/>
          <w:color w:val="auto"/>
          <w:szCs w:val="21"/>
          <w:highlight w:val="none"/>
          <w:u w:val="none"/>
          <w:lang w:val="en-US" w:eastAsia="zh-CN"/>
        </w:rPr>
        <w:t>项目编号：</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u w:val="none"/>
          <w:lang w:val="en-US" w:eastAsia="zh-CN"/>
        </w:rPr>
        <w:t>）</w:t>
      </w:r>
      <w:r>
        <w:rPr>
          <w:rFonts w:hint="eastAsia" w:ascii="Times New Roman" w:hAnsi="Times New Roman" w:cs="Times New Roman"/>
          <w:color w:val="auto"/>
          <w:szCs w:val="21"/>
          <w:highlight w:val="none"/>
          <w:lang w:val="en-US" w:eastAsia="zh-CN"/>
        </w:rPr>
        <w:t>项目询比文件的全部内容，愿意以</w:t>
      </w:r>
      <w:permStart w:id="67" w:edGrp="everyone"/>
      <w:r>
        <w:rPr>
          <w:rFonts w:hint="eastAsia" w:ascii="Times New Roman" w:hAnsi="Times New Roman" w:cs="Times New Roman"/>
          <w:color w:val="auto"/>
          <w:szCs w:val="21"/>
          <w:highlight w:val="none"/>
          <w:lang w:val="en-US" w:eastAsia="zh-CN"/>
        </w:rPr>
        <w:t>以建设单位委托第三方造价咨询机构编制审定的采购控制价</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lang w:val="en-US" w:eastAsia="zh-CN"/>
        </w:rPr>
        <w:t>%（费率）的总报价（含税，增值税税率为</w:t>
      </w:r>
      <w:r>
        <w:rPr>
          <w:rFonts w:hint="eastAsia" w:ascii="Times New Roman" w:hAnsi="Times New Roman" w:cs="Times New Roman"/>
          <w:color w:val="auto"/>
          <w:szCs w:val="21"/>
          <w:highlight w:val="none"/>
          <w:u w:val="single"/>
          <w:lang w:val="en-US" w:eastAsia="zh-CN"/>
        </w:rPr>
        <w:t>9 %</w:t>
      </w:r>
      <w:r>
        <w:rPr>
          <w:rFonts w:hint="eastAsia" w:ascii="Times New Roman" w:hAnsi="Times New Roman" w:cs="Times New Roman"/>
          <w:color w:val="auto"/>
          <w:szCs w:val="21"/>
          <w:highlight w:val="none"/>
          <w:lang w:val="en-US" w:eastAsia="zh-CN"/>
        </w:rPr>
        <w:t>）</w:t>
      </w:r>
      <w:permEnd w:id="67"/>
      <w:r>
        <w:rPr>
          <w:rFonts w:hint="eastAsia" w:ascii="Times New Roman" w:hAnsi="Times New Roman" w:cs="Times New Roman"/>
          <w:color w:val="auto"/>
          <w:szCs w:val="21"/>
          <w:highlight w:val="none"/>
          <w:lang w:val="en-US" w:eastAsia="zh-CN"/>
        </w:rPr>
        <w:t>，服务期限：</w:t>
      </w:r>
      <w:permStart w:id="68" w:edGrp="everyone"/>
      <w:r>
        <w:rPr>
          <w:rFonts w:hint="default" w:ascii="Times New Roman" w:hAnsi="Times New Roman" w:cs="Times New Roman"/>
          <w:color w:val="auto"/>
          <w:szCs w:val="21"/>
          <w:highlight w:val="none"/>
          <w:u w:val="single"/>
        </w:rPr>
        <w:t>自合同签订之日起1年。单个项目工期自采购人下达通知之日起 20日历天</w:t>
      </w:r>
      <w:r>
        <w:rPr>
          <w:rFonts w:hint="eastAsia" w:ascii="Times New Roman" w:hAnsi="Times New Roman" w:cs="Times New Roman"/>
          <w:color w:val="auto"/>
          <w:szCs w:val="21"/>
          <w:highlight w:val="none"/>
          <w:u w:val="single"/>
          <w:lang w:val="en-US" w:eastAsia="zh-CN"/>
        </w:rPr>
        <w:t>内</w:t>
      </w:r>
      <w:r>
        <w:rPr>
          <w:rFonts w:hint="default" w:ascii="Times New Roman" w:hAnsi="Times New Roman" w:cs="Times New Roman"/>
          <w:color w:val="auto"/>
          <w:szCs w:val="21"/>
          <w:highlight w:val="none"/>
          <w:u w:val="single"/>
        </w:rPr>
        <w:t>完成单个场站全部工程内容</w:t>
      </w:r>
      <w:permEnd w:id="68"/>
      <w:r>
        <w:rPr>
          <w:rFonts w:hint="eastAsia" w:ascii="Times New Roman" w:hAnsi="Times New Roman" w:cs="Times New Roman"/>
          <w:color w:val="auto"/>
          <w:szCs w:val="21"/>
          <w:highlight w:val="none"/>
          <w:u w:val="none"/>
          <w:lang w:val="en-US" w:eastAsia="zh-CN"/>
        </w:rPr>
        <w:t>，按合同约定完成本项目全部工作。</w:t>
      </w:r>
    </w:p>
    <w:p w14:paraId="39983898">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2．我方同意接受询比文件中响应文件有效期的相关规定。</w:t>
      </w:r>
    </w:p>
    <w:p w14:paraId="40F688A2">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3．如我方成交，我方承诺：</w:t>
      </w:r>
    </w:p>
    <w:p w14:paraId="07BF8F55">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（1）在收到成交通知书后，在成交通知书规定的期限内与你方签订合同；</w:t>
      </w:r>
    </w:p>
    <w:p w14:paraId="1C032F4E">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（2）在签订合同时不向你方提出附加条件；</w:t>
      </w:r>
    </w:p>
    <w:p w14:paraId="3018A12E">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（3）按照采购文件要求递交履约保证金；</w:t>
      </w:r>
    </w:p>
    <w:p w14:paraId="31C34BBF">
      <w:pPr>
        <w:spacing w:line="440" w:lineRule="exact"/>
        <w:ind w:firstLine="420" w:firstLineChars="200"/>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（4）在合同约定的期限内完成合同规定的全部义务。</w:t>
      </w:r>
    </w:p>
    <w:p w14:paraId="4CB01F05">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4.我方愿意提供可能另外要求的、与本次询比有关的文件资料，并保证我方已提供和将要提供的文件是真实的、准确的。</w:t>
      </w:r>
    </w:p>
    <w:p w14:paraId="605E26C6">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5.我方提供的此项目所有证件的扫描件与原件相符，是真实、合法、有效的，提供的综合业绩资料是真实的。如发现虚假证件或虚假陈述，我方愿承担与此相关的一切法律后果。</w:t>
      </w:r>
    </w:p>
    <w:p w14:paraId="1EA4F10E">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6．我方完全理解不一定将合同授予最低报价的供应商。</w:t>
      </w:r>
    </w:p>
    <w:p w14:paraId="20161391">
      <w:pPr>
        <w:spacing w:line="440" w:lineRule="exact"/>
        <w:ind w:firstLine="420" w:firstLineChars="200"/>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7.</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（其他补充说明）。</w:t>
      </w:r>
    </w:p>
    <w:p w14:paraId="3A5AEEB6">
      <w:pPr>
        <w:spacing w:line="440" w:lineRule="exact"/>
        <w:rPr>
          <w:rFonts w:hint="default" w:ascii="Times New Roman" w:hAnsi="Times New Roman" w:cs="Times New Roman"/>
          <w:color w:val="auto"/>
          <w:szCs w:val="21"/>
          <w:highlight w:val="none"/>
        </w:rPr>
      </w:pPr>
    </w:p>
    <w:p w14:paraId="7FA9DAFF">
      <w:pPr>
        <w:spacing w:line="440" w:lineRule="exact"/>
        <w:ind w:firstLine="2310" w:firstLineChars="1100"/>
        <w:rPr>
          <w:rFonts w:hint="eastAsia" w:ascii="Times New Roman" w:hAnsi="Times New Roman" w:cs="Times New Roman"/>
          <w:color w:val="auto"/>
          <w:szCs w:val="21"/>
          <w:highlight w:val="none"/>
          <w:lang w:val="en-US" w:eastAsia="zh-CN"/>
        </w:rPr>
      </w:pPr>
    </w:p>
    <w:p w14:paraId="27E2D342">
      <w:pPr>
        <w:spacing w:line="440" w:lineRule="exact"/>
        <w:ind w:firstLine="2310" w:firstLineChars="1100"/>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供应商</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（盖单位章）</w:t>
      </w:r>
    </w:p>
    <w:p w14:paraId="6BDEC67F">
      <w:pPr>
        <w:spacing w:line="440" w:lineRule="exact"/>
        <w:ind w:firstLine="2310" w:firstLineChars="1100"/>
        <w:jc w:val="righ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法定代表人或其委托代理人：</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（签字</w:t>
      </w:r>
      <w:r>
        <w:rPr>
          <w:rFonts w:hint="eastAsia" w:ascii="Times New Roman" w:hAnsi="Times New Roman" w:cs="Times New Roman"/>
          <w:color w:val="auto"/>
          <w:szCs w:val="21"/>
          <w:highlight w:val="none"/>
          <w:lang w:val="en-US" w:eastAsia="zh-CN"/>
        </w:rPr>
        <w:t>或盖章</w:t>
      </w:r>
      <w:r>
        <w:rPr>
          <w:rFonts w:hint="default" w:ascii="Times New Roman" w:hAnsi="Times New Roman" w:cs="Times New Roman"/>
          <w:color w:val="auto"/>
          <w:szCs w:val="21"/>
          <w:highlight w:val="none"/>
        </w:rPr>
        <w:t>）</w:t>
      </w:r>
    </w:p>
    <w:p w14:paraId="5AA847AA">
      <w:pPr>
        <w:spacing w:line="440" w:lineRule="exact"/>
        <w:ind w:firstLine="2310" w:firstLineChars="11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地址：</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14:paraId="7D5668FE">
      <w:pPr>
        <w:spacing w:line="440" w:lineRule="exact"/>
        <w:ind w:firstLine="2310" w:firstLineChars="1100"/>
        <w:rPr>
          <w:rFonts w:hint="default" w:ascii="Times New Roman" w:hAnsi="Times New Roman" w:cs="Times New Roman"/>
          <w:color w:val="auto"/>
          <w:szCs w:val="21"/>
          <w:highlight w:val="none"/>
          <w:u w:val="single"/>
        </w:rPr>
      </w:pPr>
      <w:r>
        <w:rPr>
          <w:rFonts w:hint="default" w:ascii="Times New Roman" w:hAnsi="Times New Roman" w:cs="Times New Roman"/>
          <w:color w:val="auto"/>
          <w:szCs w:val="21"/>
          <w:highlight w:val="none"/>
        </w:rPr>
        <w:t>电话：</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14:paraId="28BE2AF3">
      <w:pPr>
        <w:spacing w:line="440" w:lineRule="exact"/>
        <w:ind w:firstLine="2310" w:firstLineChars="11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邮政编码：</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14:paraId="59796DA8">
      <w:pPr>
        <w:spacing w:line="440" w:lineRule="exact"/>
        <w:ind w:firstLine="4725" w:firstLineChars="225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年</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月</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日</w:t>
      </w:r>
    </w:p>
    <w:bookmarkEnd w:id="272"/>
    <w:bookmarkEnd w:id="273"/>
    <w:bookmarkEnd w:id="274"/>
    <w:bookmarkEnd w:id="275"/>
    <w:bookmarkEnd w:id="276"/>
    <w:bookmarkEnd w:id="277"/>
    <w:p w14:paraId="1D6AF130">
      <w:pPr>
        <w:pStyle w:val="3"/>
        <w:jc w:val="both"/>
        <w:rPr>
          <w:rFonts w:hint="default" w:ascii="Times New Roman" w:hAnsi="Times New Roman" w:cs="Times New Roman"/>
          <w:color w:val="auto"/>
          <w:highlight w:val="none"/>
        </w:rPr>
      </w:pPr>
      <w:bookmarkStart w:id="278" w:name="_Toc247527831"/>
      <w:bookmarkStart w:id="279" w:name="_Toc247514283"/>
      <w:bookmarkStart w:id="280" w:name="_Toc152042580"/>
      <w:bookmarkStart w:id="281" w:name="_Toc152045791"/>
      <w:bookmarkStart w:id="282" w:name="_Toc144974860"/>
      <w:bookmarkStart w:id="283" w:name="_Toc300835213"/>
    </w:p>
    <w:p w14:paraId="53540BFF">
      <w:pPr>
        <w:rPr>
          <w:rFonts w:hint="default"/>
          <w:color w:val="auto"/>
          <w:highlight w:val="none"/>
        </w:rPr>
      </w:pPr>
    </w:p>
    <w:p w14:paraId="34D0F506">
      <w:pPr>
        <w:pStyle w:val="3"/>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二、法定代表人身份证明</w:t>
      </w:r>
      <w:bookmarkEnd w:id="278"/>
      <w:bookmarkEnd w:id="279"/>
      <w:bookmarkEnd w:id="280"/>
      <w:bookmarkEnd w:id="281"/>
      <w:bookmarkEnd w:id="282"/>
      <w:bookmarkEnd w:id="283"/>
    </w:p>
    <w:p w14:paraId="2D57E903">
      <w:pPr>
        <w:spacing w:line="440" w:lineRule="exact"/>
        <w:rPr>
          <w:rFonts w:hint="default" w:ascii="Times New Roman" w:hAnsi="Times New Roman" w:cs="Times New Roman"/>
          <w:color w:val="auto"/>
          <w:sz w:val="20"/>
          <w:szCs w:val="20"/>
          <w:highlight w:val="none"/>
        </w:rPr>
      </w:pPr>
    </w:p>
    <w:p w14:paraId="4F34B2FD">
      <w:pPr>
        <w:spacing w:line="440" w:lineRule="exact"/>
        <w:rPr>
          <w:rFonts w:hint="default" w:ascii="Times New Roman" w:hAnsi="Times New Roman" w:cs="Times New Roman"/>
          <w:color w:val="auto"/>
          <w:szCs w:val="21"/>
          <w:highlight w:val="none"/>
        </w:rPr>
      </w:pPr>
    </w:p>
    <w:p w14:paraId="180A8E07">
      <w:pPr>
        <w:spacing w:line="440" w:lineRule="exact"/>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名称：</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w:t>
      </w:r>
    </w:p>
    <w:p w14:paraId="3C8AA662">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姓名：</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性别：</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年龄：</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职务：</w:t>
      </w:r>
      <w:r>
        <w:rPr>
          <w:rFonts w:hint="default" w:ascii="Times New Roman" w:hAnsi="Times New Roman" w:cs="Times New Roman"/>
          <w:color w:val="auto"/>
          <w:szCs w:val="21"/>
          <w:highlight w:val="none"/>
          <w:u w:val="single"/>
        </w:rPr>
        <w:t xml:space="preserve">        </w:t>
      </w:r>
    </w:p>
    <w:p w14:paraId="56C6CFB8">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系</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名称）的法定代表人。</w:t>
      </w:r>
    </w:p>
    <w:p w14:paraId="0FFB248F">
      <w:pPr>
        <w:spacing w:line="440" w:lineRule="exact"/>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特此证明。</w:t>
      </w:r>
    </w:p>
    <w:p w14:paraId="6C9F2483">
      <w:pPr>
        <w:spacing w:line="440" w:lineRule="exact"/>
        <w:rPr>
          <w:rFonts w:hint="default" w:ascii="Times New Roman" w:hAnsi="Times New Roman" w:cs="Times New Roman"/>
          <w:color w:val="auto"/>
          <w:szCs w:val="21"/>
          <w:highlight w:val="none"/>
        </w:rPr>
      </w:pPr>
    </w:p>
    <w:p w14:paraId="3055D5F7">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附：法定代表人身份证复印件。</w:t>
      </w:r>
    </w:p>
    <w:p w14:paraId="4C486315">
      <w:pPr>
        <w:spacing w:line="440" w:lineRule="exact"/>
        <w:rPr>
          <w:rFonts w:hint="default" w:ascii="Times New Roman" w:hAnsi="Times New Roman" w:cs="Times New Roman"/>
          <w:color w:val="auto"/>
          <w:szCs w:val="21"/>
          <w:highlight w:val="none"/>
        </w:rPr>
      </w:pPr>
    </w:p>
    <w:p w14:paraId="75BFD622">
      <w:pPr>
        <w:spacing w:line="440" w:lineRule="exac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注：本身份证明需由供应商加盖单位公章。</w:t>
      </w:r>
    </w:p>
    <w:p w14:paraId="174A024F">
      <w:pPr>
        <w:spacing w:line="440" w:lineRule="exact"/>
        <w:rPr>
          <w:rFonts w:hint="eastAsia" w:ascii="Times New Roman" w:hAnsi="Times New Roman" w:cs="Times New Roman"/>
          <w:color w:val="auto"/>
          <w:szCs w:val="21"/>
          <w:highlight w:val="none"/>
          <w:lang w:val="en-US" w:eastAsia="zh-CN"/>
        </w:rPr>
      </w:pPr>
    </w:p>
    <w:p w14:paraId="1E88CB71">
      <w:pPr>
        <w:spacing w:line="440" w:lineRule="exact"/>
        <w:rPr>
          <w:rFonts w:hint="default" w:ascii="Times New Roman" w:hAnsi="Times New Roman" w:cs="Times New Roman"/>
          <w:color w:val="auto"/>
          <w:szCs w:val="21"/>
          <w:highlight w:val="none"/>
          <w:lang w:val="en-US" w:eastAsia="zh-CN"/>
        </w:rPr>
      </w:pPr>
    </w:p>
    <w:p w14:paraId="7EDE7474">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w:t>
      </w:r>
      <w:r>
        <w:rPr>
          <w:rFonts w:hint="eastAsia" w:ascii="Times New Roman" w:hAnsi="Times New Roman" w:cs="Times New Roman"/>
          <w:color w:val="auto"/>
          <w:szCs w:val="21"/>
          <w:highlight w:val="none"/>
          <w:lang w:val="en-US" w:eastAsia="zh-CN"/>
        </w:rPr>
        <w:t xml:space="preserve">     </w:t>
      </w:r>
      <w:r>
        <w:rPr>
          <w:rFonts w:hint="default" w:ascii="Times New Roman" w:hAnsi="Times New Roman" w:cs="Times New Roman"/>
          <w:color w:val="auto"/>
          <w:szCs w:val="21"/>
          <w:highlight w:val="none"/>
        </w:rPr>
        <w:t xml:space="preserve"> </w:t>
      </w:r>
      <w:r>
        <w:rPr>
          <w:rFonts w:hint="eastAsia" w:ascii="Times New Roman" w:hAnsi="Times New Roman" w:cs="Times New Roman"/>
          <w:color w:val="auto"/>
          <w:szCs w:val="21"/>
          <w:highlight w:val="none"/>
          <w:lang w:val="en-US" w:eastAsia="zh-CN"/>
        </w:rPr>
        <w:t xml:space="preserve">       </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（盖单位章）</w:t>
      </w:r>
    </w:p>
    <w:p w14:paraId="04BB2935">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w:t>
      </w:r>
      <w:r>
        <w:rPr>
          <w:rFonts w:hint="eastAsia" w:ascii="Times New Roman" w:hAnsi="Times New Roman" w:cs="Times New Roman"/>
          <w:color w:val="auto"/>
          <w:szCs w:val="21"/>
          <w:highlight w:val="none"/>
          <w:lang w:val="en-US" w:eastAsia="zh-CN"/>
        </w:rPr>
        <w:t xml:space="preserve">    </w:t>
      </w:r>
      <w:r>
        <w:rPr>
          <w:rFonts w:hint="default" w:ascii="Times New Roman" w:hAnsi="Times New Roman" w:cs="Times New Roman"/>
          <w:color w:val="auto"/>
          <w:szCs w:val="21"/>
          <w:highlight w:val="none"/>
        </w:rPr>
        <w:t xml:space="preserve"> </w:t>
      </w:r>
    </w:p>
    <w:p w14:paraId="0DF894CB">
      <w:pPr>
        <w:spacing w:line="440" w:lineRule="exact"/>
        <w:ind w:firstLine="4410" w:firstLineChars="21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年</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月</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日</w:t>
      </w:r>
    </w:p>
    <w:p w14:paraId="6B5FBB0B">
      <w:pPr>
        <w:spacing w:line="440" w:lineRule="exact"/>
        <w:jc w:val="center"/>
        <w:rPr>
          <w:rFonts w:hint="default" w:ascii="Times New Roman" w:hAnsi="Times New Roman" w:eastAsia="黑体" w:cs="Times New Roman"/>
          <w:color w:val="auto"/>
          <w:sz w:val="20"/>
          <w:szCs w:val="20"/>
          <w:highlight w:val="none"/>
        </w:rPr>
      </w:pPr>
      <w:r>
        <w:rPr>
          <w:rFonts w:hint="default" w:ascii="Times New Roman" w:hAnsi="Times New Roman" w:eastAsia="黑体" w:cs="Times New Roman"/>
          <w:color w:val="auto"/>
          <w:sz w:val="20"/>
          <w:szCs w:val="20"/>
          <w:highlight w:val="none"/>
        </w:rPr>
        <w:br w:type="page"/>
      </w:r>
    </w:p>
    <w:p w14:paraId="1E10E755">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highlight w:val="none"/>
        </w:rPr>
      </w:pPr>
      <w:bookmarkStart w:id="284" w:name="_Toc144974861"/>
      <w:bookmarkStart w:id="285" w:name="_Toc247527832"/>
      <w:bookmarkStart w:id="286" w:name="_Toc152042581"/>
      <w:bookmarkStart w:id="287" w:name="_Toc152045792"/>
      <w:bookmarkStart w:id="288" w:name="_Toc247514284"/>
      <w:bookmarkStart w:id="289" w:name="_Toc300835214"/>
      <w:r>
        <w:rPr>
          <w:rFonts w:hint="eastAsia" w:ascii="Times New Roman" w:hAnsi="Times New Roman" w:cs="Times New Roman"/>
          <w:color w:val="auto"/>
          <w:highlight w:val="none"/>
          <w:lang w:val="en-US" w:eastAsia="zh-CN"/>
        </w:rPr>
        <w:t>二</w:t>
      </w:r>
      <w:r>
        <w:rPr>
          <w:rFonts w:hint="default" w:ascii="Times New Roman" w:hAnsi="Times New Roman" w:cs="Times New Roman"/>
          <w:color w:val="auto"/>
          <w:highlight w:val="none"/>
        </w:rPr>
        <w:t>、授权委托书</w:t>
      </w:r>
      <w:bookmarkEnd w:id="284"/>
      <w:bookmarkEnd w:id="285"/>
      <w:bookmarkEnd w:id="286"/>
      <w:bookmarkEnd w:id="287"/>
      <w:bookmarkEnd w:id="288"/>
      <w:bookmarkEnd w:id="289"/>
    </w:p>
    <w:p w14:paraId="06CA9ADA">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（适用于有委托代理人的情况）</w:t>
      </w:r>
    </w:p>
    <w:p w14:paraId="2C27B251">
      <w:pPr>
        <w:spacing w:line="440" w:lineRule="exact"/>
        <w:rPr>
          <w:rFonts w:hint="default" w:ascii="Times New Roman" w:hAnsi="Times New Roman" w:eastAsia="黑体" w:cs="Times New Roman"/>
          <w:color w:val="auto"/>
          <w:szCs w:val="21"/>
          <w:highlight w:val="none"/>
        </w:rPr>
      </w:pPr>
    </w:p>
    <w:p w14:paraId="4BB3A428">
      <w:pPr>
        <w:topLinePunct/>
        <w:spacing w:line="440" w:lineRule="exact"/>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本人</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（姓名）系</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名称）的法定代表人，现委托</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（姓名）为我方代理人。代理人根据授权，以我方名义签署、澄清</w:t>
      </w:r>
      <w:r>
        <w:rPr>
          <w:rFonts w:hint="eastAsia" w:ascii="Times New Roman" w:hAnsi="Times New Roman" w:cs="Times New Roman"/>
          <w:color w:val="auto"/>
          <w:szCs w:val="21"/>
          <w:highlight w:val="none"/>
          <w:lang w:val="en-US" w:eastAsia="zh-CN"/>
        </w:rPr>
        <w:t>确认、递交、撤回、修改询比项目响应文件、签订合同和处理有关事宜，</w:t>
      </w:r>
      <w:r>
        <w:rPr>
          <w:rFonts w:hint="default" w:ascii="Times New Roman" w:hAnsi="Times New Roman" w:cs="Times New Roman"/>
          <w:color w:val="auto"/>
          <w:szCs w:val="21"/>
          <w:highlight w:val="none"/>
        </w:rPr>
        <w:t>其法律后果由我方承担。</w:t>
      </w:r>
    </w:p>
    <w:p w14:paraId="31C7F523">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委托期限：</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w:t>
      </w:r>
    </w:p>
    <w:p w14:paraId="263FE8B4">
      <w:pPr>
        <w:spacing w:line="440" w:lineRule="exact"/>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代理人无转委托权。</w:t>
      </w:r>
    </w:p>
    <w:p w14:paraId="7057BB8A">
      <w:pPr>
        <w:spacing w:line="440" w:lineRule="exact"/>
        <w:ind w:firstLine="420" w:firstLineChars="200"/>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附：法定代表人身份</w:t>
      </w:r>
      <w:r>
        <w:rPr>
          <w:rFonts w:hint="eastAsia" w:ascii="Times New Roman" w:hAnsi="Times New Roman" w:cs="Times New Roman"/>
          <w:color w:val="auto"/>
          <w:szCs w:val="21"/>
          <w:highlight w:val="none"/>
          <w:lang w:val="en-US" w:eastAsia="zh-CN"/>
        </w:rPr>
        <w:t>证复印件及委托代理人身份证复印件</w:t>
      </w:r>
    </w:p>
    <w:p w14:paraId="22793832">
      <w:pPr>
        <w:spacing w:line="440" w:lineRule="exact"/>
        <w:ind w:firstLine="420" w:firstLineChars="200"/>
        <w:rPr>
          <w:rFonts w:hint="eastAsia" w:ascii="Times New Roman" w:hAnsi="Times New Roman" w:cs="Times New Roman"/>
          <w:color w:val="auto"/>
          <w:szCs w:val="21"/>
          <w:highlight w:val="none"/>
          <w:lang w:val="en-US" w:eastAsia="zh-CN"/>
        </w:rPr>
      </w:pPr>
    </w:p>
    <w:p w14:paraId="0443D36C">
      <w:pPr>
        <w:spacing w:line="440" w:lineRule="exact"/>
        <w:ind w:firstLine="420" w:firstLineChars="200"/>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注：本授权委托书需由供应商加盖单位公章并由其法定代表人和委托代理人签字。</w:t>
      </w:r>
    </w:p>
    <w:p w14:paraId="4E11E66B">
      <w:pPr>
        <w:spacing w:line="440" w:lineRule="exact"/>
        <w:rPr>
          <w:rFonts w:hint="default" w:ascii="Times New Roman" w:hAnsi="Times New Roman" w:cs="Times New Roman"/>
          <w:color w:val="auto"/>
          <w:szCs w:val="21"/>
          <w:highlight w:val="none"/>
        </w:rPr>
      </w:pPr>
    </w:p>
    <w:p w14:paraId="2A670D89">
      <w:pPr>
        <w:spacing w:line="440" w:lineRule="exact"/>
        <w:rPr>
          <w:rFonts w:hint="default" w:ascii="Times New Roman" w:hAnsi="Times New Roman" w:cs="Times New Roman"/>
          <w:color w:val="auto"/>
          <w:szCs w:val="21"/>
          <w:highlight w:val="none"/>
        </w:rPr>
      </w:pPr>
    </w:p>
    <w:p w14:paraId="0880E956">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供  应  商</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（盖单位章）</w:t>
      </w:r>
    </w:p>
    <w:p w14:paraId="3A55ED3A">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法定代表人：</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（签字或盖章） </w:t>
      </w:r>
    </w:p>
    <w:p w14:paraId="6FCCD8BF">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身份证号码：</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14:paraId="45F8757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委托代理人：</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u w:val="none"/>
        </w:rPr>
        <w:t>（签字或盖章）</w:t>
      </w:r>
    </w:p>
    <w:p w14:paraId="7E11EC39">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u w:val="single"/>
        </w:rPr>
      </w:pPr>
      <w:r>
        <w:rPr>
          <w:rFonts w:hint="default" w:ascii="Times New Roman" w:hAnsi="Times New Roman" w:cs="Times New Roman"/>
          <w:color w:val="auto"/>
          <w:szCs w:val="21"/>
          <w:highlight w:val="none"/>
        </w:rPr>
        <w:t>身份证号码：</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14:paraId="3DE25E7E">
      <w:pPr>
        <w:spacing w:line="440" w:lineRule="exact"/>
        <w:rPr>
          <w:rFonts w:hint="default" w:ascii="Times New Roman" w:hAnsi="Times New Roman" w:cs="Times New Roman"/>
          <w:color w:val="auto"/>
          <w:szCs w:val="21"/>
          <w:highlight w:val="none"/>
        </w:rPr>
      </w:pPr>
    </w:p>
    <w:p w14:paraId="49FD7754">
      <w:pPr>
        <w:spacing w:line="440" w:lineRule="exact"/>
        <w:ind w:firstLine="3885" w:firstLineChars="1850"/>
        <w:rPr>
          <w:rFonts w:hint="default" w:ascii="Times New Roman" w:hAnsi="Times New Roman" w:eastAsia="黑体" w:cs="Times New Roman"/>
          <w:color w:val="auto"/>
          <w:szCs w:val="21"/>
          <w:highlight w:val="none"/>
        </w:rPr>
      </w:pP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年</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月</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日</w:t>
      </w:r>
    </w:p>
    <w:p w14:paraId="5B2040B2">
      <w:pPr>
        <w:spacing w:line="400" w:lineRule="exact"/>
        <w:rPr>
          <w:rFonts w:hint="default" w:ascii="Times New Roman" w:hAnsi="Times New Roman" w:eastAsia="黑体" w:cs="Times New Roman"/>
          <w:color w:val="auto"/>
          <w:sz w:val="20"/>
          <w:szCs w:val="20"/>
          <w:highlight w:val="none"/>
        </w:rPr>
      </w:pPr>
    </w:p>
    <w:p w14:paraId="17ABE1C0">
      <w:pPr>
        <w:spacing w:line="400" w:lineRule="exact"/>
        <w:rPr>
          <w:rFonts w:hint="default" w:ascii="Times New Roman" w:hAnsi="Times New Roman" w:eastAsia="黑体" w:cs="Times New Roman"/>
          <w:color w:val="auto"/>
          <w:sz w:val="20"/>
          <w:szCs w:val="20"/>
          <w:highlight w:val="none"/>
        </w:rPr>
      </w:pPr>
    </w:p>
    <w:p w14:paraId="45189F11">
      <w:pPr>
        <w:spacing w:line="400" w:lineRule="exact"/>
        <w:rPr>
          <w:rFonts w:hint="default" w:ascii="Times New Roman" w:hAnsi="Times New Roman" w:eastAsia="黑体" w:cs="Times New Roman"/>
          <w:color w:val="auto"/>
          <w:sz w:val="20"/>
          <w:szCs w:val="20"/>
          <w:highlight w:val="none"/>
        </w:rPr>
      </w:pPr>
    </w:p>
    <w:p w14:paraId="09459028">
      <w:pPr>
        <w:spacing w:line="400" w:lineRule="exact"/>
        <w:rPr>
          <w:rFonts w:hint="default" w:ascii="Times New Roman" w:hAnsi="Times New Roman" w:eastAsia="黑体" w:cs="Times New Roman"/>
          <w:color w:val="auto"/>
          <w:sz w:val="20"/>
          <w:szCs w:val="20"/>
          <w:highlight w:val="none"/>
        </w:rPr>
      </w:pPr>
    </w:p>
    <w:p w14:paraId="03E14034">
      <w:pPr>
        <w:spacing w:line="400" w:lineRule="exact"/>
        <w:rPr>
          <w:rFonts w:hint="default" w:ascii="Times New Roman" w:hAnsi="Times New Roman" w:eastAsia="黑体" w:cs="Times New Roman"/>
          <w:color w:val="auto"/>
          <w:sz w:val="20"/>
          <w:szCs w:val="20"/>
          <w:highlight w:val="none"/>
        </w:rPr>
      </w:pPr>
    </w:p>
    <w:p w14:paraId="485B63F3">
      <w:pPr>
        <w:spacing w:line="400" w:lineRule="exact"/>
        <w:rPr>
          <w:rFonts w:hint="default" w:ascii="Times New Roman" w:hAnsi="Times New Roman" w:eastAsia="黑体" w:cs="Times New Roman"/>
          <w:color w:val="auto"/>
          <w:sz w:val="20"/>
          <w:szCs w:val="20"/>
          <w:highlight w:val="none"/>
        </w:rPr>
      </w:pPr>
    </w:p>
    <w:p w14:paraId="5A9572E3">
      <w:pPr>
        <w:spacing w:line="400" w:lineRule="exact"/>
        <w:rPr>
          <w:rFonts w:hint="default" w:ascii="Times New Roman" w:hAnsi="Times New Roman" w:eastAsia="黑体" w:cs="Times New Roman"/>
          <w:color w:val="auto"/>
          <w:sz w:val="20"/>
          <w:szCs w:val="20"/>
          <w:highlight w:val="none"/>
        </w:rPr>
      </w:pPr>
    </w:p>
    <w:p w14:paraId="3DC76F2C">
      <w:pPr>
        <w:spacing w:line="400" w:lineRule="exact"/>
        <w:rPr>
          <w:rFonts w:hint="default" w:ascii="Times New Roman" w:hAnsi="Times New Roman" w:eastAsia="黑体" w:cs="Times New Roman"/>
          <w:color w:val="auto"/>
          <w:sz w:val="20"/>
          <w:szCs w:val="20"/>
          <w:highlight w:val="none"/>
        </w:rPr>
      </w:pPr>
    </w:p>
    <w:p w14:paraId="1684ABA7">
      <w:pPr>
        <w:spacing w:line="400" w:lineRule="exact"/>
        <w:rPr>
          <w:rFonts w:hint="default" w:ascii="Times New Roman" w:hAnsi="Times New Roman" w:eastAsia="黑体" w:cs="Times New Roman"/>
          <w:color w:val="auto"/>
          <w:sz w:val="20"/>
          <w:szCs w:val="20"/>
          <w:highlight w:val="none"/>
        </w:rPr>
      </w:pPr>
    </w:p>
    <w:p w14:paraId="7DD3A978">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三、</w:t>
      </w:r>
      <w:r>
        <w:rPr>
          <w:rFonts w:hint="default" w:ascii="Times New Roman" w:hAnsi="Times New Roman" w:cs="Times New Roman"/>
          <w:color w:val="auto"/>
          <w:highlight w:val="none"/>
        </w:rPr>
        <w:t>联合体协议书</w:t>
      </w:r>
    </w:p>
    <w:p w14:paraId="74391E43">
      <w:pPr>
        <w:topLinePunct/>
        <w:spacing w:line="440" w:lineRule="exact"/>
        <w:ind w:firstLine="420" w:firstLineChars="200"/>
        <w:jc w:val="center"/>
        <w:rPr>
          <w:rFonts w:hint="eastAsia" w:ascii="Times New Roman" w:hAnsi="Times New Roman" w:cs="Times New Roman"/>
          <w:color w:val="auto"/>
          <w:szCs w:val="21"/>
          <w:highlight w:val="none"/>
          <w:lang w:val="en-US" w:eastAsia="zh-CN"/>
        </w:rPr>
      </w:pPr>
      <w:bookmarkStart w:id="290" w:name="_Toc152042583"/>
      <w:bookmarkStart w:id="291" w:name="_Toc300835216"/>
      <w:bookmarkStart w:id="292" w:name="_Toc247527834"/>
      <w:bookmarkStart w:id="293" w:name="_Toc144974862"/>
      <w:bookmarkStart w:id="294" w:name="_Toc247514286"/>
      <w:bookmarkStart w:id="295" w:name="_Toc152045794"/>
      <w:r>
        <w:rPr>
          <w:rFonts w:hint="eastAsia" w:ascii="Times New Roman" w:hAnsi="Times New Roman" w:cs="Times New Roman"/>
          <w:color w:val="auto"/>
          <w:szCs w:val="21"/>
          <w:highlight w:val="none"/>
          <w:lang w:val="en-US" w:eastAsia="zh-CN"/>
        </w:rPr>
        <w:t>（适用于供应商组成联合体的情况）</w:t>
      </w:r>
    </w:p>
    <w:p w14:paraId="6A7876E3">
      <w:pPr>
        <w:topLinePunct/>
        <w:spacing w:line="440" w:lineRule="exact"/>
        <w:ind w:firstLine="420" w:firstLineChars="200"/>
        <w:rPr>
          <w:rFonts w:hint="eastAsia" w:ascii="Times New Roman" w:hAnsi="Times New Roman" w:cs="Times New Roman"/>
          <w:color w:val="auto"/>
          <w:szCs w:val="21"/>
          <w:highlight w:val="none"/>
          <w:u w:val="single"/>
          <w:lang w:val="en-US" w:eastAsia="zh-CN"/>
        </w:rPr>
      </w:pPr>
    </w:p>
    <w:p w14:paraId="4B752F2A">
      <w:pPr>
        <w:topLinePunct/>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lang w:val="en-US" w:eastAsia="zh-CN"/>
        </w:rPr>
        <w:t>（所有成员单位名称）自愿组成</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lang w:val="en-US" w:eastAsia="zh-CN"/>
        </w:rPr>
        <w:t>（联合体名称）联合体，共同参加</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lang w:val="en-US" w:eastAsia="zh-CN"/>
        </w:rPr>
        <w:t>（项目名称）采购活动。现就联合体事宜订立如下协议。</w:t>
      </w:r>
    </w:p>
    <w:p w14:paraId="10A2F526">
      <w:pPr>
        <w:topLinePunct/>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lang w:val="en-US" w:eastAsia="zh-CN"/>
        </w:rPr>
        <w:t xml:space="preserve">（某成员单位名称）为 </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lang w:val="en-US" w:eastAsia="zh-CN"/>
        </w:rPr>
        <w:t>（联合体名称）牵头人。</w:t>
      </w:r>
    </w:p>
    <w:p w14:paraId="6B0FB552">
      <w:pPr>
        <w:topLinePunct/>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7939F57">
      <w:pPr>
        <w:topLinePunct/>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6EE04D17">
      <w:pPr>
        <w:topLinePunct/>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 联合体各方承诺不以自己名义单独或参加其他联合体参与本询比采购项目。</w:t>
      </w:r>
    </w:p>
    <w:p w14:paraId="449DA519">
      <w:pPr>
        <w:topLinePunct/>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5、联合体各成员单位内部的职责分工如下：</w:t>
      </w:r>
      <w:r>
        <w:rPr>
          <w:rFonts w:hint="eastAsia" w:ascii="Times New Roman" w:hAnsi="Times New Roman" w:cs="Times New Roman"/>
          <w:i w:val="0"/>
          <w:iCs w:val="0"/>
          <w:color w:val="auto"/>
          <w:szCs w:val="21"/>
          <w:highlight w:val="none"/>
          <w:u w:val="single"/>
          <w:lang w:val="en-US" w:eastAsia="zh-CN"/>
        </w:rPr>
        <w:t xml:space="preserve">                              </w:t>
      </w:r>
      <w:r>
        <w:rPr>
          <w:rFonts w:hint="eastAsia" w:ascii="Times New Roman" w:hAnsi="Times New Roman" w:cs="Times New Roman"/>
          <w:color w:val="auto"/>
          <w:szCs w:val="21"/>
          <w:highlight w:val="none"/>
          <w:lang w:val="en-US" w:eastAsia="zh-CN"/>
        </w:rPr>
        <w:t xml:space="preserve">。 </w:t>
      </w:r>
    </w:p>
    <w:p w14:paraId="5632D2BC">
      <w:pPr>
        <w:topLinePunct/>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6、本协议书自签署之日起生效，合同履行完毕后自动失效。</w:t>
      </w:r>
    </w:p>
    <w:p w14:paraId="4DA73B96">
      <w:pPr>
        <w:topLinePunct/>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7、本协议书一式</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lang w:val="en-US" w:eastAsia="zh-CN"/>
        </w:rPr>
        <w:t>份，联合体成员和采购人各执一份。</w:t>
      </w:r>
    </w:p>
    <w:p w14:paraId="15264106">
      <w:pPr>
        <w:topLinePunct/>
        <w:spacing w:line="440" w:lineRule="exact"/>
        <w:ind w:firstLine="420" w:firstLineChars="200"/>
        <w:rPr>
          <w:rFonts w:hint="eastAsia" w:ascii="Times New Roman" w:hAnsi="Times New Roman" w:cs="Times New Roman"/>
          <w:color w:val="auto"/>
          <w:szCs w:val="21"/>
          <w:highlight w:val="none"/>
          <w:lang w:val="en-US" w:eastAsia="zh-CN"/>
        </w:rPr>
      </w:pPr>
    </w:p>
    <w:p w14:paraId="0AA24EB0">
      <w:pPr>
        <w:topLinePunct/>
        <w:spacing w:line="440" w:lineRule="exact"/>
        <w:ind w:firstLine="420" w:firstLineChars="200"/>
        <w:jc w:val="right"/>
        <w:rPr>
          <w:rFonts w:hint="eastAsia" w:ascii="Times New Roman" w:hAnsi="Times New Roman" w:cs="Times New Roman"/>
          <w:color w:val="auto"/>
          <w:szCs w:val="21"/>
          <w:highlight w:val="none"/>
          <w:lang w:val="en-US" w:eastAsia="zh-CN"/>
        </w:rPr>
      </w:pPr>
    </w:p>
    <w:p w14:paraId="2AF5F786">
      <w:pPr>
        <w:topLinePunct/>
        <w:spacing w:line="440" w:lineRule="exact"/>
        <w:ind w:firstLine="420" w:firstLineChars="200"/>
        <w:jc w:val="righ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牵头人名称：</w:t>
      </w:r>
      <w:r>
        <w:rPr>
          <w:rFonts w:hint="eastAsia" w:ascii="Times New Roman" w:hAnsi="Times New Roman" w:cs="Times New Roman"/>
          <w:i w:val="0"/>
          <w:iCs w:val="0"/>
          <w:color w:val="auto"/>
          <w:szCs w:val="21"/>
          <w:highlight w:val="none"/>
          <w:u w:val="single"/>
          <w:lang w:val="en-US" w:eastAsia="zh-CN"/>
        </w:rPr>
        <w:t xml:space="preserve">                     </w:t>
      </w:r>
      <w:r>
        <w:rPr>
          <w:rFonts w:hint="eastAsia" w:ascii="Times New Roman" w:hAnsi="Times New Roman" w:cs="Times New Roman"/>
          <w:color w:val="auto"/>
          <w:szCs w:val="21"/>
          <w:highlight w:val="none"/>
          <w:lang w:val="en-US" w:eastAsia="zh-CN"/>
        </w:rPr>
        <w:t>（盖单位公章）</w:t>
      </w:r>
    </w:p>
    <w:p w14:paraId="2FCB609B">
      <w:pPr>
        <w:topLinePunct/>
        <w:spacing w:line="440" w:lineRule="exact"/>
        <w:ind w:firstLine="420" w:firstLineChars="200"/>
        <w:jc w:val="righ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法定代表人或其委托代理人：</w:t>
      </w:r>
      <w:r>
        <w:rPr>
          <w:rFonts w:hint="eastAsia" w:ascii="Times New Roman" w:hAnsi="Times New Roman" w:cs="Times New Roman"/>
          <w:i w:val="0"/>
          <w:iCs w:val="0"/>
          <w:color w:val="auto"/>
          <w:szCs w:val="21"/>
          <w:highlight w:val="none"/>
          <w:u w:val="single"/>
          <w:lang w:val="en-US" w:eastAsia="zh-CN"/>
        </w:rPr>
        <w:t xml:space="preserve">       </w:t>
      </w:r>
      <w:r>
        <w:rPr>
          <w:rFonts w:hint="eastAsia" w:ascii="Times New Roman" w:hAnsi="Times New Roman" w:cs="Times New Roman"/>
          <w:color w:val="auto"/>
          <w:szCs w:val="21"/>
          <w:highlight w:val="none"/>
          <w:lang w:val="en-US" w:eastAsia="zh-CN"/>
        </w:rPr>
        <w:t>（签字或盖章）</w:t>
      </w:r>
    </w:p>
    <w:p w14:paraId="38B0FD3C">
      <w:pPr>
        <w:topLinePunct/>
        <w:spacing w:line="440" w:lineRule="exact"/>
        <w:ind w:firstLine="420" w:firstLineChars="200"/>
        <w:jc w:val="righ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成员一名称：</w:t>
      </w:r>
      <w:r>
        <w:rPr>
          <w:rFonts w:hint="eastAsia" w:ascii="Times New Roman" w:hAnsi="Times New Roman" w:cs="Times New Roman"/>
          <w:i w:val="0"/>
          <w:iCs w:val="0"/>
          <w:color w:val="auto"/>
          <w:szCs w:val="21"/>
          <w:highlight w:val="none"/>
          <w:u w:val="single"/>
          <w:lang w:val="en-US" w:eastAsia="zh-CN"/>
        </w:rPr>
        <w:t xml:space="preserve">                     </w:t>
      </w:r>
      <w:r>
        <w:rPr>
          <w:rFonts w:hint="eastAsia" w:ascii="Times New Roman" w:hAnsi="Times New Roman" w:cs="Times New Roman"/>
          <w:color w:val="auto"/>
          <w:szCs w:val="21"/>
          <w:highlight w:val="none"/>
          <w:lang w:val="en-US" w:eastAsia="zh-CN"/>
        </w:rPr>
        <w:t>（盖单位公章）</w:t>
      </w:r>
    </w:p>
    <w:p w14:paraId="240AA41F">
      <w:pPr>
        <w:topLinePunct/>
        <w:spacing w:line="440" w:lineRule="exact"/>
        <w:ind w:firstLine="420" w:firstLineChars="200"/>
        <w:jc w:val="righ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法定代表人或其委托代理人：</w:t>
      </w:r>
      <w:r>
        <w:rPr>
          <w:rFonts w:hint="eastAsia" w:ascii="Times New Roman" w:hAnsi="Times New Roman" w:cs="Times New Roman"/>
          <w:i w:val="0"/>
          <w:iCs w:val="0"/>
          <w:color w:val="auto"/>
          <w:szCs w:val="21"/>
          <w:highlight w:val="none"/>
          <w:u w:val="single"/>
          <w:lang w:val="en-US" w:eastAsia="zh-CN"/>
        </w:rPr>
        <w:t xml:space="preserve">       </w:t>
      </w:r>
      <w:r>
        <w:rPr>
          <w:rFonts w:hint="eastAsia" w:ascii="Times New Roman" w:hAnsi="Times New Roman" w:cs="Times New Roman"/>
          <w:color w:val="auto"/>
          <w:szCs w:val="21"/>
          <w:highlight w:val="none"/>
          <w:lang w:val="en-US" w:eastAsia="zh-CN"/>
        </w:rPr>
        <w:t>（签字或盖章）</w:t>
      </w:r>
    </w:p>
    <w:p w14:paraId="53DFAFBD">
      <w:pPr>
        <w:topLinePunct/>
        <w:spacing w:line="440" w:lineRule="exact"/>
        <w:ind w:firstLine="420" w:firstLineChars="200"/>
        <w:jc w:val="righ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w:t>
      </w:r>
    </w:p>
    <w:p w14:paraId="7BFAD7B7">
      <w:pPr>
        <w:topLinePunct/>
        <w:spacing w:line="440" w:lineRule="exact"/>
        <w:ind w:firstLine="420" w:firstLineChars="200"/>
        <w:jc w:val="center"/>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                                 </w:t>
      </w:r>
    </w:p>
    <w:p w14:paraId="4AFF0A64">
      <w:pPr>
        <w:topLinePunct/>
        <w:spacing w:line="440" w:lineRule="exact"/>
        <w:ind w:firstLine="420" w:firstLineChars="200"/>
        <w:jc w:val="center"/>
        <w:rPr>
          <w:rFonts w:hint="eastAsia" w:ascii="Times New Roman" w:hAnsi="Times New Roman" w:cs="Times New Roman"/>
          <w:color w:val="auto"/>
          <w:szCs w:val="21"/>
          <w:highlight w:val="none"/>
          <w:lang w:val="en-US" w:eastAsia="zh-CN"/>
        </w:rPr>
      </w:pPr>
    </w:p>
    <w:p w14:paraId="256BA19B">
      <w:pPr>
        <w:topLinePunct/>
        <w:spacing w:line="440" w:lineRule="exact"/>
        <w:ind w:firstLine="420" w:firstLineChars="200"/>
        <w:jc w:val="center"/>
        <w:rPr>
          <w:rFonts w:hint="eastAsia" w:ascii="Times New Roman" w:hAnsi="Times New Roman" w:cs="Times New Roman"/>
          <w:color w:val="auto"/>
          <w:szCs w:val="21"/>
          <w:highlight w:val="none"/>
          <w:lang w:val="en-US" w:eastAsia="zh-CN"/>
        </w:rPr>
      </w:pPr>
    </w:p>
    <w:p w14:paraId="2ECA5494">
      <w:pPr>
        <w:topLinePunct/>
        <w:spacing w:line="440" w:lineRule="exact"/>
        <w:ind w:firstLine="420" w:firstLineChars="200"/>
        <w:jc w:val="center"/>
        <w:rPr>
          <w:rFonts w:hint="eastAsia" w:ascii="Times New Roman" w:hAnsi="Times New Roman" w:cs="Times New Roman"/>
          <w:color w:val="auto"/>
          <w:szCs w:val="21"/>
          <w:highlight w:val="none"/>
          <w:lang w:val="en-US" w:eastAsia="zh-CN"/>
        </w:rPr>
      </w:pPr>
    </w:p>
    <w:p w14:paraId="01C623F8">
      <w:pPr>
        <w:topLinePunct/>
        <w:spacing w:line="440" w:lineRule="exact"/>
        <w:ind w:firstLine="420" w:firstLineChars="200"/>
        <w:jc w:val="center"/>
        <w:rPr>
          <w:rFonts w:hint="eastAsia" w:ascii="Times New Roman" w:hAnsi="Times New Roman" w:cs="Times New Roman"/>
          <w:color w:val="auto"/>
          <w:szCs w:val="21"/>
          <w:highlight w:val="none"/>
          <w:lang w:val="en-US" w:eastAsia="zh-CN"/>
        </w:rPr>
      </w:pPr>
    </w:p>
    <w:p w14:paraId="1426A29B">
      <w:pPr>
        <w:topLinePunct/>
        <w:spacing w:line="440" w:lineRule="exact"/>
        <w:ind w:firstLine="420" w:firstLineChars="200"/>
        <w:jc w:val="center"/>
        <w:rPr>
          <w:rFonts w:hint="eastAsia" w:ascii="Times New Roman" w:hAnsi="Times New Roman" w:cs="Times New Roman"/>
          <w:color w:val="auto"/>
          <w:szCs w:val="21"/>
          <w:highlight w:val="none"/>
          <w:lang w:val="en-US" w:eastAsia="zh-CN"/>
        </w:rPr>
      </w:pPr>
    </w:p>
    <w:p w14:paraId="5BD005FD">
      <w:pPr>
        <w:topLinePunct/>
        <w:spacing w:line="440" w:lineRule="exact"/>
        <w:ind w:firstLine="420" w:firstLineChars="200"/>
        <w:jc w:val="center"/>
        <w:rPr>
          <w:rFonts w:hint="eastAsia" w:ascii="Times New Roman" w:hAnsi="Times New Roman" w:cs="Times New Roman"/>
          <w:color w:val="auto"/>
          <w:szCs w:val="21"/>
          <w:highlight w:val="none"/>
          <w:lang w:val="en-US" w:eastAsia="zh-CN"/>
        </w:rPr>
      </w:pPr>
    </w:p>
    <w:p w14:paraId="48AF237B">
      <w:pPr>
        <w:topLinePunct/>
        <w:spacing w:line="440" w:lineRule="exact"/>
        <w:ind w:firstLine="420" w:firstLineChars="200"/>
        <w:jc w:val="center"/>
        <w:rPr>
          <w:rFonts w:hint="eastAsia" w:ascii="Times New Roman" w:hAnsi="Times New Roman" w:cs="Times New Roman"/>
          <w:color w:val="auto"/>
          <w:szCs w:val="21"/>
          <w:highlight w:val="none"/>
          <w:lang w:val="en-US" w:eastAsia="zh-CN"/>
        </w:rPr>
      </w:pPr>
    </w:p>
    <w:p w14:paraId="6D1874C1">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四</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响应</w:t>
      </w:r>
      <w:r>
        <w:rPr>
          <w:rFonts w:hint="default" w:ascii="Times New Roman" w:hAnsi="Times New Roman" w:cs="Times New Roman"/>
          <w:color w:val="auto"/>
          <w:highlight w:val="none"/>
        </w:rPr>
        <w:t>保证金</w:t>
      </w:r>
      <w:bookmarkEnd w:id="290"/>
      <w:bookmarkEnd w:id="291"/>
      <w:bookmarkEnd w:id="292"/>
      <w:bookmarkEnd w:id="293"/>
      <w:bookmarkEnd w:id="294"/>
      <w:bookmarkEnd w:id="295"/>
    </w:p>
    <w:p w14:paraId="40866E6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bookmarkStart w:id="296" w:name="_Toc296602998"/>
      <w:r>
        <w:rPr>
          <w:rFonts w:hint="default" w:ascii="Times New Roman" w:hAnsi="Times New Roman" w:cs="Times New Roman" w:eastAsiaTheme="minorEastAsia"/>
          <w:b w:val="0"/>
          <w:bCs/>
          <w:color w:val="auto"/>
          <w:kern w:val="0"/>
          <w:sz w:val="24"/>
          <w:szCs w:val="24"/>
          <w:highlight w:val="none"/>
        </w:rPr>
        <w:t>1</w:t>
      </w:r>
      <w:r>
        <w:rPr>
          <w:rFonts w:hint="default" w:ascii="Times New Roman" w:hAnsi="Times New Roman" w:cs="Times New Roman" w:eastAsiaTheme="minorEastAsia"/>
          <w:b w:val="0"/>
          <w:bCs/>
          <w:color w:val="auto"/>
          <w:kern w:val="0"/>
          <w:sz w:val="24"/>
          <w:szCs w:val="24"/>
          <w:highlight w:val="none"/>
          <w:lang w:val="en-US" w:eastAsia="zh-CN"/>
        </w:rPr>
        <w:t>.</w:t>
      </w:r>
      <w:r>
        <w:rPr>
          <w:rFonts w:hint="eastAsia" w:ascii="Times New Roman" w:hAnsi="Times New Roman" w:cs="Times New Roman"/>
          <w:b w:val="0"/>
          <w:bCs/>
          <w:color w:val="auto"/>
          <w:kern w:val="0"/>
          <w:sz w:val="24"/>
          <w:szCs w:val="24"/>
          <w:highlight w:val="none"/>
          <w:lang w:val="en-US" w:eastAsia="zh-CN"/>
        </w:rPr>
        <w:t>中国</w:t>
      </w:r>
      <w:r>
        <w:rPr>
          <w:rFonts w:hint="default" w:ascii="Times New Roman" w:hAnsi="Times New Roman" w:cs="Times New Roman" w:eastAsiaTheme="minorEastAsia"/>
          <w:b w:val="0"/>
          <w:bCs/>
          <w:color w:val="auto"/>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auto"/>
          <w:kern w:val="0"/>
          <w:sz w:val="24"/>
          <w:szCs w:val="24"/>
          <w:highlight w:val="none"/>
          <w:lang w:val="en-US" w:eastAsia="zh-CN"/>
        </w:rPr>
        <w:t>或供应商公章</w:t>
      </w:r>
      <w:r>
        <w:rPr>
          <w:rFonts w:hint="default" w:ascii="Times New Roman" w:hAnsi="Times New Roman" w:cs="Times New Roman" w:eastAsiaTheme="minorEastAsia"/>
          <w:b w:val="0"/>
          <w:bCs/>
          <w:color w:val="auto"/>
          <w:kern w:val="0"/>
          <w:sz w:val="24"/>
          <w:szCs w:val="24"/>
          <w:highlight w:val="none"/>
        </w:rPr>
        <w:t>）：</w:t>
      </w:r>
    </w:p>
    <w:p w14:paraId="43CA0A1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7B2275B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5E42D7D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0D69079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54E654C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r>
        <w:rPr>
          <w:rFonts w:hint="default" w:ascii="Times New Roman" w:hAnsi="Times New Roman" w:cs="Times New Roman" w:eastAsiaTheme="minorEastAsia"/>
          <w:b w:val="0"/>
          <w:bCs/>
          <w:color w:val="auto"/>
          <w:kern w:val="0"/>
          <w:sz w:val="24"/>
          <w:szCs w:val="24"/>
          <w:highlight w:val="none"/>
        </w:rPr>
        <w:t>2.保证金转账或电汇凭证：</w:t>
      </w:r>
    </w:p>
    <w:p w14:paraId="32C448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6F2BCB4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7E41AE3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4C627F8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280442CD">
      <w:pPr>
        <w:spacing w:line="440" w:lineRule="exact"/>
        <w:ind w:firstLine="482" w:firstLineChars="200"/>
        <w:rPr>
          <w:rFonts w:ascii="Times New Roman" w:hAnsi="Times New Roman"/>
          <w:color w:val="auto"/>
          <w:szCs w:val="21"/>
          <w:highlight w:val="none"/>
        </w:rPr>
      </w:pPr>
      <w:r>
        <w:rPr>
          <w:rFonts w:hint="default" w:ascii="Times New Roman" w:hAnsi="Times New Roman" w:cs="Times New Roman" w:eastAsiaTheme="minorEastAsia"/>
          <w:b/>
          <w:color w:val="auto"/>
          <w:kern w:val="0"/>
          <w:sz w:val="24"/>
          <w:szCs w:val="24"/>
          <w:highlight w:val="none"/>
        </w:rPr>
        <w:t>备注：</w:t>
      </w:r>
      <w:r>
        <w:rPr>
          <w:rFonts w:hint="default" w:ascii="Times New Roman" w:hAnsi="Times New Roman" w:cs="Times New Roman" w:eastAsiaTheme="minorEastAsia"/>
          <w:color w:val="auto"/>
          <w:kern w:val="0"/>
          <w:sz w:val="24"/>
          <w:szCs w:val="24"/>
          <w:highlight w:val="none"/>
        </w:rPr>
        <w:t>缴纳保证金的开户行、账号等信息须与基本存款账户信息一致</w:t>
      </w:r>
    </w:p>
    <w:p w14:paraId="77F07FB0">
      <w:pPr>
        <w:spacing w:line="440" w:lineRule="exact"/>
        <w:rPr>
          <w:rFonts w:hint="default" w:ascii="Times New Roman" w:hAnsi="Times New Roman" w:cs="Times New Roman"/>
          <w:b/>
          <w:bCs/>
          <w:color w:val="auto"/>
          <w:highlight w:val="none"/>
        </w:rPr>
      </w:pPr>
    </w:p>
    <w:bookmarkEnd w:id="296"/>
    <w:p w14:paraId="31A2424C">
      <w:pPr>
        <w:rPr>
          <w:rFonts w:hint="default" w:ascii="Times New Roman" w:hAnsi="Times New Roman" w:cs="Times New Roman"/>
          <w:color w:val="auto"/>
          <w:highlight w:val="none"/>
        </w:rPr>
      </w:pPr>
      <w:bookmarkStart w:id="297" w:name="_Toc247514287"/>
      <w:bookmarkStart w:id="298" w:name="_Toc300835218"/>
      <w:bookmarkStart w:id="299" w:name="_Toc152045795"/>
      <w:bookmarkStart w:id="300" w:name="_Toc152042584"/>
      <w:bookmarkStart w:id="301" w:name="_Toc247527835"/>
      <w:bookmarkStart w:id="302" w:name="_Toc144974863"/>
      <w:r>
        <w:rPr>
          <w:rFonts w:hint="default" w:ascii="Times New Roman" w:hAnsi="Times New Roman" w:cs="Times New Roman"/>
          <w:color w:val="auto"/>
          <w:highlight w:val="none"/>
        </w:rPr>
        <w:br w:type="page"/>
      </w:r>
    </w:p>
    <w:p w14:paraId="3101EDAB">
      <w:pPr>
        <w:spacing w:before="114" w:line="221" w:lineRule="auto"/>
        <w:ind w:left="2764"/>
        <w:rPr>
          <w:rFonts w:ascii="黑体" w:hAnsi="黑体" w:eastAsia="黑体" w:cs="黑体"/>
          <w:color w:val="auto"/>
          <w:sz w:val="35"/>
          <w:szCs w:val="35"/>
          <w:highlight w:val="none"/>
        </w:rPr>
      </w:pPr>
      <w:r>
        <w:rPr>
          <w:rFonts w:ascii="黑体" w:hAnsi="黑体" w:eastAsia="黑体" w:cs="黑体"/>
          <w:b/>
          <w:bCs/>
          <w:color w:val="auto"/>
          <w:spacing w:val="-2"/>
          <w:sz w:val="35"/>
          <w:szCs w:val="35"/>
          <w:highlight w:val="none"/>
        </w:rPr>
        <w:t>五、商务和技术偏差表</w:t>
      </w:r>
    </w:p>
    <w:p w14:paraId="2AD54AA8">
      <w:pPr>
        <w:spacing w:before="53"/>
        <w:rPr>
          <w:color w:val="auto"/>
          <w:highlight w:val="none"/>
        </w:rPr>
      </w:pPr>
    </w:p>
    <w:p w14:paraId="1CDBF2CB">
      <w:pPr>
        <w:spacing w:before="53"/>
        <w:rPr>
          <w:color w:val="auto"/>
          <w:highlight w:val="none"/>
        </w:rPr>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56F8E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4852F5B8">
            <w:pPr>
              <w:pStyle w:val="31"/>
              <w:spacing w:before="174" w:line="221" w:lineRule="auto"/>
              <w:ind w:left="344"/>
              <w:rPr>
                <w:color w:val="auto"/>
                <w:sz w:val="21"/>
                <w:szCs w:val="21"/>
                <w:highlight w:val="none"/>
              </w:rPr>
            </w:pPr>
            <w:r>
              <w:rPr>
                <w:color w:val="auto"/>
                <w:spacing w:val="6"/>
                <w:sz w:val="21"/>
                <w:szCs w:val="21"/>
                <w:highlight w:val="none"/>
              </w:rPr>
              <w:t>序号</w:t>
            </w:r>
          </w:p>
        </w:tc>
        <w:tc>
          <w:tcPr>
            <w:tcW w:w="3106" w:type="dxa"/>
            <w:vAlign w:val="top"/>
          </w:tcPr>
          <w:p w14:paraId="7F40D3C6">
            <w:pPr>
              <w:pStyle w:val="31"/>
              <w:spacing w:before="172" w:line="219" w:lineRule="auto"/>
              <w:ind w:left="511"/>
              <w:rPr>
                <w:color w:val="auto"/>
                <w:sz w:val="21"/>
                <w:szCs w:val="21"/>
                <w:highlight w:val="none"/>
              </w:rPr>
            </w:pPr>
            <w:r>
              <w:rPr>
                <w:color w:val="auto"/>
                <w:spacing w:val="1"/>
                <w:sz w:val="21"/>
                <w:szCs w:val="21"/>
                <w:highlight w:val="none"/>
              </w:rPr>
              <w:t>采购文件章节及条款号</w:t>
            </w:r>
          </w:p>
        </w:tc>
        <w:tc>
          <w:tcPr>
            <w:tcW w:w="3117" w:type="dxa"/>
            <w:vAlign w:val="top"/>
          </w:tcPr>
          <w:p w14:paraId="56EFC7C6">
            <w:pPr>
              <w:pStyle w:val="31"/>
              <w:spacing w:before="172" w:line="219" w:lineRule="auto"/>
              <w:ind w:left="524"/>
              <w:rPr>
                <w:color w:val="auto"/>
                <w:sz w:val="21"/>
                <w:szCs w:val="21"/>
                <w:highlight w:val="none"/>
              </w:rPr>
            </w:pPr>
            <w:r>
              <w:rPr>
                <w:color w:val="auto"/>
                <w:spacing w:val="1"/>
                <w:sz w:val="21"/>
                <w:szCs w:val="21"/>
                <w:highlight w:val="none"/>
              </w:rPr>
              <w:t>响应文件章节及条款号</w:t>
            </w:r>
          </w:p>
        </w:tc>
        <w:tc>
          <w:tcPr>
            <w:tcW w:w="1713" w:type="dxa"/>
            <w:vAlign w:val="top"/>
          </w:tcPr>
          <w:p w14:paraId="521603A9">
            <w:pPr>
              <w:pStyle w:val="31"/>
              <w:spacing w:before="173" w:line="219" w:lineRule="auto"/>
              <w:ind w:left="417"/>
              <w:rPr>
                <w:color w:val="auto"/>
                <w:sz w:val="21"/>
                <w:szCs w:val="21"/>
                <w:highlight w:val="none"/>
              </w:rPr>
            </w:pPr>
            <w:r>
              <w:rPr>
                <w:color w:val="auto"/>
                <w:spacing w:val="5"/>
                <w:sz w:val="21"/>
                <w:szCs w:val="21"/>
                <w:highlight w:val="none"/>
              </w:rPr>
              <w:t>偏差说明</w:t>
            </w:r>
          </w:p>
        </w:tc>
      </w:tr>
      <w:tr w14:paraId="023025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35D20FA8">
            <w:pPr>
              <w:pStyle w:val="31"/>
              <w:spacing w:before="233" w:line="184" w:lineRule="auto"/>
              <w:ind w:left="495"/>
              <w:rPr>
                <w:color w:val="auto"/>
                <w:sz w:val="21"/>
                <w:szCs w:val="21"/>
                <w:highlight w:val="none"/>
              </w:rPr>
            </w:pPr>
            <w:r>
              <w:rPr>
                <w:color w:val="auto"/>
                <w:sz w:val="21"/>
                <w:szCs w:val="21"/>
                <w:highlight w:val="none"/>
              </w:rPr>
              <w:t>1</w:t>
            </w:r>
          </w:p>
        </w:tc>
        <w:tc>
          <w:tcPr>
            <w:tcW w:w="3106" w:type="dxa"/>
            <w:vAlign w:val="top"/>
          </w:tcPr>
          <w:p w14:paraId="18A19A89">
            <w:pPr>
              <w:rPr>
                <w:rFonts w:ascii="Arial"/>
                <w:color w:val="auto"/>
                <w:sz w:val="21"/>
                <w:highlight w:val="none"/>
              </w:rPr>
            </w:pPr>
          </w:p>
        </w:tc>
        <w:tc>
          <w:tcPr>
            <w:tcW w:w="3117" w:type="dxa"/>
            <w:vAlign w:val="top"/>
          </w:tcPr>
          <w:p w14:paraId="19EDFCD5">
            <w:pPr>
              <w:rPr>
                <w:rFonts w:ascii="Arial"/>
                <w:color w:val="auto"/>
                <w:sz w:val="21"/>
                <w:highlight w:val="none"/>
              </w:rPr>
            </w:pPr>
          </w:p>
        </w:tc>
        <w:tc>
          <w:tcPr>
            <w:tcW w:w="1713" w:type="dxa"/>
            <w:vAlign w:val="top"/>
          </w:tcPr>
          <w:p w14:paraId="53244EA9">
            <w:pPr>
              <w:rPr>
                <w:rFonts w:ascii="Arial"/>
                <w:color w:val="auto"/>
                <w:sz w:val="21"/>
                <w:highlight w:val="none"/>
              </w:rPr>
            </w:pPr>
          </w:p>
        </w:tc>
      </w:tr>
      <w:tr w14:paraId="776F25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3FE5C286">
            <w:pPr>
              <w:pStyle w:val="31"/>
              <w:spacing w:before="235" w:line="183" w:lineRule="auto"/>
              <w:ind w:left="495"/>
              <w:rPr>
                <w:color w:val="auto"/>
                <w:sz w:val="21"/>
                <w:szCs w:val="21"/>
                <w:highlight w:val="none"/>
              </w:rPr>
            </w:pPr>
            <w:r>
              <w:rPr>
                <w:color w:val="auto"/>
                <w:sz w:val="21"/>
                <w:szCs w:val="21"/>
                <w:highlight w:val="none"/>
              </w:rPr>
              <w:t>2</w:t>
            </w:r>
          </w:p>
        </w:tc>
        <w:tc>
          <w:tcPr>
            <w:tcW w:w="3106" w:type="dxa"/>
            <w:vAlign w:val="top"/>
          </w:tcPr>
          <w:p w14:paraId="42D2C727">
            <w:pPr>
              <w:rPr>
                <w:rFonts w:ascii="Arial"/>
                <w:color w:val="auto"/>
                <w:sz w:val="21"/>
                <w:highlight w:val="none"/>
              </w:rPr>
            </w:pPr>
          </w:p>
        </w:tc>
        <w:tc>
          <w:tcPr>
            <w:tcW w:w="3117" w:type="dxa"/>
            <w:vAlign w:val="top"/>
          </w:tcPr>
          <w:p w14:paraId="7C81ECD0">
            <w:pPr>
              <w:rPr>
                <w:rFonts w:ascii="Arial"/>
                <w:color w:val="auto"/>
                <w:sz w:val="21"/>
                <w:highlight w:val="none"/>
              </w:rPr>
            </w:pPr>
          </w:p>
        </w:tc>
        <w:tc>
          <w:tcPr>
            <w:tcW w:w="1713" w:type="dxa"/>
            <w:vAlign w:val="top"/>
          </w:tcPr>
          <w:p w14:paraId="594BE0AF">
            <w:pPr>
              <w:rPr>
                <w:rFonts w:ascii="Arial"/>
                <w:color w:val="auto"/>
                <w:sz w:val="21"/>
                <w:highlight w:val="none"/>
              </w:rPr>
            </w:pPr>
          </w:p>
        </w:tc>
      </w:tr>
      <w:tr w14:paraId="10A839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2785FAAE">
            <w:pPr>
              <w:pStyle w:val="31"/>
              <w:spacing w:before="236" w:line="183" w:lineRule="auto"/>
              <w:ind w:left="495"/>
              <w:rPr>
                <w:color w:val="auto"/>
                <w:sz w:val="21"/>
                <w:szCs w:val="21"/>
                <w:highlight w:val="none"/>
              </w:rPr>
            </w:pPr>
            <w:r>
              <w:rPr>
                <w:color w:val="auto"/>
                <w:sz w:val="21"/>
                <w:szCs w:val="21"/>
                <w:highlight w:val="none"/>
              </w:rPr>
              <w:t>3</w:t>
            </w:r>
          </w:p>
        </w:tc>
        <w:tc>
          <w:tcPr>
            <w:tcW w:w="3106" w:type="dxa"/>
            <w:vAlign w:val="top"/>
          </w:tcPr>
          <w:p w14:paraId="3EED40D0">
            <w:pPr>
              <w:rPr>
                <w:rFonts w:ascii="Arial"/>
                <w:color w:val="auto"/>
                <w:sz w:val="21"/>
                <w:highlight w:val="none"/>
              </w:rPr>
            </w:pPr>
          </w:p>
        </w:tc>
        <w:tc>
          <w:tcPr>
            <w:tcW w:w="3117" w:type="dxa"/>
            <w:vAlign w:val="top"/>
          </w:tcPr>
          <w:p w14:paraId="4A1A267F">
            <w:pPr>
              <w:rPr>
                <w:rFonts w:ascii="Arial"/>
                <w:color w:val="auto"/>
                <w:sz w:val="21"/>
                <w:highlight w:val="none"/>
              </w:rPr>
            </w:pPr>
          </w:p>
        </w:tc>
        <w:tc>
          <w:tcPr>
            <w:tcW w:w="1713" w:type="dxa"/>
            <w:vAlign w:val="top"/>
          </w:tcPr>
          <w:p w14:paraId="1B296C2F">
            <w:pPr>
              <w:rPr>
                <w:rFonts w:ascii="Arial"/>
                <w:color w:val="auto"/>
                <w:sz w:val="21"/>
                <w:highlight w:val="none"/>
              </w:rPr>
            </w:pPr>
          </w:p>
        </w:tc>
      </w:tr>
      <w:tr w14:paraId="184714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602CC578">
            <w:pPr>
              <w:pStyle w:val="31"/>
              <w:spacing w:before="227" w:line="183" w:lineRule="auto"/>
              <w:ind w:left="495"/>
              <w:rPr>
                <w:color w:val="auto"/>
                <w:sz w:val="21"/>
                <w:szCs w:val="21"/>
                <w:highlight w:val="none"/>
              </w:rPr>
            </w:pPr>
            <w:r>
              <w:rPr>
                <w:color w:val="auto"/>
                <w:sz w:val="21"/>
                <w:szCs w:val="21"/>
                <w:highlight w:val="none"/>
              </w:rPr>
              <w:t>4</w:t>
            </w:r>
          </w:p>
        </w:tc>
        <w:tc>
          <w:tcPr>
            <w:tcW w:w="3106" w:type="dxa"/>
            <w:vAlign w:val="top"/>
          </w:tcPr>
          <w:p w14:paraId="59090174">
            <w:pPr>
              <w:rPr>
                <w:rFonts w:ascii="Arial"/>
                <w:color w:val="auto"/>
                <w:sz w:val="21"/>
                <w:highlight w:val="none"/>
              </w:rPr>
            </w:pPr>
          </w:p>
        </w:tc>
        <w:tc>
          <w:tcPr>
            <w:tcW w:w="3117" w:type="dxa"/>
            <w:vAlign w:val="top"/>
          </w:tcPr>
          <w:p w14:paraId="66FA32F1">
            <w:pPr>
              <w:rPr>
                <w:rFonts w:ascii="Arial"/>
                <w:color w:val="auto"/>
                <w:sz w:val="21"/>
                <w:highlight w:val="none"/>
              </w:rPr>
            </w:pPr>
          </w:p>
        </w:tc>
        <w:tc>
          <w:tcPr>
            <w:tcW w:w="1713" w:type="dxa"/>
            <w:vAlign w:val="top"/>
          </w:tcPr>
          <w:p w14:paraId="5C90A9F6">
            <w:pPr>
              <w:rPr>
                <w:rFonts w:ascii="Arial"/>
                <w:color w:val="auto"/>
                <w:sz w:val="21"/>
                <w:highlight w:val="none"/>
              </w:rPr>
            </w:pPr>
          </w:p>
        </w:tc>
      </w:tr>
      <w:tr w14:paraId="796AA1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71A8C98B">
            <w:pPr>
              <w:pStyle w:val="31"/>
              <w:spacing w:before="241" w:line="182" w:lineRule="auto"/>
              <w:ind w:left="495"/>
              <w:rPr>
                <w:color w:val="auto"/>
                <w:sz w:val="21"/>
                <w:szCs w:val="21"/>
                <w:highlight w:val="none"/>
              </w:rPr>
            </w:pPr>
            <w:r>
              <w:rPr>
                <w:color w:val="auto"/>
                <w:sz w:val="21"/>
                <w:szCs w:val="21"/>
                <w:highlight w:val="none"/>
              </w:rPr>
              <w:t>5</w:t>
            </w:r>
          </w:p>
        </w:tc>
        <w:tc>
          <w:tcPr>
            <w:tcW w:w="3106" w:type="dxa"/>
            <w:vAlign w:val="top"/>
          </w:tcPr>
          <w:p w14:paraId="49A6D523">
            <w:pPr>
              <w:rPr>
                <w:rFonts w:ascii="Arial"/>
                <w:color w:val="auto"/>
                <w:sz w:val="21"/>
                <w:highlight w:val="none"/>
              </w:rPr>
            </w:pPr>
          </w:p>
        </w:tc>
        <w:tc>
          <w:tcPr>
            <w:tcW w:w="3117" w:type="dxa"/>
            <w:vAlign w:val="top"/>
          </w:tcPr>
          <w:p w14:paraId="0FA96251">
            <w:pPr>
              <w:rPr>
                <w:rFonts w:ascii="Arial"/>
                <w:color w:val="auto"/>
                <w:sz w:val="21"/>
                <w:highlight w:val="none"/>
              </w:rPr>
            </w:pPr>
          </w:p>
        </w:tc>
        <w:tc>
          <w:tcPr>
            <w:tcW w:w="1713" w:type="dxa"/>
            <w:vAlign w:val="top"/>
          </w:tcPr>
          <w:p w14:paraId="5E6F4AF6">
            <w:pPr>
              <w:rPr>
                <w:rFonts w:ascii="Arial"/>
                <w:color w:val="auto"/>
                <w:sz w:val="21"/>
                <w:highlight w:val="none"/>
              </w:rPr>
            </w:pPr>
          </w:p>
        </w:tc>
      </w:tr>
      <w:tr w14:paraId="0BBCE1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58AB6897">
            <w:pPr>
              <w:pStyle w:val="31"/>
              <w:spacing w:before="198" w:line="331" w:lineRule="exact"/>
              <w:ind w:left="344"/>
              <w:rPr>
                <w:color w:val="auto"/>
                <w:sz w:val="21"/>
                <w:szCs w:val="21"/>
                <w:highlight w:val="none"/>
              </w:rPr>
            </w:pPr>
            <w:r>
              <w:rPr>
                <w:color w:val="auto"/>
                <w:spacing w:val="-6"/>
                <w:position w:val="2"/>
                <w:sz w:val="21"/>
                <w:szCs w:val="21"/>
                <w:highlight w:val="none"/>
              </w:rPr>
              <w:t>……</w:t>
            </w:r>
          </w:p>
        </w:tc>
        <w:tc>
          <w:tcPr>
            <w:tcW w:w="3106" w:type="dxa"/>
            <w:vAlign w:val="top"/>
          </w:tcPr>
          <w:p w14:paraId="62B43F85">
            <w:pPr>
              <w:rPr>
                <w:rFonts w:ascii="Arial"/>
                <w:color w:val="auto"/>
                <w:sz w:val="21"/>
                <w:highlight w:val="none"/>
              </w:rPr>
            </w:pPr>
          </w:p>
        </w:tc>
        <w:tc>
          <w:tcPr>
            <w:tcW w:w="3117" w:type="dxa"/>
            <w:vAlign w:val="top"/>
          </w:tcPr>
          <w:p w14:paraId="15B52D0D">
            <w:pPr>
              <w:rPr>
                <w:rFonts w:ascii="Arial"/>
                <w:color w:val="auto"/>
                <w:sz w:val="21"/>
                <w:highlight w:val="none"/>
              </w:rPr>
            </w:pPr>
          </w:p>
        </w:tc>
        <w:tc>
          <w:tcPr>
            <w:tcW w:w="1713" w:type="dxa"/>
            <w:vAlign w:val="top"/>
          </w:tcPr>
          <w:p w14:paraId="13D81AE2">
            <w:pPr>
              <w:rPr>
                <w:rFonts w:ascii="Arial"/>
                <w:color w:val="auto"/>
                <w:sz w:val="21"/>
                <w:highlight w:val="none"/>
              </w:rPr>
            </w:pPr>
          </w:p>
        </w:tc>
      </w:tr>
    </w:tbl>
    <w:p w14:paraId="6E49869F">
      <w:pPr>
        <w:pStyle w:val="7"/>
        <w:spacing w:line="252" w:lineRule="auto"/>
        <w:rPr>
          <w:color w:val="auto"/>
          <w:highlight w:val="none"/>
        </w:rPr>
      </w:pPr>
    </w:p>
    <w:p w14:paraId="18A00A95">
      <w:pPr>
        <w:spacing w:before="81" w:line="332" w:lineRule="auto"/>
        <w:ind w:right="11" w:firstLine="500"/>
        <w:rPr>
          <w:rFonts w:ascii="宋体" w:hAnsi="宋体" w:eastAsia="宋体" w:cs="宋体"/>
          <w:color w:val="auto"/>
          <w:spacing w:val="1"/>
          <w:sz w:val="25"/>
          <w:szCs w:val="25"/>
          <w:highlight w:val="none"/>
        </w:rPr>
      </w:pPr>
      <w:r>
        <w:rPr>
          <w:rFonts w:ascii="宋体" w:hAnsi="宋体" w:eastAsia="宋体" w:cs="宋体"/>
          <w:color w:val="auto"/>
          <w:spacing w:val="2"/>
          <w:sz w:val="25"/>
          <w:szCs w:val="25"/>
          <w:highlight w:val="none"/>
        </w:rPr>
        <w:t>供应商保证：除商务和技术偏差表列出的偏差外，供应商响应采</w:t>
      </w:r>
      <w:r>
        <w:rPr>
          <w:rFonts w:ascii="宋体" w:hAnsi="宋体" w:eastAsia="宋体" w:cs="宋体"/>
          <w:color w:val="auto"/>
          <w:spacing w:val="1"/>
          <w:sz w:val="25"/>
          <w:szCs w:val="25"/>
          <w:highlight w:val="none"/>
        </w:rPr>
        <w:t>购文件的全部要求。</w:t>
      </w:r>
    </w:p>
    <w:p w14:paraId="601D1407">
      <w:pPr>
        <w:rPr>
          <w:rFonts w:hint="eastAsia" w:ascii="Times New Roman" w:hAnsi="Times New Roman" w:cs="Times New Roman"/>
          <w:color w:val="auto"/>
          <w:highlight w:val="none"/>
          <w:lang w:val="en-US" w:eastAsia="zh-CN"/>
        </w:rPr>
      </w:pPr>
    </w:p>
    <w:p w14:paraId="6DC559F8">
      <w:pPr>
        <w:rPr>
          <w:rFonts w:hint="eastAsia" w:ascii="Times New Roman" w:hAnsi="Times New Roman" w:cs="Times New Roman"/>
          <w:color w:val="auto"/>
          <w:highlight w:val="none"/>
          <w:lang w:val="en-US" w:eastAsia="zh-CN"/>
        </w:rPr>
      </w:pPr>
    </w:p>
    <w:p w14:paraId="1517D305">
      <w:pPr>
        <w:rPr>
          <w:rFonts w:hint="eastAsia" w:ascii="Times New Roman" w:hAnsi="Times New Roman" w:cs="Times New Roman"/>
          <w:color w:val="auto"/>
          <w:highlight w:val="none"/>
          <w:lang w:val="en-US" w:eastAsia="zh-CN"/>
        </w:rPr>
      </w:pPr>
    </w:p>
    <w:p w14:paraId="72D8512F">
      <w:pPr>
        <w:rPr>
          <w:rFonts w:hint="eastAsia" w:ascii="Times New Roman" w:hAnsi="Times New Roman" w:cs="Times New Roman"/>
          <w:color w:val="auto"/>
          <w:highlight w:val="none"/>
          <w:lang w:val="en-US" w:eastAsia="zh-CN"/>
        </w:rPr>
      </w:pPr>
    </w:p>
    <w:p w14:paraId="053080BB">
      <w:pPr>
        <w:rPr>
          <w:rFonts w:hint="eastAsia" w:ascii="Times New Roman" w:hAnsi="Times New Roman" w:cs="Times New Roman"/>
          <w:color w:val="auto"/>
          <w:highlight w:val="none"/>
          <w:lang w:val="en-US" w:eastAsia="zh-CN"/>
        </w:rPr>
      </w:pPr>
    </w:p>
    <w:p w14:paraId="1B7DE46E">
      <w:pPr>
        <w:rPr>
          <w:rFonts w:hint="eastAsia" w:ascii="Times New Roman" w:hAnsi="Times New Roman" w:cs="Times New Roman"/>
          <w:color w:val="auto"/>
          <w:highlight w:val="none"/>
          <w:lang w:val="en-US" w:eastAsia="zh-CN"/>
        </w:rPr>
      </w:pPr>
    </w:p>
    <w:p w14:paraId="676AAE20">
      <w:pPr>
        <w:rPr>
          <w:rFonts w:hint="eastAsia" w:ascii="Times New Roman" w:hAnsi="Times New Roman" w:cs="Times New Roman"/>
          <w:color w:val="auto"/>
          <w:highlight w:val="none"/>
          <w:lang w:val="en-US" w:eastAsia="zh-CN"/>
        </w:rPr>
      </w:pPr>
    </w:p>
    <w:p w14:paraId="7CE440F8">
      <w:pPr>
        <w:rPr>
          <w:rFonts w:hint="eastAsia" w:ascii="Times New Roman" w:hAnsi="Times New Roman" w:cs="Times New Roman"/>
          <w:color w:val="auto"/>
          <w:highlight w:val="none"/>
          <w:lang w:val="en-US" w:eastAsia="zh-CN"/>
        </w:rPr>
      </w:pPr>
    </w:p>
    <w:p w14:paraId="4F0D1179">
      <w:pPr>
        <w:rPr>
          <w:rFonts w:hint="eastAsia" w:ascii="Times New Roman" w:hAnsi="Times New Roman" w:cs="Times New Roman"/>
          <w:color w:val="auto"/>
          <w:highlight w:val="none"/>
          <w:lang w:val="en-US" w:eastAsia="zh-CN"/>
        </w:rPr>
      </w:pPr>
    </w:p>
    <w:p w14:paraId="4417BEA5">
      <w:pPr>
        <w:rPr>
          <w:rFonts w:hint="eastAsia" w:ascii="Times New Roman" w:hAnsi="Times New Roman" w:cs="Times New Roman"/>
          <w:color w:val="auto"/>
          <w:highlight w:val="none"/>
          <w:lang w:val="en-US" w:eastAsia="zh-CN"/>
        </w:rPr>
      </w:pPr>
    </w:p>
    <w:p w14:paraId="763B7383">
      <w:pPr>
        <w:rPr>
          <w:rFonts w:hint="eastAsia" w:ascii="Times New Roman" w:hAnsi="Times New Roman" w:cs="Times New Roman"/>
          <w:color w:val="auto"/>
          <w:highlight w:val="none"/>
          <w:lang w:val="en-US" w:eastAsia="zh-CN"/>
        </w:rPr>
      </w:pPr>
    </w:p>
    <w:p w14:paraId="40DEB370">
      <w:pPr>
        <w:rPr>
          <w:rFonts w:hint="eastAsia" w:ascii="Times New Roman" w:hAnsi="Times New Roman" w:cs="Times New Roman"/>
          <w:color w:val="auto"/>
          <w:highlight w:val="none"/>
          <w:lang w:val="en-US" w:eastAsia="zh-CN"/>
        </w:rPr>
      </w:pPr>
    </w:p>
    <w:p w14:paraId="2FAC75AA">
      <w:pPr>
        <w:rPr>
          <w:rFonts w:hint="eastAsia" w:ascii="Times New Roman" w:hAnsi="Times New Roman" w:cs="Times New Roman"/>
          <w:color w:val="auto"/>
          <w:highlight w:val="none"/>
          <w:lang w:val="en-US" w:eastAsia="zh-CN"/>
        </w:rPr>
      </w:pPr>
    </w:p>
    <w:p w14:paraId="4C328EC4">
      <w:pPr>
        <w:rPr>
          <w:rFonts w:hint="eastAsia" w:ascii="Times New Roman" w:hAnsi="Times New Roman" w:cs="Times New Roman"/>
          <w:color w:val="auto"/>
          <w:highlight w:val="none"/>
          <w:lang w:val="en-US" w:eastAsia="zh-CN"/>
        </w:rPr>
      </w:pPr>
    </w:p>
    <w:p w14:paraId="6AEFD8E1">
      <w:pPr>
        <w:rPr>
          <w:rFonts w:hint="eastAsia" w:ascii="Times New Roman" w:hAnsi="Times New Roman" w:cs="Times New Roman"/>
          <w:color w:val="auto"/>
          <w:highlight w:val="none"/>
          <w:lang w:val="en-US" w:eastAsia="zh-CN"/>
        </w:rPr>
      </w:pPr>
    </w:p>
    <w:p w14:paraId="0C52E7FB">
      <w:pPr>
        <w:rPr>
          <w:rFonts w:hint="eastAsia" w:ascii="Times New Roman" w:hAnsi="Times New Roman" w:cs="Times New Roman"/>
          <w:color w:val="auto"/>
          <w:highlight w:val="none"/>
          <w:lang w:val="en-US" w:eastAsia="zh-CN"/>
        </w:rPr>
      </w:pPr>
    </w:p>
    <w:p w14:paraId="2DA3BD68">
      <w:pPr>
        <w:rPr>
          <w:rFonts w:hint="eastAsia" w:ascii="Times New Roman" w:hAnsi="Times New Roman" w:cs="Times New Roman"/>
          <w:color w:val="auto"/>
          <w:highlight w:val="none"/>
          <w:lang w:val="en-US" w:eastAsia="zh-CN"/>
        </w:rPr>
      </w:pPr>
    </w:p>
    <w:p w14:paraId="6CF16DAD">
      <w:pPr>
        <w:pStyle w:val="3"/>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六、承诺书（格式附后）</w:t>
      </w:r>
    </w:p>
    <w:p w14:paraId="247D0E39">
      <w:pPr>
        <w:spacing w:line="560" w:lineRule="exact"/>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承诺书</w:t>
      </w:r>
    </w:p>
    <w:p w14:paraId="7ED05606">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我单位自愿参加该项目的</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 xml:space="preserve">活动，为此，我们郑重承诺： </w:t>
      </w:r>
    </w:p>
    <w:p w14:paraId="47A1D93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一、遵守</w:t>
      </w:r>
      <w:r>
        <w:rPr>
          <w:rFonts w:hint="eastAsia" w:ascii="仿宋" w:hAnsi="仿宋" w:eastAsia="仿宋"/>
          <w:color w:val="auto"/>
          <w:sz w:val="28"/>
          <w:szCs w:val="28"/>
          <w:highlight w:val="none"/>
          <w:lang w:eastAsia="zh-CN"/>
        </w:rPr>
        <w:t>法律法规</w:t>
      </w:r>
      <w:r>
        <w:rPr>
          <w:rFonts w:hint="eastAsia" w:ascii="仿宋" w:hAnsi="仿宋" w:eastAsia="仿宋"/>
          <w:color w:val="auto"/>
          <w:sz w:val="28"/>
          <w:szCs w:val="28"/>
          <w:highlight w:val="none"/>
        </w:rPr>
        <w:t xml:space="preserve">，诚实守信，合法经营，严格自律，不参与、不做任何违法违纪的事。 </w:t>
      </w:r>
    </w:p>
    <w:p w14:paraId="47E2E8FD">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二、确保提供的材料真实、合法、有效，对他人的知识产权不构成侵权。如因材料弄虚作假，或导致知识产权侵权行为，或给</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方的使用带来严重影响，造成经济损失，我单位愿承担由此造成的一切法律责任和经济赔偿。</w:t>
      </w:r>
    </w:p>
    <w:p w14:paraId="440B944D">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三、如果我单位被确定为</w:t>
      </w:r>
      <w:r>
        <w:rPr>
          <w:rFonts w:hint="eastAsia" w:ascii="仿宋" w:hAnsi="仿宋" w:eastAsia="仿宋"/>
          <w:color w:val="auto"/>
          <w:sz w:val="28"/>
          <w:szCs w:val="28"/>
          <w:highlight w:val="none"/>
          <w:lang w:val="en-US" w:eastAsia="zh-CN"/>
        </w:rPr>
        <w:t>成交</w:t>
      </w:r>
      <w:r>
        <w:rPr>
          <w:rFonts w:hint="eastAsia" w:ascii="仿宋" w:hAnsi="仿宋" w:eastAsia="仿宋"/>
          <w:color w:val="auto"/>
          <w:sz w:val="28"/>
          <w:szCs w:val="28"/>
          <w:highlight w:val="none"/>
        </w:rPr>
        <w:t>人，将保证服务质量符合</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文件和合同要求，承诺在合同规定的时间内完成服务工作，并认真履行合同约定的后续服务义务。</w:t>
      </w:r>
    </w:p>
    <w:p w14:paraId="0CF6706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四、本项目授权委托人和拟派项目负责人均为我单位正式工作人员。我单位和拟派项目负责人目前没有被限制</w:t>
      </w:r>
      <w:r>
        <w:rPr>
          <w:rFonts w:hint="eastAsia" w:ascii="仿宋" w:hAnsi="仿宋" w:eastAsia="仿宋"/>
          <w:color w:val="auto"/>
          <w:sz w:val="28"/>
          <w:szCs w:val="28"/>
          <w:highlight w:val="none"/>
          <w:lang w:val="en-US" w:eastAsia="zh-CN"/>
        </w:rPr>
        <w:t>参加采购活动</w:t>
      </w:r>
      <w:r>
        <w:rPr>
          <w:rFonts w:hint="eastAsia" w:ascii="仿宋" w:hAnsi="仿宋" w:eastAsia="仿宋"/>
          <w:color w:val="auto"/>
          <w:sz w:val="28"/>
          <w:szCs w:val="28"/>
          <w:highlight w:val="none"/>
        </w:rPr>
        <w:t>的不良行为记录。</w:t>
      </w:r>
    </w:p>
    <w:p w14:paraId="180500B1">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五、我公司郑重承诺，在参加本次</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活动前三年内，经营活动中没有重大违法记录。</w:t>
      </w:r>
    </w:p>
    <w:p w14:paraId="1953AE26">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如违反上述承诺，愿意接受取消我单位</w:t>
      </w:r>
      <w:r>
        <w:rPr>
          <w:rFonts w:hint="eastAsia" w:ascii="仿宋" w:hAnsi="仿宋" w:eastAsia="仿宋"/>
          <w:color w:val="auto"/>
          <w:sz w:val="28"/>
          <w:szCs w:val="28"/>
          <w:highlight w:val="none"/>
          <w:lang w:eastAsia="zh-CN"/>
        </w:rPr>
        <w:t>响应</w:t>
      </w:r>
      <w:r>
        <w:rPr>
          <w:rFonts w:hint="eastAsia" w:ascii="仿宋" w:hAnsi="仿宋" w:eastAsia="仿宋"/>
          <w:color w:val="auto"/>
          <w:sz w:val="28"/>
          <w:szCs w:val="28"/>
          <w:highlight w:val="none"/>
        </w:rPr>
        <w:t>（报价）、</w:t>
      </w:r>
      <w:r>
        <w:rPr>
          <w:rFonts w:hint="eastAsia" w:ascii="仿宋" w:hAnsi="仿宋" w:eastAsia="仿宋"/>
          <w:color w:val="auto"/>
          <w:sz w:val="28"/>
          <w:szCs w:val="28"/>
          <w:highlight w:val="none"/>
          <w:lang w:val="en-US" w:eastAsia="zh-CN"/>
        </w:rPr>
        <w:t>成交</w:t>
      </w:r>
      <w:r>
        <w:rPr>
          <w:rFonts w:hint="eastAsia" w:ascii="仿宋" w:hAnsi="仿宋" w:eastAsia="仿宋"/>
          <w:color w:val="auto"/>
          <w:sz w:val="28"/>
          <w:szCs w:val="28"/>
          <w:highlight w:val="none"/>
        </w:rPr>
        <w:t>或正在实施项目的资格，自愿放弃索要</w:t>
      </w:r>
      <w:r>
        <w:rPr>
          <w:rFonts w:hint="eastAsia" w:ascii="仿宋" w:hAnsi="仿宋" w:eastAsia="仿宋"/>
          <w:color w:val="auto"/>
          <w:sz w:val="28"/>
          <w:szCs w:val="28"/>
          <w:highlight w:val="none"/>
          <w:lang w:val="en-US" w:eastAsia="zh-CN"/>
        </w:rPr>
        <w:t>响应</w:t>
      </w:r>
      <w:r>
        <w:rPr>
          <w:rFonts w:hint="eastAsia" w:ascii="仿宋" w:hAnsi="仿宋" w:eastAsia="仿宋"/>
          <w:color w:val="auto"/>
          <w:sz w:val="28"/>
          <w:szCs w:val="28"/>
          <w:highlight w:val="none"/>
        </w:rPr>
        <w:t>保证金的权利，接受不予退还</w:t>
      </w:r>
      <w:r>
        <w:rPr>
          <w:rFonts w:hint="eastAsia" w:ascii="仿宋" w:hAnsi="仿宋" w:eastAsia="仿宋"/>
          <w:color w:val="auto"/>
          <w:sz w:val="28"/>
          <w:szCs w:val="28"/>
          <w:highlight w:val="none"/>
          <w:lang w:val="en-US" w:eastAsia="zh-CN"/>
        </w:rPr>
        <w:t>响应</w:t>
      </w:r>
      <w:r>
        <w:rPr>
          <w:rFonts w:hint="eastAsia" w:ascii="仿宋" w:hAnsi="仿宋" w:eastAsia="仿宋"/>
          <w:color w:val="auto"/>
          <w:sz w:val="28"/>
          <w:szCs w:val="28"/>
          <w:highlight w:val="none"/>
        </w:rPr>
        <w:t>保证金</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或履约保证金）</w:t>
      </w:r>
      <w:r>
        <w:rPr>
          <w:rFonts w:hint="eastAsia" w:ascii="仿宋" w:hAnsi="仿宋" w:eastAsia="仿宋"/>
          <w:color w:val="auto"/>
          <w:sz w:val="28"/>
          <w:szCs w:val="28"/>
          <w:highlight w:val="none"/>
        </w:rPr>
        <w:t>以及拒绝我单位在一定时期内进入</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人和亳州</w:t>
      </w:r>
      <w:r>
        <w:rPr>
          <w:rFonts w:hint="eastAsia" w:ascii="仿宋" w:hAnsi="仿宋" w:eastAsia="仿宋"/>
          <w:color w:val="auto"/>
          <w:sz w:val="28"/>
          <w:szCs w:val="28"/>
          <w:highlight w:val="none"/>
          <w:lang w:val="en-US" w:eastAsia="zh-CN"/>
        </w:rPr>
        <w:t>交通投资控股集团有限公司及下属企业</w:t>
      </w:r>
      <w:r>
        <w:rPr>
          <w:rFonts w:hint="eastAsia" w:ascii="仿宋" w:hAnsi="仿宋" w:eastAsia="仿宋"/>
          <w:color w:val="auto"/>
          <w:sz w:val="28"/>
          <w:szCs w:val="28"/>
          <w:highlight w:val="none"/>
        </w:rPr>
        <w:t>进行</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活动的处理，由此引起的一切后果和经济损失均由我单位承担。</w:t>
      </w:r>
    </w:p>
    <w:p w14:paraId="4024896F">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olor w:val="auto"/>
          <w:sz w:val="28"/>
          <w:szCs w:val="28"/>
          <w:highlight w:val="none"/>
        </w:rPr>
      </w:pPr>
    </w:p>
    <w:p w14:paraId="43BDF9DE">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rPr>
      </w:pPr>
    </w:p>
    <w:p w14:paraId="18C81253">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供应商</w:t>
      </w:r>
      <w:r>
        <w:rPr>
          <w:rFonts w:hint="eastAsia" w:ascii="仿宋" w:hAnsi="仿宋" w:eastAsia="仿宋"/>
          <w:color w:val="auto"/>
          <w:sz w:val="28"/>
          <w:szCs w:val="28"/>
          <w:highlight w:val="none"/>
        </w:rPr>
        <w:t>名称（公章）：</w:t>
      </w:r>
    </w:p>
    <w:p w14:paraId="6AB029B8">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lang w:val="en-US" w:eastAsia="zh-CN"/>
        </w:rPr>
      </w:pPr>
    </w:p>
    <w:p w14:paraId="7F45878D">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法定代表人签字或盖章：</w:t>
      </w:r>
    </w:p>
    <w:p w14:paraId="1FEF6527">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rPr>
      </w:pPr>
    </w:p>
    <w:p w14:paraId="6EFDA5F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日期：     年   月   日</w:t>
      </w:r>
    </w:p>
    <w:p w14:paraId="097B0592">
      <w:pPr>
        <w:pStyle w:val="3"/>
        <w:jc w:val="center"/>
        <w:rPr>
          <w:rFonts w:hint="default" w:ascii="Times New Roman" w:hAnsi="Times New Roman" w:eastAsia="黑体" w:cs="Times New Roman"/>
          <w:color w:val="auto"/>
          <w:highlight w:val="none"/>
          <w:lang w:val="en-US" w:eastAsia="zh-CN"/>
        </w:rPr>
      </w:pPr>
      <w:r>
        <w:rPr>
          <w:rFonts w:hint="eastAsia" w:ascii="Times New Roman" w:hAnsi="Times New Roman" w:cs="Times New Roman"/>
          <w:color w:val="auto"/>
          <w:highlight w:val="none"/>
          <w:lang w:val="en-US" w:eastAsia="zh-CN"/>
        </w:rPr>
        <w:t>七</w:t>
      </w:r>
      <w:r>
        <w:rPr>
          <w:rFonts w:hint="default" w:ascii="Times New Roman" w:hAnsi="Times New Roman" w:cs="Times New Roman"/>
          <w:color w:val="auto"/>
          <w:highlight w:val="none"/>
        </w:rPr>
        <w:t>、</w:t>
      </w:r>
      <w:bookmarkEnd w:id="297"/>
      <w:bookmarkEnd w:id="298"/>
      <w:bookmarkEnd w:id="299"/>
      <w:bookmarkEnd w:id="300"/>
      <w:bookmarkEnd w:id="301"/>
      <w:bookmarkEnd w:id="302"/>
      <w:r>
        <w:rPr>
          <w:rFonts w:hint="eastAsia" w:ascii="Times New Roman" w:hAnsi="Times New Roman" w:cs="Times New Roman"/>
          <w:color w:val="auto"/>
          <w:highlight w:val="none"/>
          <w:lang w:val="en-US" w:eastAsia="zh-CN"/>
        </w:rPr>
        <w:t>报价表</w:t>
      </w:r>
    </w:p>
    <w:p w14:paraId="64A40290">
      <w:pPr>
        <w:jc w:val="center"/>
        <w:rPr>
          <w:rFonts w:hint="default" w:ascii="Times New Roman" w:hAnsi="Times New Roman" w:cs="Times New Roman" w:eastAsiaTheme="minorEastAsia"/>
          <w:color w:val="auto"/>
          <w:highlight w:val="none"/>
          <w:lang w:val="en-US" w:eastAsia="zh-CN"/>
        </w:rPr>
      </w:pPr>
      <w:bookmarkStart w:id="303" w:name="_Toc144974864"/>
      <w:bookmarkStart w:id="304" w:name="_Toc152042585"/>
      <w:bookmarkStart w:id="305" w:name="_Toc247527836"/>
      <w:bookmarkStart w:id="306" w:name="_Toc247514288"/>
      <w:bookmarkStart w:id="307" w:name="_Toc152045796"/>
      <w:bookmarkStart w:id="308" w:name="_Toc300835221"/>
      <w:r>
        <w:rPr>
          <w:rFonts w:hint="eastAsia" w:ascii="Times New Roman" w:hAnsi="Times New Roman" w:cs="Times New Roman"/>
          <w:color w:val="auto"/>
          <w:highlight w:val="none"/>
          <w:lang w:val="en-US" w:eastAsia="zh-CN"/>
        </w:rPr>
        <w:t>本项目无须填写。</w:t>
      </w:r>
    </w:p>
    <w:p w14:paraId="4FDB0CEC">
      <w:pPr>
        <w:rPr>
          <w:rFonts w:hint="default" w:ascii="Times New Roman" w:hAnsi="Times New Roman" w:cs="Times New Roman"/>
          <w:color w:val="auto"/>
          <w:highlight w:val="none"/>
        </w:rPr>
      </w:pPr>
    </w:p>
    <w:p w14:paraId="2430C553">
      <w:pPr>
        <w:rPr>
          <w:rFonts w:hint="default" w:ascii="Times New Roman" w:hAnsi="Times New Roman" w:cs="Times New Roman"/>
          <w:color w:val="auto"/>
          <w:highlight w:val="none"/>
        </w:rPr>
      </w:pPr>
    </w:p>
    <w:p w14:paraId="646324FC">
      <w:pPr>
        <w:rPr>
          <w:rFonts w:hint="default" w:ascii="Times New Roman" w:hAnsi="Times New Roman" w:cs="Times New Roman"/>
          <w:color w:val="auto"/>
          <w:highlight w:val="none"/>
        </w:rPr>
      </w:pPr>
    </w:p>
    <w:p w14:paraId="213B074A">
      <w:pPr>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14:paraId="29CF4214">
      <w:pPr>
        <w:pStyle w:val="3"/>
        <w:jc w:val="center"/>
        <w:rPr>
          <w:rFonts w:hint="eastAsia"/>
          <w:color w:val="auto"/>
          <w:highlight w:val="none"/>
        </w:rPr>
      </w:pPr>
      <w:r>
        <w:rPr>
          <w:rFonts w:hint="eastAsia" w:ascii="Times New Roman" w:hAnsi="Times New Roman" w:cs="Times New Roman"/>
          <w:color w:val="auto"/>
          <w:highlight w:val="none"/>
          <w:lang w:val="en-US" w:eastAsia="zh-CN"/>
        </w:rPr>
        <w:t>八</w:t>
      </w:r>
      <w:r>
        <w:rPr>
          <w:rFonts w:hint="default" w:ascii="Times New Roman" w:hAnsi="Times New Roman" w:cs="Times New Roman"/>
          <w:color w:val="auto"/>
          <w:highlight w:val="none"/>
        </w:rPr>
        <w:t>、</w:t>
      </w:r>
      <w:bookmarkEnd w:id="303"/>
      <w:bookmarkEnd w:id="304"/>
      <w:bookmarkEnd w:id="305"/>
      <w:bookmarkEnd w:id="306"/>
      <w:bookmarkEnd w:id="307"/>
      <w:bookmarkEnd w:id="308"/>
      <w:bookmarkStart w:id="309" w:name="_Toc300835223"/>
      <w:r>
        <w:rPr>
          <w:color w:val="auto"/>
          <w:highlight w:val="none"/>
        </w:rPr>
        <w:t>资格审查资料</w:t>
      </w:r>
    </w:p>
    <w:p w14:paraId="4478B581">
      <w:pPr>
        <w:pStyle w:val="4"/>
        <w:jc w:val="both"/>
        <w:rPr>
          <w:rFonts w:hint="eastAsia"/>
          <w:color w:val="auto"/>
          <w:highlight w:val="none"/>
        </w:rPr>
      </w:pPr>
      <w:bookmarkStart w:id="310" w:name="_Toc179632828"/>
      <w:bookmarkStart w:id="311" w:name="_Toc296602618"/>
      <w:bookmarkStart w:id="312" w:name="_Toc246996373"/>
      <w:bookmarkStart w:id="313" w:name="_Toc247085891"/>
      <w:bookmarkStart w:id="314" w:name="_Toc246997116"/>
      <w:r>
        <w:rPr>
          <w:color w:val="auto"/>
          <w:highlight w:val="none"/>
        </w:rPr>
        <w:t>（一）</w:t>
      </w:r>
      <w:r>
        <w:rPr>
          <w:rFonts w:hint="eastAsia"/>
          <w:color w:val="auto"/>
          <w:highlight w:val="none"/>
          <w:lang w:eastAsia="zh-CN"/>
        </w:rPr>
        <w:t>供应商</w:t>
      </w:r>
      <w:r>
        <w:rPr>
          <w:color w:val="auto"/>
          <w:highlight w:val="none"/>
        </w:rPr>
        <w:t>基本情况表</w:t>
      </w:r>
      <w:bookmarkEnd w:id="310"/>
      <w:bookmarkEnd w:id="311"/>
      <w:bookmarkEnd w:id="312"/>
      <w:bookmarkEnd w:id="313"/>
      <w:bookmarkEnd w:id="314"/>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7428BE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54AE491">
            <w:pPr>
              <w:topLinePunct/>
              <w:spacing w:line="440" w:lineRule="exact"/>
              <w:jc w:val="center"/>
              <w:rPr>
                <w:color w:val="auto"/>
                <w:szCs w:val="21"/>
                <w:highlight w:val="none"/>
              </w:rPr>
            </w:pPr>
            <w:r>
              <w:rPr>
                <w:rFonts w:hint="eastAsia"/>
                <w:color w:val="auto"/>
                <w:szCs w:val="21"/>
                <w:highlight w:val="none"/>
                <w:lang w:eastAsia="zh-CN"/>
              </w:rPr>
              <w:t>供应商</w:t>
            </w:r>
            <w:r>
              <w:rPr>
                <w:color w:val="auto"/>
                <w:szCs w:val="21"/>
                <w:highlight w:val="none"/>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47ED212">
            <w:pPr>
              <w:topLinePunct/>
              <w:spacing w:line="440" w:lineRule="exact"/>
              <w:jc w:val="center"/>
              <w:rPr>
                <w:color w:val="auto"/>
                <w:szCs w:val="21"/>
                <w:highlight w:val="none"/>
              </w:rPr>
            </w:pPr>
          </w:p>
        </w:tc>
      </w:tr>
      <w:tr w14:paraId="133053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04DAB63">
            <w:pPr>
              <w:topLinePunct/>
              <w:spacing w:line="440" w:lineRule="exact"/>
              <w:jc w:val="center"/>
              <w:rPr>
                <w:color w:val="auto"/>
                <w:szCs w:val="21"/>
                <w:highlight w:val="none"/>
              </w:rPr>
            </w:pPr>
            <w:r>
              <w:rPr>
                <w:color w:val="auto"/>
                <w:szCs w:val="21"/>
                <w:highlight w:val="none"/>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46340579">
            <w:pPr>
              <w:topLinePunct/>
              <w:spacing w:line="440" w:lineRule="exact"/>
              <w:jc w:val="center"/>
              <w:rPr>
                <w:color w:val="auto"/>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389862CC">
            <w:pPr>
              <w:topLinePunct/>
              <w:spacing w:line="440" w:lineRule="exact"/>
              <w:jc w:val="center"/>
              <w:rPr>
                <w:color w:val="auto"/>
                <w:szCs w:val="21"/>
                <w:highlight w:val="none"/>
              </w:rPr>
            </w:pPr>
            <w:r>
              <w:rPr>
                <w:color w:val="auto"/>
                <w:szCs w:val="21"/>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26EBFAF">
            <w:pPr>
              <w:topLinePunct/>
              <w:spacing w:line="440" w:lineRule="exact"/>
              <w:jc w:val="center"/>
              <w:rPr>
                <w:color w:val="auto"/>
                <w:szCs w:val="21"/>
                <w:highlight w:val="none"/>
              </w:rPr>
            </w:pPr>
          </w:p>
        </w:tc>
      </w:tr>
      <w:tr w14:paraId="27C52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4A719EBC">
            <w:pPr>
              <w:topLinePunct/>
              <w:spacing w:line="440" w:lineRule="exact"/>
              <w:jc w:val="center"/>
              <w:rPr>
                <w:color w:val="auto"/>
                <w:szCs w:val="21"/>
                <w:highlight w:val="none"/>
              </w:rPr>
            </w:pPr>
            <w:r>
              <w:rPr>
                <w:color w:val="auto"/>
                <w:szCs w:val="21"/>
                <w:highlight w:val="none"/>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190D3278">
            <w:pPr>
              <w:topLinePunct/>
              <w:spacing w:line="440" w:lineRule="exact"/>
              <w:jc w:val="center"/>
              <w:rPr>
                <w:color w:val="auto"/>
                <w:szCs w:val="21"/>
                <w:highlight w:val="none"/>
              </w:rPr>
            </w:pPr>
            <w:r>
              <w:rPr>
                <w:color w:val="auto"/>
                <w:szCs w:val="21"/>
                <w:highlight w:val="none"/>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63E2E2FD">
            <w:pPr>
              <w:topLinePunct/>
              <w:spacing w:line="440" w:lineRule="exact"/>
              <w:jc w:val="center"/>
              <w:rPr>
                <w:color w:val="auto"/>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691FCBE2">
            <w:pPr>
              <w:topLinePunct/>
              <w:spacing w:line="440" w:lineRule="exact"/>
              <w:jc w:val="center"/>
              <w:rPr>
                <w:color w:val="auto"/>
                <w:szCs w:val="21"/>
                <w:highlight w:val="none"/>
              </w:rPr>
            </w:pPr>
            <w:r>
              <w:rPr>
                <w:color w:val="auto"/>
                <w:szCs w:val="21"/>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58EFBC">
            <w:pPr>
              <w:topLinePunct/>
              <w:spacing w:line="440" w:lineRule="exact"/>
              <w:jc w:val="center"/>
              <w:rPr>
                <w:color w:val="auto"/>
                <w:szCs w:val="21"/>
                <w:highlight w:val="none"/>
              </w:rPr>
            </w:pPr>
          </w:p>
        </w:tc>
      </w:tr>
      <w:tr w14:paraId="34788E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0B3AE1A6">
            <w:pPr>
              <w:topLinePunct/>
              <w:spacing w:line="440" w:lineRule="exact"/>
              <w:jc w:val="center"/>
              <w:rPr>
                <w:color w:val="auto"/>
                <w:szCs w:val="21"/>
                <w:highlight w:val="none"/>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012DC5C8">
            <w:pPr>
              <w:topLinePunct/>
              <w:spacing w:line="440" w:lineRule="exact"/>
              <w:jc w:val="center"/>
              <w:rPr>
                <w:color w:val="auto"/>
                <w:szCs w:val="21"/>
                <w:highlight w:val="none"/>
              </w:rPr>
            </w:pPr>
            <w:r>
              <w:rPr>
                <w:color w:val="auto"/>
                <w:szCs w:val="21"/>
                <w:highlight w:val="none"/>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54155E30">
            <w:pPr>
              <w:topLinePunct/>
              <w:spacing w:line="440" w:lineRule="exact"/>
              <w:jc w:val="center"/>
              <w:rPr>
                <w:color w:val="auto"/>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1CB66953">
            <w:pPr>
              <w:topLinePunct/>
              <w:spacing w:line="440" w:lineRule="exact"/>
              <w:jc w:val="center"/>
              <w:rPr>
                <w:color w:val="auto"/>
                <w:szCs w:val="21"/>
                <w:highlight w:val="none"/>
              </w:rPr>
            </w:pPr>
            <w:r>
              <w:rPr>
                <w:color w:val="auto"/>
                <w:szCs w:val="21"/>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531D0164">
            <w:pPr>
              <w:topLinePunct/>
              <w:spacing w:line="440" w:lineRule="exact"/>
              <w:jc w:val="center"/>
              <w:rPr>
                <w:color w:val="auto"/>
                <w:szCs w:val="21"/>
                <w:highlight w:val="none"/>
              </w:rPr>
            </w:pPr>
          </w:p>
        </w:tc>
      </w:tr>
      <w:tr w14:paraId="0D3AB6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95B81A0">
            <w:pPr>
              <w:topLinePunct/>
              <w:spacing w:line="440" w:lineRule="exact"/>
              <w:jc w:val="center"/>
              <w:rPr>
                <w:color w:val="auto"/>
                <w:szCs w:val="21"/>
                <w:highlight w:val="none"/>
              </w:rPr>
            </w:pPr>
            <w:r>
              <w:rPr>
                <w:color w:val="auto"/>
                <w:szCs w:val="21"/>
                <w:highlight w:val="none"/>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34770A81">
            <w:pPr>
              <w:topLinePunct/>
              <w:spacing w:line="440" w:lineRule="exact"/>
              <w:jc w:val="center"/>
              <w:rPr>
                <w:color w:val="auto"/>
                <w:szCs w:val="21"/>
                <w:highlight w:val="none"/>
              </w:rPr>
            </w:pPr>
          </w:p>
        </w:tc>
      </w:tr>
      <w:tr w14:paraId="04200C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953030D">
            <w:pPr>
              <w:topLinePunct/>
              <w:spacing w:line="440" w:lineRule="exact"/>
              <w:jc w:val="center"/>
              <w:rPr>
                <w:color w:val="auto"/>
                <w:szCs w:val="21"/>
                <w:highlight w:val="none"/>
              </w:rPr>
            </w:pPr>
            <w:r>
              <w:rPr>
                <w:color w:val="auto"/>
                <w:szCs w:val="21"/>
                <w:highlight w:val="none"/>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1079F55D">
            <w:pPr>
              <w:topLinePunct/>
              <w:spacing w:line="440" w:lineRule="exact"/>
              <w:jc w:val="center"/>
              <w:rPr>
                <w:color w:val="auto"/>
                <w:szCs w:val="21"/>
                <w:highlight w:val="none"/>
              </w:rPr>
            </w:pPr>
            <w:r>
              <w:rPr>
                <w:color w:val="auto"/>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D8945BD">
            <w:pPr>
              <w:topLinePunct/>
              <w:spacing w:line="440" w:lineRule="exact"/>
              <w:jc w:val="center"/>
              <w:rPr>
                <w:color w:val="auto"/>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26F41EA">
            <w:pPr>
              <w:topLinePunct/>
              <w:spacing w:line="440" w:lineRule="exact"/>
              <w:jc w:val="center"/>
              <w:rPr>
                <w:color w:val="auto"/>
                <w:szCs w:val="21"/>
                <w:highlight w:val="none"/>
              </w:rPr>
            </w:pPr>
            <w:r>
              <w:rPr>
                <w:color w:val="auto"/>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C969CC">
            <w:pPr>
              <w:topLinePunct/>
              <w:spacing w:line="440" w:lineRule="exact"/>
              <w:jc w:val="center"/>
              <w:rPr>
                <w:color w:val="auto"/>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5142D9B">
            <w:pPr>
              <w:topLinePunct/>
              <w:spacing w:line="440" w:lineRule="exact"/>
              <w:jc w:val="center"/>
              <w:rPr>
                <w:color w:val="auto"/>
                <w:szCs w:val="21"/>
                <w:highlight w:val="none"/>
              </w:rPr>
            </w:pPr>
            <w:r>
              <w:rPr>
                <w:color w:val="auto"/>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5A88A15A">
            <w:pPr>
              <w:topLinePunct/>
              <w:spacing w:line="440" w:lineRule="exact"/>
              <w:jc w:val="center"/>
              <w:rPr>
                <w:color w:val="auto"/>
                <w:szCs w:val="21"/>
                <w:highlight w:val="none"/>
              </w:rPr>
            </w:pPr>
          </w:p>
        </w:tc>
      </w:tr>
      <w:tr w14:paraId="54926C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349B856">
            <w:pPr>
              <w:topLinePunct/>
              <w:spacing w:line="440" w:lineRule="exact"/>
              <w:jc w:val="center"/>
              <w:rPr>
                <w:color w:val="auto"/>
                <w:szCs w:val="21"/>
                <w:highlight w:val="none"/>
              </w:rPr>
            </w:pPr>
            <w:r>
              <w:rPr>
                <w:color w:val="auto"/>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783E5CB">
            <w:pPr>
              <w:topLinePunct/>
              <w:spacing w:line="440" w:lineRule="exact"/>
              <w:jc w:val="center"/>
              <w:rPr>
                <w:color w:val="auto"/>
                <w:szCs w:val="21"/>
                <w:highlight w:val="none"/>
              </w:rPr>
            </w:pPr>
            <w:r>
              <w:rPr>
                <w:color w:val="auto"/>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3B2C7987">
            <w:pPr>
              <w:topLinePunct/>
              <w:spacing w:line="440" w:lineRule="exact"/>
              <w:jc w:val="center"/>
              <w:rPr>
                <w:color w:val="auto"/>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5ABD4495">
            <w:pPr>
              <w:topLinePunct/>
              <w:spacing w:line="440" w:lineRule="exact"/>
              <w:jc w:val="center"/>
              <w:rPr>
                <w:color w:val="auto"/>
                <w:szCs w:val="21"/>
                <w:highlight w:val="none"/>
              </w:rPr>
            </w:pPr>
            <w:r>
              <w:rPr>
                <w:color w:val="auto"/>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6707D826">
            <w:pPr>
              <w:topLinePunct/>
              <w:spacing w:line="440" w:lineRule="exact"/>
              <w:jc w:val="center"/>
              <w:rPr>
                <w:color w:val="auto"/>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198CF56D">
            <w:pPr>
              <w:topLinePunct/>
              <w:spacing w:line="440" w:lineRule="exact"/>
              <w:jc w:val="center"/>
              <w:rPr>
                <w:color w:val="auto"/>
                <w:szCs w:val="21"/>
                <w:highlight w:val="none"/>
              </w:rPr>
            </w:pPr>
            <w:r>
              <w:rPr>
                <w:color w:val="auto"/>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9DD150C">
            <w:pPr>
              <w:topLinePunct/>
              <w:spacing w:line="440" w:lineRule="exact"/>
              <w:jc w:val="center"/>
              <w:rPr>
                <w:color w:val="auto"/>
                <w:szCs w:val="21"/>
                <w:highlight w:val="none"/>
              </w:rPr>
            </w:pPr>
          </w:p>
        </w:tc>
      </w:tr>
      <w:tr w14:paraId="1CE280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F9901BE">
            <w:pPr>
              <w:topLinePunct/>
              <w:spacing w:line="440" w:lineRule="exact"/>
              <w:jc w:val="center"/>
              <w:rPr>
                <w:color w:val="auto"/>
                <w:szCs w:val="21"/>
                <w:highlight w:val="none"/>
              </w:rPr>
            </w:pPr>
            <w:r>
              <w:rPr>
                <w:color w:val="auto"/>
                <w:szCs w:val="21"/>
                <w:highlight w:val="none"/>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1DB186D9">
            <w:pPr>
              <w:topLinePunct/>
              <w:spacing w:line="440" w:lineRule="exact"/>
              <w:jc w:val="center"/>
              <w:rPr>
                <w:color w:val="auto"/>
                <w:szCs w:val="21"/>
                <w:highlight w:val="none"/>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21432994">
            <w:pPr>
              <w:topLinePunct/>
              <w:spacing w:line="440" w:lineRule="exact"/>
              <w:ind w:firstLine="105" w:firstLineChars="50"/>
              <w:jc w:val="center"/>
              <w:rPr>
                <w:color w:val="auto"/>
                <w:szCs w:val="21"/>
                <w:highlight w:val="none"/>
              </w:rPr>
            </w:pPr>
            <w:r>
              <w:rPr>
                <w:color w:val="auto"/>
                <w:szCs w:val="21"/>
                <w:highlight w:val="none"/>
              </w:rPr>
              <w:t>员工总人数：</w:t>
            </w:r>
          </w:p>
        </w:tc>
      </w:tr>
      <w:tr w14:paraId="3288A9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039390">
            <w:pPr>
              <w:topLinePunct/>
              <w:spacing w:line="440" w:lineRule="exact"/>
              <w:jc w:val="center"/>
              <w:rPr>
                <w:color w:val="auto"/>
                <w:szCs w:val="21"/>
                <w:highlight w:val="none"/>
              </w:rPr>
            </w:pPr>
            <w:r>
              <w:rPr>
                <w:color w:val="auto"/>
                <w:szCs w:val="21"/>
                <w:highlight w:val="none"/>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7D9BD32">
            <w:pPr>
              <w:topLinePunct/>
              <w:spacing w:line="440" w:lineRule="exact"/>
              <w:jc w:val="center"/>
              <w:rPr>
                <w:color w:val="auto"/>
                <w:szCs w:val="21"/>
                <w:highlight w:val="none"/>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132F6E10">
            <w:pPr>
              <w:topLinePunct/>
              <w:spacing w:line="440" w:lineRule="exact"/>
              <w:jc w:val="center"/>
              <w:rPr>
                <w:color w:val="auto"/>
                <w:szCs w:val="21"/>
                <w:highlight w:val="none"/>
              </w:rPr>
            </w:pPr>
            <w:r>
              <w:rPr>
                <w:color w:val="auto"/>
                <w:szCs w:val="21"/>
                <w:highlight w:val="none"/>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746D1D89">
            <w:pPr>
              <w:topLinePunct/>
              <w:spacing w:line="440" w:lineRule="exact"/>
              <w:jc w:val="center"/>
              <w:rPr>
                <w:rFonts w:hint="eastAsia" w:eastAsiaTheme="minorEastAsia"/>
                <w:color w:val="auto"/>
                <w:szCs w:val="21"/>
                <w:highlight w:val="none"/>
                <w:lang w:eastAsia="zh-CN"/>
              </w:rPr>
            </w:pPr>
            <w:r>
              <w:rPr>
                <w:rFonts w:hint="eastAsia"/>
                <w:color w:val="auto"/>
                <w:szCs w:val="21"/>
                <w:highlight w:val="none"/>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02827264">
            <w:pPr>
              <w:topLinePunct/>
              <w:spacing w:line="440" w:lineRule="exact"/>
              <w:jc w:val="center"/>
              <w:rPr>
                <w:color w:val="auto"/>
                <w:szCs w:val="21"/>
                <w:highlight w:val="none"/>
              </w:rPr>
            </w:pPr>
          </w:p>
        </w:tc>
      </w:tr>
      <w:tr w14:paraId="06790D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0227604">
            <w:pPr>
              <w:topLinePunct/>
              <w:spacing w:line="440" w:lineRule="exact"/>
              <w:jc w:val="center"/>
              <w:rPr>
                <w:color w:val="auto"/>
                <w:szCs w:val="21"/>
                <w:highlight w:val="none"/>
              </w:rPr>
            </w:pPr>
            <w:r>
              <w:rPr>
                <w:color w:val="auto"/>
                <w:szCs w:val="21"/>
                <w:highlight w:val="none"/>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69756AD5">
            <w:pPr>
              <w:topLinePunct/>
              <w:spacing w:line="440" w:lineRule="exact"/>
              <w:jc w:val="center"/>
              <w:rPr>
                <w:color w:val="auto"/>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19ED4B2">
            <w:pPr>
              <w:topLinePunct/>
              <w:spacing w:line="440" w:lineRule="exact"/>
              <w:jc w:val="center"/>
              <w:rPr>
                <w:color w:val="auto"/>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21DC57DD">
            <w:pPr>
              <w:topLinePunct/>
              <w:spacing w:line="440" w:lineRule="exact"/>
              <w:jc w:val="center"/>
              <w:rPr>
                <w:color w:val="auto"/>
                <w:szCs w:val="21"/>
                <w:highlight w:val="none"/>
              </w:rPr>
            </w:pPr>
            <w:r>
              <w:rPr>
                <w:color w:val="auto"/>
                <w:szCs w:val="21"/>
                <w:highlight w:val="none"/>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D822821">
            <w:pPr>
              <w:topLinePunct/>
              <w:spacing w:line="440" w:lineRule="exact"/>
              <w:jc w:val="center"/>
              <w:rPr>
                <w:color w:val="auto"/>
                <w:szCs w:val="21"/>
                <w:highlight w:val="none"/>
              </w:rPr>
            </w:pPr>
          </w:p>
        </w:tc>
      </w:tr>
      <w:tr w14:paraId="741C14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E90AEA9">
            <w:pPr>
              <w:topLinePunct/>
              <w:spacing w:line="440" w:lineRule="exact"/>
              <w:jc w:val="center"/>
              <w:rPr>
                <w:color w:val="auto"/>
                <w:szCs w:val="21"/>
                <w:highlight w:val="none"/>
              </w:rPr>
            </w:pPr>
            <w:r>
              <w:rPr>
                <w:color w:val="auto"/>
                <w:szCs w:val="21"/>
                <w:highlight w:val="none"/>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A4FF231">
            <w:pPr>
              <w:topLinePunct/>
              <w:spacing w:line="440" w:lineRule="exact"/>
              <w:jc w:val="center"/>
              <w:rPr>
                <w:color w:val="auto"/>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08D1494">
            <w:pPr>
              <w:topLinePunct/>
              <w:spacing w:line="440" w:lineRule="exact"/>
              <w:jc w:val="center"/>
              <w:rPr>
                <w:color w:val="auto"/>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75AD99E5">
            <w:pPr>
              <w:topLinePunct/>
              <w:spacing w:line="440" w:lineRule="exact"/>
              <w:jc w:val="center"/>
              <w:rPr>
                <w:color w:val="auto"/>
                <w:szCs w:val="21"/>
                <w:highlight w:val="none"/>
              </w:rPr>
            </w:pPr>
            <w:r>
              <w:rPr>
                <w:color w:val="auto"/>
                <w:szCs w:val="21"/>
                <w:highlight w:val="none"/>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E6C0280">
            <w:pPr>
              <w:topLinePunct/>
              <w:spacing w:line="440" w:lineRule="exact"/>
              <w:jc w:val="center"/>
              <w:rPr>
                <w:color w:val="auto"/>
                <w:szCs w:val="21"/>
                <w:highlight w:val="none"/>
              </w:rPr>
            </w:pPr>
          </w:p>
        </w:tc>
      </w:tr>
      <w:tr w14:paraId="7E591F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7D0A240">
            <w:pPr>
              <w:topLinePunct/>
              <w:spacing w:line="440" w:lineRule="exact"/>
              <w:jc w:val="center"/>
              <w:rPr>
                <w:color w:val="auto"/>
                <w:szCs w:val="21"/>
                <w:highlight w:val="none"/>
              </w:rPr>
            </w:pPr>
            <w:r>
              <w:rPr>
                <w:color w:val="auto"/>
                <w:szCs w:val="21"/>
                <w:highlight w:val="none"/>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84F732C">
            <w:pPr>
              <w:topLinePunct/>
              <w:spacing w:line="440" w:lineRule="exact"/>
              <w:jc w:val="center"/>
              <w:rPr>
                <w:color w:val="auto"/>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7FE0F303">
            <w:pPr>
              <w:topLinePunct/>
              <w:spacing w:line="440" w:lineRule="exact"/>
              <w:jc w:val="center"/>
              <w:rPr>
                <w:color w:val="auto"/>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1007E89">
            <w:pPr>
              <w:topLinePunct/>
              <w:spacing w:line="440" w:lineRule="exact"/>
              <w:jc w:val="center"/>
              <w:rPr>
                <w:color w:val="auto"/>
                <w:szCs w:val="21"/>
                <w:highlight w:val="none"/>
              </w:rPr>
            </w:pPr>
            <w:r>
              <w:rPr>
                <w:color w:val="auto"/>
                <w:szCs w:val="21"/>
                <w:highlight w:val="none"/>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4D67743F">
            <w:pPr>
              <w:topLinePunct/>
              <w:spacing w:line="440" w:lineRule="exact"/>
              <w:jc w:val="center"/>
              <w:rPr>
                <w:color w:val="auto"/>
                <w:szCs w:val="21"/>
                <w:highlight w:val="none"/>
              </w:rPr>
            </w:pPr>
          </w:p>
        </w:tc>
      </w:tr>
      <w:tr w14:paraId="689623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825A486">
            <w:pPr>
              <w:topLinePunct/>
              <w:spacing w:line="440" w:lineRule="exact"/>
              <w:jc w:val="center"/>
              <w:rPr>
                <w:color w:val="auto"/>
                <w:szCs w:val="21"/>
                <w:highlight w:val="none"/>
              </w:rPr>
            </w:pPr>
            <w:r>
              <w:rPr>
                <w:color w:val="auto"/>
                <w:szCs w:val="21"/>
                <w:highlight w:val="none"/>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13970940">
            <w:pPr>
              <w:topLinePunct/>
              <w:spacing w:line="440" w:lineRule="exact"/>
              <w:jc w:val="center"/>
              <w:rPr>
                <w:color w:val="auto"/>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E190C93">
            <w:pPr>
              <w:topLinePunct/>
              <w:spacing w:line="440" w:lineRule="exact"/>
              <w:jc w:val="center"/>
              <w:rPr>
                <w:color w:val="auto"/>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20AF9997">
            <w:pPr>
              <w:topLinePunct/>
              <w:spacing w:line="440" w:lineRule="exact"/>
              <w:jc w:val="center"/>
              <w:rPr>
                <w:color w:val="auto"/>
                <w:highlight w:val="none"/>
              </w:rPr>
            </w:pPr>
            <w:r>
              <w:rPr>
                <w:color w:val="auto"/>
                <w:szCs w:val="21"/>
                <w:highlight w:val="none"/>
              </w:rPr>
              <w:t>技</w:t>
            </w:r>
            <w:r>
              <w:rPr>
                <w:rFonts w:hint="eastAsia"/>
                <w:color w:val="auto"/>
                <w:szCs w:val="21"/>
                <w:highlight w:val="none"/>
              </w:rPr>
              <w:t xml:space="preserve">  </w:t>
            </w:r>
            <w:r>
              <w:rPr>
                <w:color w:val="auto"/>
                <w:szCs w:val="21"/>
                <w:highlight w:val="none"/>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09995507">
            <w:pPr>
              <w:topLinePunct/>
              <w:spacing w:line="440" w:lineRule="exact"/>
              <w:jc w:val="center"/>
              <w:rPr>
                <w:color w:val="auto"/>
                <w:szCs w:val="21"/>
                <w:highlight w:val="none"/>
              </w:rPr>
            </w:pPr>
          </w:p>
        </w:tc>
      </w:tr>
      <w:tr w14:paraId="6FF17B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76239107">
            <w:pPr>
              <w:topLinePunct/>
              <w:spacing w:line="440" w:lineRule="exact"/>
              <w:ind w:firstLine="210" w:firstLineChars="100"/>
              <w:jc w:val="center"/>
              <w:rPr>
                <w:color w:val="auto"/>
                <w:szCs w:val="21"/>
                <w:highlight w:val="none"/>
              </w:rPr>
            </w:pPr>
            <w:r>
              <w:rPr>
                <w:color w:val="auto"/>
                <w:szCs w:val="21"/>
                <w:highlight w:val="none"/>
              </w:rPr>
              <w:t>经营范围</w:t>
            </w:r>
          </w:p>
        </w:tc>
        <w:tc>
          <w:tcPr>
            <w:tcW w:w="6840" w:type="dxa"/>
            <w:gridSpan w:val="9"/>
            <w:tcBorders>
              <w:top w:val="single" w:color="auto" w:sz="4" w:space="0"/>
              <w:left w:val="single" w:color="auto" w:sz="4" w:space="0"/>
              <w:right w:val="single" w:color="auto" w:sz="4" w:space="0"/>
            </w:tcBorders>
            <w:noWrap w:val="0"/>
            <w:vAlign w:val="center"/>
          </w:tcPr>
          <w:p w14:paraId="62691F92">
            <w:pPr>
              <w:topLinePunct/>
              <w:spacing w:line="440" w:lineRule="exact"/>
              <w:jc w:val="center"/>
              <w:rPr>
                <w:color w:val="auto"/>
                <w:szCs w:val="21"/>
                <w:highlight w:val="none"/>
              </w:rPr>
            </w:pPr>
          </w:p>
          <w:p w14:paraId="1B570448">
            <w:pPr>
              <w:topLinePunct/>
              <w:spacing w:line="440" w:lineRule="exact"/>
              <w:jc w:val="center"/>
              <w:rPr>
                <w:color w:val="auto"/>
                <w:szCs w:val="21"/>
                <w:highlight w:val="none"/>
              </w:rPr>
            </w:pPr>
          </w:p>
          <w:p w14:paraId="0FEF84BF">
            <w:pPr>
              <w:topLinePunct/>
              <w:spacing w:line="440" w:lineRule="exact"/>
              <w:jc w:val="center"/>
              <w:rPr>
                <w:color w:val="auto"/>
                <w:szCs w:val="21"/>
                <w:highlight w:val="none"/>
              </w:rPr>
            </w:pPr>
          </w:p>
          <w:p w14:paraId="5F23E8EF">
            <w:pPr>
              <w:topLinePunct/>
              <w:spacing w:line="440" w:lineRule="exact"/>
              <w:jc w:val="center"/>
              <w:rPr>
                <w:color w:val="auto"/>
                <w:szCs w:val="21"/>
                <w:highlight w:val="none"/>
              </w:rPr>
            </w:pPr>
          </w:p>
          <w:p w14:paraId="69764C6D">
            <w:pPr>
              <w:topLinePunct/>
              <w:spacing w:line="440" w:lineRule="exact"/>
              <w:rPr>
                <w:color w:val="auto"/>
                <w:szCs w:val="21"/>
                <w:highlight w:val="none"/>
              </w:rPr>
            </w:pPr>
          </w:p>
        </w:tc>
      </w:tr>
      <w:tr w14:paraId="02DB0A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00EDA12">
            <w:pPr>
              <w:topLinePunct/>
              <w:spacing w:line="440" w:lineRule="exact"/>
              <w:jc w:val="center"/>
              <w:rPr>
                <w:color w:val="auto"/>
                <w:szCs w:val="21"/>
                <w:highlight w:val="none"/>
              </w:rPr>
            </w:pPr>
            <w:r>
              <w:rPr>
                <w:color w:val="auto"/>
                <w:szCs w:val="21"/>
                <w:highlight w:val="none"/>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3F339F1D">
            <w:pPr>
              <w:topLinePunct/>
              <w:spacing w:line="440" w:lineRule="exact"/>
              <w:jc w:val="center"/>
              <w:rPr>
                <w:color w:val="auto"/>
                <w:szCs w:val="21"/>
                <w:highlight w:val="none"/>
              </w:rPr>
            </w:pPr>
          </w:p>
        </w:tc>
      </w:tr>
    </w:tbl>
    <w:p w14:paraId="4166A09F">
      <w:pPr>
        <w:rPr>
          <w:rFonts w:hint="default" w:ascii="Times New Roman" w:hAnsi="Times New Roman" w:cs="Times New Roman"/>
          <w:color w:val="auto"/>
          <w:highlight w:val="none"/>
        </w:rPr>
      </w:pPr>
    </w:p>
    <w:p w14:paraId="178DD168">
      <w:pPr>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14:paraId="379100DE">
      <w:pPr>
        <w:pStyle w:val="4"/>
        <w:jc w:val="both"/>
        <w:rPr>
          <w:color w:val="auto"/>
          <w:highlight w:val="none"/>
        </w:rPr>
      </w:pPr>
      <w:bookmarkStart w:id="315" w:name="_Toc246997113"/>
      <w:bookmarkStart w:id="316" w:name="_Toc247085888"/>
      <w:bookmarkStart w:id="317" w:name="_Toc246996370"/>
      <w:bookmarkStart w:id="318" w:name="_Toc296602615"/>
      <w:bookmarkStart w:id="319" w:name="_Toc247527850"/>
      <w:bookmarkStart w:id="320" w:name="_Toc152045810"/>
      <w:bookmarkStart w:id="321" w:name="_Toc300835226"/>
      <w:bookmarkStart w:id="322" w:name="_Toc144974878"/>
      <w:bookmarkStart w:id="323" w:name="_Toc247514302"/>
      <w:bookmarkStart w:id="324" w:name="_Toc152042599"/>
      <w:r>
        <w:rPr>
          <w:color w:val="auto"/>
          <w:highlight w:val="none"/>
        </w:rPr>
        <w:t>（</w:t>
      </w:r>
      <w:r>
        <w:rPr>
          <w:rFonts w:hint="eastAsia"/>
          <w:color w:val="auto"/>
          <w:highlight w:val="none"/>
          <w:lang w:val="en-US" w:eastAsia="zh-CN"/>
        </w:rPr>
        <w:t>二</w:t>
      </w:r>
      <w:r>
        <w:rPr>
          <w:color w:val="auto"/>
          <w:highlight w:val="none"/>
        </w:rPr>
        <w:t>）项目管理机构组成表</w:t>
      </w:r>
      <w:bookmarkEnd w:id="315"/>
      <w:bookmarkEnd w:id="316"/>
      <w:bookmarkEnd w:id="317"/>
      <w:bookmarkEnd w:id="318"/>
    </w:p>
    <w:p w14:paraId="4296D2CB">
      <w:pPr>
        <w:spacing w:line="440" w:lineRule="exact"/>
        <w:jc w:val="center"/>
        <w:rPr>
          <w:rFonts w:eastAsia="黑体"/>
          <w:color w:val="auto"/>
          <w:sz w:val="23"/>
          <w:szCs w:val="23"/>
          <w:highlight w:val="none"/>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3B1D4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713E7766">
            <w:pPr>
              <w:spacing w:line="440" w:lineRule="exact"/>
              <w:jc w:val="center"/>
              <w:rPr>
                <w:color w:val="auto"/>
                <w:szCs w:val="21"/>
                <w:highlight w:val="none"/>
              </w:rPr>
            </w:pPr>
            <w:r>
              <w:rPr>
                <w:color w:val="auto"/>
                <w:szCs w:val="21"/>
                <w:highlight w:val="none"/>
              </w:rPr>
              <w:t>职务</w:t>
            </w:r>
          </w:p>
        </w:tc>
        <w:tc>
          <w:tcPr>
            <w:tcW w:w="721" w:type="dxa"/>
            <w:vMerge w:val="restart"/>
            <w:noWrap w:val="0"/>
            <w:vAlign w:val="center"/>
          </w:tcPr>
          <w:p w14:paraId="1A1BE9C8">
            <w:pPr>
              <w:spacing w:line="440" w:lineRule="exact"/>
              <w:jc w:val="center"/>
              <w:rPr>
                <w:color w:val="auto"/>
                <w:szCs w:val="21"/>
                <w:highlight w:val="none"/>
              </w:rPr>
            </w:pPr>
            <w:r>
              <w:rPr>
                <w:color w:val="auto"/>
                <w:szCs w:val="21"/>
                <w:highlight w:val="none"/>
              </w:rPr>
              <w:t>姓名</w:t>
            </w:r>
          </w:p>
        </w:tc>
        <w:tc>
          <w:tcPr>
            <w:tcW w:w="719" w:type="dxa"/>
            <w:vMerge w:val="restart"/>
            <w:noWrap w:val="0"/>
            <w:vAlign w:val="center"/>
          </w:tcPr>
          <w:p w14:paraId="50F25608">
            <w:pPr>
              <w:spacing w:line="440" w:lineRule="exact"/>
              <w:jc w:val="center"/>
              <w:rPr>
                <w:color w:val="auto"/>
                <w:szCs w:val="21"/>
                <w:highlight w:val="none"/>
              </w:rPr>
            </w:pPr>
            <w:r>
              <w:rPr>
                <w:color w:val="auto"/>
                <w:szCs w:val="21"/>
                <w:highlight w:val="none"/>
              </w:rPr>
              <w:t>职称</w:t>
            </w:r>
          </w:p>
        </w:tc>
        <w:tc>
          <w:tcPr>
            <w:tcW w:w="5763" w:type="dxa"/>
            <w:gridSpan w:val="5"/>
            <w:noWrap w:val="0"/>
            <w:vAlign w:val="center"/>
          </w:tcPr>
          <w:p w14:paraId="236CBB38">
            <w:pPr>
              <w:spacing w:line="440" w:lineRule="exact"/>
              <w:jc w:val="center"/>
              <w:rPr>
                <w:color w:val="auto"/>
                <w:szCs w:val="21"/>
                <w:highlight w:val="none"/>
              </w:rPr>
            </w:pPr>
            <w:r>
              <w:rPr>
                <w:color w:val="auto"/>
                <w:szCs w:val="21"/>
                <w:highlight w:val="none"/>
              </w:rPr>
              <w:t>执业或职业资格证明</w:t>
            </w:r>
          </w:p>
        </w:tc>
        <w:tc>
          <w:tcPr>
            <w:tcW w:w="672" w:type="dxa"/>
            <w:noWrap w:val="0"/>
            <w:vAlign w:val="center"/>
          </w:tcPr>
          <w:p w14:paraId="7636A81B">
            <w:pPr>
              <w:spacing w:line="440" w:lineRule="exact"/>
              <w:jc w:val="center"/>
              <w:rPr>
                <w:color w:val="auto"/>
                <w:szCs w:val="21"/>
                <w:highlight w:val="none"/>
              </w:rPr>
            </w:pPr>
            <w:r>
              <w:rPr>
                <w:color w:val="auto"/>
                <w:szCs w:val="21"/>
                <w:highlight w:val="none"/>
              </w:rPr>
              <w:t>备注</w:t>
            </w:r>
          </w:p>
        </w:tc>
      </w:tr>
      <w:tr w14:paraId="267C6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3AC696E1">
            <w:pPr>
              <w:spacing w:line="440" w:lineRule="exact"/>
              <w:jc w:val="center"/>
              <w:rPr>
                <w:color w:val="auto"/>
                <w:szCs w:val="21"/>
                <w:highlight w:val="none"/>
              </w:rPr>
            </w:pPr>
          </w:p>
        </w:tc>
        <w:tc>
          <w:tcPr>
            <w:tcW w:w="721" w:type="dxa"/>
            <w:vMerge w:val="continue"/>
            <w:noWrap w:val="0"/>
            <w:vAlign w:val="center"/>
          </w:tcPr>
          <w:p w14:paraId="4B63D86A">
            <w:pPr>
              <w:spacing w:line="440" w:lineRule="exact"/>
              <w:jc w:val="center"/>
              <w:rPr>
                <w:color w:val="auto"/>
                <w:szCs w:val="21"/>
                <w:highlight w:val="none"/>
              </w:rPr>
            </w:pPr>
          </w:p>
        </w:tc>
        <w:tc>
          <w:tcPr>
            <w:tcW w:w="719" w:type="dxa"/>
            <w:vMerge w:val="continue"/>
            <w:noWrap w:val="0"/>
            <w:vAlign w:val="center"/>
          </w:tcPr>
          <w:p w14:paraId="0697DB96">
            <w:pPr>
              <w:spacing w:line="440" w:lineRule="exact"/>
              <w:jc w:val="center"/>
              <w:rPr>
                <w:color w:val="auto"/>
                <w:szCs w:val="21"/>
                <w:highlight w:val="none"/>
              </w:rPr>
            </w:pPr>
          </w:p>
        </w:tc>
        <w:tc>
          <w:tcPr>
            <w:tcW w:w="1081" w:type="dxa"/>
            <w:noWrap w:val="0"/>
            <w:vAlign w:val="center"/>
          </w:tcPr>
          <w:p w14:paraId="3C18AB2E">
            <w:pPr>
              <w:spacing w:line="440" w:lineRule="exact"/>
              <w:jc w:val="center"/>
              <w:rPr>
                <w:color w:val="auto"/>
                <w:szCs w:val="21"/>
                <w:highlight w:val="none"/>
              </w:rPr>
            </w:pPr>
            <w:r>
              <w:rPr>
                <w:color w:val="auto"/>
                <w:szCs w:val="21"/>
                <w:highlight w:val="none"/>
              </w:rPr>
              <w:t>证书名称</w:t>
            </w:r>
          </w:p>
        </w:tc>
        <w:tc>
          <w:tcPr>
            <w:tcW w:w="719" w:type="dxa"/>
            <w:noWrap w:val="0"/>
            <w:vAlign w:val="center"/>
          </w:tcPr>
          <w:p w14:paraId="659565C0">
            <w:pPr>
              <w:spacing w:line="440" w:lineRule="exact"/>
              <w:jc w:val="center"/>
              <w:rPr>
                <w:color w:val="auto"/>
                <w:szCs w:val="21"/>
                <w:highlight w:val="none"/>
              </w:rPr>
            </w:pPr>
            <w:r>
              <w:rPr>
                <w:color w:val="auto"/>
                <w:szCs w:val="21"/>
                <w:highlight w:val="none"/>
              </w:rPr>
              <w:t>级别</w:t>
            </w:r>
          </w:p>
        </w:tc>
        <w:tc>
          <w:tcPr>
            <w:tcW w:w="721" w:type="dxa"/>
            <w:noWrap w:val="0"/>
            <w:vAlign w:val="center"/>
          </w:tcPr>
          <w:p w14:paraId="4686A928">
            <w:pPr>
              <w:spacing w:line="440" w:lineRule="exact"/>
              <w:jc w:val="center"/>
              <w:rPr>
                <w:color w:val="auto"/>
                <w:szCs w:val="21"/>
                <w:highlight w:val="none"/>
              </w:rPr>
            </w:pPr>
            <w:r>
              <w:rPr>
                <w:color w:val="auto"/>
                <w:szCs w:val="21"/>
                <w:highlight w:val="none"/>
              </w:rPr>
              <w:t>证号</w:t>
            </w:r>
          </w:p>
        </w:tc>
        <w:tc>
          <w:tcPr>
            <w:tcW w:w="719" w:type="dxa"/>
            <w:noWrap w:val="0"/>
            <w:vAlign w:val="center"/>
          </w:tcPr>
          <w:p w14:paraId="554530BB">
            <w:pPr>
              <w:spacing w:line="440" w:lineRule="exact"/>
              <w:jc w:val="center"/>
              <w:rPr>
                <w:color w:val="auto"/>
                <w:szCs w:val="21"/>
                <w:highlight w:val="none"/>
              </w:rPr>
            </w:pPr>
            <w:r>
              <w:rPr>
                <w:color w:val="auto"/>
                <w:szCs w:val="21"/>
                <w:highlight w:val="none"/>
              </w:rPr>
              <w:t>专业</w:t>
            </w:r>
          </w:p>
        </w:tc>
        <w:tc>
          <w:tcPr>
            <w:tcW w:w="2523" w:type="dxa"/>
            <w:noWrap w:val="0"/>
            <w:vAlign w:val="center"/>
          </w:tcPr>
          <w:p w14:paraId="49D0C90B">
            <w:pPr>
              <w:spacing w:line="440" w:lineRule="exact"/>
              <w:jc w:val="center"/>
              <w:rPr>
                <w:color w:val="auto"/>
                <w:szCs w:val="21"/>
                <w:highlight w:val="none"/>
              </w:rPr>
            </w:pPr>
            <w:r>
              <w:rPr>
                <w:color w:val="auto"/>
                <w:szCs w:val="21"/>
                <w:highlight w:val="none"/>
              </w:rPr>
              <w:t>养老保险</w:t>
            </w:r>
          </w:p>
        </w:tc>
        <w:tc>
          <w:tcPr>
            <w:tcW w:w="672" w:type="dxa"/>
            <w:noWrap w:val="0"/>
            <w:vAlign w:val="center"/>
          </w:tcPr>
          <w:p w14:paraId="7D808208">
            <w:pPr>
              <w:spacing w:line="440" w:lineRule="exact"/>
              <w:jc w:val="center"/>
              <w:rPr>
                <w:color w:val="auto"/>
                <w:szCs w:val="21"/>
                <w:highlight w:val="none"/>
              </w:rPr>
            </w:pPr>
          </w:p>
        </w:tc>
      </w:tr>
      <w:tr w14:paraId="71121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23593F9B">
            <w:pPr>
              <w:spacing w:line="440" w:lineRule="exact"/>
              <w:jc w:val="center"/>
              <w:rPr>
                <w:color w:val="auto"/>
                <w:szCs w:val="21"/>
                <w:highlight w:val="none"/>
              </w:rPr>
            </w:pPr>
          </w:p>
        </w:tc>
        <w:tc>
          <w:tcPr>
            <w:tcW w:w="721" w:type="dxa"/>
            <w:noWrap w:val="0"/>
            <w:vAlign w:val="center"/>
          </w:tcPr>
          <w:p w14:paraId="6AA51A26">
            <w:pPr>
              <w:spacing w:line="440" w:lineRule="exact"/>
              <w:jc w:val="center"/>
              <w:rPr>
                <w:color w:val="auto"/>
                <w:szCs w:val="21"/>
                <w:highlight w:val="none"/>
              </w:rPr>
            </w:pPr>
          </w:p>
        </w:tc>
        <w:tc>
          <w:tcPr>
            <w:tcW w:w="719" w:type="dxa"/>
            <w:noWrap w:val="0"/>
            <w:vAlign w:val="center"/>
          </w:tcPr>
          <w:p w14:paraId="03B6E003">
            <w:pPr>
              <w:spacing w:line="440" w:lineRule="exact"/>
              <w:jc w:val="center"/>
              <w:rPr>
                <w:color w:val="auto"/>
                <w:szCs w:val="21"/>
                <w:highlight w:val="none"/>
              </w:rPr>
            </w:pPr>
          </w:p>
        </w:tc>
        <w:tc>
          <w:tcPr>
            <w:tcW w:w="1081" w:type="dxa"/>
            <w:noWrap w:val="0"/>
            <w:vAlign w:val="center"/>
          </w:tcPr>
          <w:p w14:paraId="72248151">
            <w:pPr>
              <w:spacing w:line="440" w:lineRule="exact"/>
              <w:jc w:val="center"/>
              <w:rPr>
                <w:color w:val="auto"/>
                <w:szCs w:val="21"/>
                <w:highlight w:val="none"/>
              </w:rPr>
            </w:pPr>
          </w:p>
        </w:tc>
        <w:tc>
          <w:tcPr>
            <w:tcW w:w="719" w:type="dxa"/>
            <w:noWrap w:val="0"/>
            <w:vAlign w:val="center"/>
          </w:tcPr>
          <w:p w14:paraId="4067CFDD">
            <w:pPr>
              <w:spacing w:line="440" w:lineRule="exact"/>
              <w:jc w:val="center"/>
              <w:rPr>
                <w:color w:val="auto"/>
                <w:szCs w:val="21"/>
                <w:highlight w:val="none"/>
              </w:rPr>
            </w:pPr>
          </w:p>
        </w:tc>
        <w:tc>
          <w:tcPr>
            <w:tcW w:w="721" w:type="dxa"/>
            <w:noWrap w:val="0"/>
            <w:vAlign w:val="center"/>
          </w:tcPr>
          <w:p w14:paraId="17FDF83F">
            <w:pPr>
              <w:spacing w:line="440" w:lineRule="exact"/>
              <w:jc w:val="center"/>
              <w:rPr>
                <w:color w:val="auto"/>
                <w:szCs w:val="21"/>
                <w:highlight w:val="none"/>
              </w:rPr>
            </w:pPr>
          </w:p>
        </w:tc>
        <w:tc>
          <w:tcPr>
            <w:tcW w:w="719" w:type="dxa"/>
            <w:noWrap w:val="0"/>
            <w:vAlign w:val="center"/>
          </w:tcPr>
          <w:p w14:paraId="0B27E2E4">
            <w:pPr>
              <w:spacing w:line="440" w:lineRule="exact"/>
              <w:jc w:val="center"/>
              <w:rPr>
                <w:color w:val="auto"/>
                <w:szCs w:val="21"/>
                <w:highlight w:val="none"/>
              </w:rPr>
            </w:pPr>
          </w:p>
        </w:tc>
        <w:tc>
          <w:tcPr>
            <w:tcW w:w="2523" w:type="dxa"/>
            <w:noWrap w:val="0"/>
            <w:vAlign w:val="center"/>
          </w:tcPr>
          <w:p w14:paraId="7533DEC8">
            <w:pPr>
              <w:spacing w:line="440" w:lineRule="exact"/>
              <w:jc w:val="center"/>
              <w:rPr>
                <w:color w:val="auto"/>
                <w:szCs w:val="21"/>
                <w:highlight w:val="none"/>
              </w:rPr>
            </w:pPr>
          </w:p>
        </w:tc>
        <w:tc>
          <w:tcPr>
            <w:tcW w:w="672" w:type="dxa"/>
            <w:noWrap w:val="0"/>
            <w:vAlign w:val="center"/>
          </w:tcPr>
          <w:p w14:paraId="326DC909">
            <w:pPr>
              <w:spacing w:line="440" w:lineRule="exact"/>
              <w:jc w:val="center"/>
              <w:rPr>
                <w:color w:val="auto"/>
                <w:szCs w:val="21"/>
                <w:highlight w:val="none"/>
              </w:rPr>
            </w:pPr>
          </w:p>
        </w:tc>
      </w:tr>
      <w:tr w14:paraId="248C1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B65BE30">
            <w:pPr>
              <w:spacing w:line="440" w:lineRule="exact"/>
              <w:jc w:val="center"/>
              <w:rPr>
                <w:color w:val="auto"/>
                <w:szCs w:val="21"/>
                <w:highlight w:val="none"/>
              </w:rPr>
            </w:pPr>
          </w:p>
        </w:tc>
        <w:tc>
          <w:tcPr>
            <w:tcW w:w="721" w:type="dxa"/>
            <w:noWrap w:val="0"/>
            <w:vAlign w:val="top"/>
          </w:tcPr>
          <w:p w14:paraId="05990D8F">
            <w:pPr>
              <w:spacing w:line="440" w:lineRule="exact"/>
              <w:jc w:val="center"/>
              <w:rPr>
                <w:color w:val="auto"/>
                <w:szCs w:val="21"/>
                <w:highlight w:val="none"/>
              </w:rPr>
            </w:pPr>
          </w:p>
        </w:tc>
        <w:tc>
          <w:tcPr>
            <w:tcW w:w="719" w:type="dxa"/>
            <w:noWrap w:val="0"/>
            <w:vAlign w:val="top"/>
          </w:tcPr>
          <w:p w14:paraId="516AC555">
            <w:pPr>
              <w:spacing w:line="440" w:lineRule="exact"/>
              <w:jc w:val="center"/>
              <w:rPr>
                <w:color w:val="auto"/>
                <w:szCs w:val="21"/>
                <w:highlight w:val="none"/>
              </w:rPr>
            </w:pPr>
          </w:p>
        </w:tc>
        <w:tc>
          <w:tcPr>
            <w:tcW w:w="1081" w:type="dxa"/>
            <w:noWrap w:val="0"/>
            <w:vAlign w:val="top"/>
          </w:tcPr>
          <w:p w14:paraId="37BBD37D">
            <w:pPr>
              <w:spacing w:line="440" w:lineRule="exact"/>
              <w:jc w:val="center"/>
              <w:rPr>
                <w:color w:val="auto"/>
                <w:szCs w:val="21"/>
                <w:highlight w:val="none"/>
              </w:rPr>
            </w:pPr>
          </w:p>
        </w:tc>
        <w:tc>
          <w:tcPr>
            <w:tcW w:w="719" w:type="dxa"/>
            <w:noWrap w:val="0"/>
            <w:vAlign w:val="top"/>
          </w:tcPr>
          <w:p w14:paraId="0B14DBE3">
            <w:pPr>
              <w:spacing w:line="440" w:lineRule="exact"/>
              <w:jc w:val="center"/>
              <w:rPr>
                <w:color w:val="auto"/>
                <w:szCs w:val="21"/>
                <w:highlight w:val="none"/>
              </w:rPr>
            </w:pPr>
          </w:p>
        </w:tc>
        <w:tc>
          <w:tcPr>
            <w:tcW w:w="721" w:type="dxa"/>
            <w:noWrap w:val="0"/>
            <w:vAlign w:val="top"/>
          </w:tcPr>
          <w:p w14:paraId="734509CD">
            <w:pPr>
              <w:spacing w:line="440" w:lineRule="exact"/>
              <w:jc w:val="center"/>
              <w:rPr>
                <w:color w:val="auto"/>
                <w:szCs w:val="21"/>
                <w:highlight w:val="none"/>
              </w:rPr>
            </w:pPr>
          </w:p>
        </w:tc>
        <w:tc>
          <w:tcPr>
            <w:tcW w:w="719" w:type="dxa"/>
            <w:noWrap w:val="0"/>
            <w:vAlign w:val="top"/>
          </w:tcPr>
          <w:p w14:paraId="1E785169">
            <w:pPr>
              <w:spacing w:line="440" w:lineRule="exact"/>
              <w:jc w:val="center"/>
              <w:rPr>
                <w:color w:val="auto"/>
                <w:szCs w:val="21"/>
                <w:highlight w:val="none"/>
              </w:rPr>
            </w:pPr>
          </w:p>
        </w:tc>
        <w:tc>
          <w:tcPr>
            <w:tcW w:w="2523" w:type="dxa"/>
            <w:noWrap w:val="0"/>
            <w:vAlign w:val="top"/>
          </w:tcPr>
          <w:p w14:paraId="5A85EB6A">
            <w:pPr>
              <w:spacing w:line="440" w:lineRule="exact"/>
              <w:jc w:val="center"/>
              <w:rPr>
                <w:color w:val="auto"/>
                <w:szCs w:val="21"/>
                <w:highlight w:val="none"/>
              </w:rPr>
            </w:pPr>
          </w:p>
        </w:tc>
        <w:tc>
          <w:tcPr>
            <w:tcW w:w="672" w:type="dxa"/>
            <w:noWrap w:val="0"/>
            <w:vAlign w:val="top"/>
          </w:tcPr>
          <w:p w14:paraId="5070115D">
            <w:pPr>
              <w:spacing w:line="440" w:lineRule="exact"/>
              <w:jc w:val="center"/>
              <w:rPr>
                <w:color w:val="auto"/>
                <w:szCs w:val="21"/>
                <w:highlight w:val="none"/>
              </w:rPr>
            </w:pPr>
          </w:p>
        </w:tc>
      </w:tr>
      <w:tr w14:paraId="4FAA3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DC79200">
            <w:pPr>
              <w:spacing w:line="440" w:lineRule="exact"/>
              <w:jc w:val="center"/>
              <w:rPr>
                <w:color w:val="auto"/>
                <w:szCs w:val="21"/>
                <w:highlight w:val="none"/>
              </w:rPr>
            </w:pPr>
          </w:p>
        </w:tc>
        <w:tc>
          <w:tcPr>
            <w:tcW w:w="721" w:type="dxa"/>
            <w:noWrap w:val="0"/>
            <w:vAlign w:val="top"/>
          </w:tcPr>
          <w:p w14:paraId="766ED8D4">
            <w:pPr>
              <w:spacing w:line="440" w:lineRule="exact"/>
              <w:jc w:val="center"/>
              <w:rPr>
                <w:color w:val="auto"/>
                <w:szCs w:val="21"/>
                <w:highlight w:val="none"/>
              </w:rPr>
            </w:pPr>
          </w:p>
        </w:tc>
        <w:tc>
          <w:tcPr>
            <w:tcW w:w="719" w:type="dxa"/>
            <w:noWrap w:val="0"/>
            <w:vAlign w:val="top"/>
          </w:tcPr>
          <w:p w14:paraId="6F1E1DBA">
            <w:pPr>
              <w:spacing w:line="440" w:lineRule="exact"/>
              <w:jc w:val="center"/>
              <w:rPr>
                <w:color w:val="auto"/>
                <w:szCs w:val="21"/>
                <w:highlight w:val="none"/>
              </w:rPr>
            </w:pPr>
          </w:p>
        </w:tc>
        <w:tc>
          <w:tcPr>
            <w:tcW w:w="1081" w:type="dxa"/>
            <w:noWrap w:val="0"/>
            <w:vAlign w:val="top"/>
          </w:tcPr>
          <w:p w14:paraId="6A8CD802">
            <w:pPr>
              <w:spacing w:line="440" w:lineRule="exact"/>
              <w:jc w:val="center"/>
              <w:rPr>
                <w:color w:val="auto"/>
                <w:szCs w:val="21"/>
                <w:highlight w:val="none"/>
              </w:rPr>
            </w:pPr>
          </w:p>
        </w:tc>
        <w:tc>
          <w:tcPr>
            <w:tcW w:w="719" w:type="dxa"/>
            <w:noWrap w:val="0"/>
            <w:vAlign w:val="top"/>
          </w:tcPr>
          <w:p w14:paraId="48738BF8">
            <w:pPr>
              <w:spacing w:line="440" w:lineRule="exact"/>
              <w:jc w:val="center"/>
              <w:rPr>
                <w:color w:val="auto"/>
                <w:szCs w:val="21"/>
                <w:highlight w:val="none"/>
              </w:rPr>
            </w:pPr>
          </w:p>
        </w:tc>
        <w:tc>
          <w:tcPr>
            <w:tcW w:w="721" w:type="dxa"/>
            <w:noWrap w:val="0"/>
            <w:vAlign w:val="top"/>
          </w:tcPr>
          <w:p w14:paraId="3B0C5544">
            <w:pPr>
              <w:spacing w:line="440" w:lineRule="exact"/>
              <w:jc w:val="center"/>
              <w:rPr>
                <w:color w:val="auto"/>
                <w:szCs w:val="21"/>
                <w:highlight w:val="none"/>
              </w:rPr>
            </w:pPr>
          </w:p>
        </w:tc>
        <w:tc>
          <w:tcPr>
            <w:tcW w:w="719" w:type="dxa"/>
            <w:noWrap w:val="0"/>
            <w:vAlign w:val="top"/>
          </w:tcPr>
          <w:p w14:paraId="384C1CE9">
            <w:pPr>
              <w:spacing w:line="440" w:lineRule="exact"/>
              <w:jc w:val="center"/>
              <w:rPr>
                <w:color w:val="auto"/>
                <w:szCs w:val="21"/>
                <w:highlight w:val="none"/>
              </w:rPr>
            </w:pPr>
          </w:p>
        </w:tc>
        <w:tc>
          <w:tcPr>
            <w:tcW w:w="2523" w:type="dxa"/>
            <w:noWrap w:val="0"/>
            <w:vAlign w:val="top"/>
          </w:tcPr>
          <w:p w14:paraId="3D51A151">
            <w:pPr>
              <w:spacing w:line="440" w:lineRule="exact"/>
              <w:jc w:val="center"/>
              <w:rPr>
                <w:color w:val="auto"/>
                <w:szCs w:val="21"/>
                <w:highlight w:val="none"/>
              </w:rPr>
            </w:pPr>
          </w:p>
        </w:tc>
        <w:tc>
          <w:tcPr>
            <w:tcW w:w="672" w:type="dxa"/>
            <w:noWrap w:val="0"/>
            <w:vAlign w:val="top"/>
          </w:tcPr>
          <w:p w14:paraId="295D60E6">
            <w:pPr>
              <w:spacing w:line="440" w:lineRule="exact"/>
              <w:jc w:val="center"/>
              <w:rPr>
                <w:color w:val="auto"/>
                <w:szCs w:val="21"/>
                <w:highlight w:val="none"/>
              </w:rPr>
            </w:pPr>
          </w:p>
        </w:tc>
      </w:tr>
      <w:tr w14:paraId="195A4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747DCD2">
            <w:pPr>
              <w:spacing w:line="440" w:lineRule="exact"/>
              <w:jc w:val="center"/>
              <w:rPr>
                <w:color w:val="auto"/>
                <w:szCs w:val="21"/>
                <w:highlight w:val="none"/>
              </w:rPr>
            </w:pPr>
          </w:p>
        </w:tc>
        <w:tc>
          <w:tcPr>
            <w:tcW w:w="721" w:type="dxa"/>
            <w:noWrap w:val="0"/>
            <w:vAlign w:val="top"/>
          </w:tcPr>
          <w:p w14:paraId="78AE961B">
            <w:pPr>
              <w:spacing w:line="440" w:lineRule="exact"/>
              <w:jc w:val="center"/>
              <w:rPr>
                <w:color w:val="auto"/>
                <w:szCs w:val="21"/>
                <w:highlight w:val="none"/>
              </w:rPr>
            </w:pPr>
          </w:p>
        </w:tc>
        <w:tc>
          <w:tcPr>
            <w:tcW w:w="719" w:type="dxa"/>
            <w:noWrap w:val="0"/>
            <w:vAlign w:val="top"/>
          </w:tcPr>
          <w:p w14:paraId="3989F9DC">
            <w:pPr>
              <w:spacing w:line="440" w:lineRule="exact"/>
              <w:jc w:val="center"/>
              <w:rPr>
                <w:color w:val="auto"/>
                <w:szCs w:val="21"/>
                <w:highlight w:val="none"/>
              </w:rPr>
            </w:pPr>
          </w:p>
        </w:tc>
        <w:tc>
          <w:tcPr>
            <w:tcW w:w="1081" w:type="dxa"/>
            <w:noWrap w:val="0"/>
            <w:vAlign w:val="top"/>
          </w:tcPr>
          <w:p w14:paraId="6CAA63CD">
            <w:pPr>
              <w:spacing w:line="440" w:lineRule="exact"/>
              <w:jc w:val="center"/>
              <w:rPr>
                <w:color w:val="auto"/>
                <w:szCs w:val="21"/>
                <w:highlight w:val="none"/>
              </w:rPr>
            </w:pPr>
          </w:p>
        </w:tc>
        <w:tc>
          <w:tcPr>
            <w:tcW w:w="719" w:type="dxa"/>
            <w:noWrap w:val="0"/>
            <w:vAlign w:val="top"/>
          </w:tcPr>
          <w:p w14:paraId="1FE7F914">
            <w:pPr>
              <w:spacing w:line="440" w:lineRule="exact"/>
              <w:jc w:val="center"/>
              <w:rPr>
                <w:color w:val="auto"/>
                <w:szCs w:val="21"/>
                <w:highlight w:val="none"/>
              </w:rPr>
            </w:pPr>
          </w:p>
        </w:tc>
        <w:tc>
          <w:tcPr>
            <w:tcW w:w="721" w:type="dxa"/>
            <w:noWrap w:val="0"/>
            <w:vAlign w:val="top"/>
          </w:tcPr>
          <w:p w14:paraId="61069AE8">
            <w:pPr>
              <w:spacing w:line="440" w:lineRule="exact"/>
              <w:jc w:val="center"/>
              <w:rPr>
                <w:color w:val="auto"/>
                <w:szCs w:val="21"/>
                <w:highlight w:val="none"/>
              </w:rPr>
            </w:pPr>
          </w:p>
        </w:tc>
        <w:tc>
          <w:tcPr>
            <w:tcW w:w="719" w:type="dxa"/>
            <w:noWrap w:val="0"/>
            <w:vAlign w:val="top"/>
          </w:tcPr>
          <w:p w14:paraId="3B4BD643">
            <w:pPr>
              <w:spacing w:line="440" w:lineRule="exact"/>
              <w:jc w:val="center"/>
              <w:rPr>
                <w:color w:val="auto"/>
                <w:szCs w:val="21"/>
                <w:highlight w:val="none"/>
              </w:rPr>
            </w:pPr>
          </w:p>
        </w:tc>
        <w:tc>
          <w:tcPr>
            <w:tcW w:w="2523" w:type="dxa"/>
            <w:noWrap w:val="0"/>
            <w:vAlign w:val="top"/>
          </w:tcPr>
          <w:p w14:paraId="315AFD51">
            <w:pPr>
              <w:spacing w:line="440" w:lineRule="exact"/>
              <w:jc w:val="center"/>
              <w:rPr>
                <w:color w:val="auto"/>
                <w:szCs w:val="21"/>
                <w:highlight w:val="none"/>
              </w:rPr>
            </w:pPr>
          </w:p>
        </w:tc>
        <w:tc>
          <w:tcPr>
            <w:tcW w:w="672" w:type="dxa"/>
            <w:noWrap w:val="0"/>
            <w:vAlign w:val="top"/>
          </w:tcPr>
          <w:p w14:paraId="69517BB7">
            <w:pPr>
              <w:spacing w:line="440" w:lineRule="exact"/>
              <w:jc w:val="center"/>
              <w:rPr>
                <w:color w:val="auto"/>
                <w:szCs w:val="21"/>
                <w:highlight w:val="none"/>
              </w:rPr>
            </w:pPr>
          </w:p>
        </w:tc>
      </w:tr>
      <w:tr w14:paraId="265B9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3F0D889">
            <w:pPr>
              <w:spacing w:line="440" w:lineRule="exact"/>
              <w:jc w:val="center"/>
              <w:rPr>
                <w:color w:val="auto"/>
                <w:szCs w:val="21"/>
                <w:highlight w:val="none"/>
              </w:rPr>
            </w:pPr>
          </w:p>
        </w:tc>
        <w:tc>
          <w:tcPr>
            <w:tcW w:w="721" w:type="dxa"/>
            <w:noWrap w:val="0"/>
            <w:vAlign w:val="top"/>
          </w:tcPr>
          <w:p w14:paraId="72DEDB06">
            <w:pPr>
              <w:spacing w:line="440" w:lineRule="exact"/>
              <w:jc w:val="center"/>
              <w:rPr>
                <w:color w:val="auto"/>
                <w:szCs w:val="21"/>
                <w:highlight w:val="none"/>
              </w:rPr>
            </w:pPr>
          </w:p>
        </w:tc>
        <w:tc>
          <w:tcPr>
            <w:tcW w:w="719" w:type="dxa"/>
            <w:noWrap w:val="0"/>
            <w:vAlign w:val="top"/>
          </w:tcPr>
          <w:p w14:paraId="2218D99B">
            <w:pPr>
              <w:spacing w:line="440" w:lineRule="exact"/>
              <w:jc w:val="center"/>
              <w:rPr>
                <w:color w:val="auto"/>
                <w:szCs w:val="21"/>
                <w:highlight w:val="none"/>
              </w:rPr>
            </w:pPr>
          </w:p>
        </w:tc>
        <w:tc>
          <w:tcPr>
            <w:tcW w:w="1081" w:type="dxa"/>
            <w:noWrap w:val="0"/>
            <w:vAlign w:val="top"/>
          </w:tcPr>
          <w:p w14:paraId="1C9B1767">
            <w:pPr>
              <w:spacing w:line="440" w:lineRule="exact"/>
              <w:jc w:val="center"/>
              <w:rPr>
                <w:color w:val="auto"/>
                <w:szCs w:val="21"/>
                <w:highlight w:val="none"/>
              </w:rPr>
            </w:pPr>
          </w:p>
        </w:tc>
        <w:tc>
          <w:tcPr>
            <w:tcW w:w="719" w:type="dxa"/>
            <w:noWrap w:val="0"/>
            <w:vAlign w:val="top"/>
          </w:tcPr>
          <w:p w14:paraId="5409BA53">
            <w:pPr>
              <w:spacing w:line="440" w:lineRule="exact"/>
              <w:jc w:val="center"/>
              <w:rPr>
                <w:color w:val="auto"/>
                <w:szCs w:val="21"/>
                <w:highlight w:val="none"/>
              </w:rPr>
            </w:pPr>
          </w:p>
        </w:tc>
        <w:tc>
          <w:tcPr>
            <w:tcW w:w="721" w:type="dxa"/>
            <w:noWrap w:val="0"/>
            <w:vAlign w:val="top"/>
          </w:tcPr>
          <w:p w14:paraId="093A533C">
            <w:pPr>
              <w:spacing w:line="440" w:lineRule="exact"/>
              <w:jc w:val="center"/>
              <w:rPr>
                <w:color w:val="auto"/>
                <w:szCs w:val="21"/>
                <w:highlight w:val="none"/>
              </w:rPr>
            </w:pPr>
          </w:p>
        </w:tc>
        <w:tc>
          <w:tcPr>
            <w:tcW w:w="719" w:type="dxa"/>
            <w:noWrap w:val="0"/>
            <w:vAlign w:val="top"/>
          </w:tcPr>
          <w:p w14:paraId="212B2350">
            <w:pPr>
              <w:spacing w:line="440" w:lineRule="exact"/>
              <w:jc w:val="center"/>
              <w:rPr>
                <w:color w:val="auto"/>
                <w:szCs w:val="21"/>
                <w:highlight w:val="none"/>
              </w:rPr>
            </w:pPr>
          </w:p>
        </w:tc>
        <w:tc>
          <w:tcPr>
            <w:tcW w:w="2523" w:type="dxa"/>
            <w:noWrap w:val="0"/>
            <w:vAlign w:val="top"/>
          </w:tcPr>
          <w:p w14:paraId="081EE8FC">
            <w:pPr>
              <w:spacing w:line="440" w:lineRule="exact"/>
              <w:jc w:val="center"/>
              <w:rPr>
                <w:color w:val="auto"/>
                <w:szCs w:val="21"/>
                <w:highlight w:val="none"/>
              </w:rPr>
            </w:pPr>
          </w:p>
        </w:tc>
        <w:tc>
          <w:tcPr>
            <w:tcW w:w="672" w:type="dxa"/>
            <w:noWrap w:val="0"/>
            <w:vAlign w:val="top"/>
          </w:tcPr>
          <w:p w14:paraId="5C15C036">
            <w:pPr>
              <w:spacing w:line="440" w:lineRule="exact"/>
              <w:jc w:val="center"/>
              <w:rPr>
                <w:color w:val="auto"/>
                <w:szCs w:val="21"/>
                <w:highlight w:val="none"/>
              </w:rPr>
            </w:pPr>
          </w:p>
        </w:tc>
      </w:tr>
      <w:tr w14:paraId="216BD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EB8277F">
            <w:pPr>
              <w:spacing w:line="440" w:lineRule="exact"/>
              <w:jc w:val="center"/>
              <w:rPr>
                <w:color w:val="auto"/>
                <w:szCs w:val="21"/>
                <w:highlight w:val="none"/>
              </w:rPr>
            </w:pPr>
          </w:p>
        </w:tc>
        <w:tc>
          <w:tcPr>
            <w:tcW w:w="721" w:type="dxa"/>
            <w:noWrap w:val="0"/>
            <w:vAlign w:val="top"/>
          </w:tcPr>
          <w:p w14:paraId="7F4218AF">
            <w:pPr>
              <w:spacing w:line="440" w:lineRule="exact"/>
              <w:jc w:val="center"/>
              <w:rPr>
                <w:color w:val="auto"/>
                <w:szCs w:val="21"/>
                <w:highlight w:val="none"/>
              </w:rPr>
            </w:pPr>
          </w:p>
        </w:tc>
        <w:tc>
          <w:tcPr>
            <w:tcW w:w="719" w:type="dxa"/>
            <w:noWrap w:val="0"/>
            <w:vAlign w:val="top"/>
          </w:tcPr>
          <w:p w14:paraId="457037F9">
            <w:pPr>
              <w:spacing w:line="440" w:lineRule="exact"/>
              <w:jc w:val="center"/>
              <w:rPr>
                <w:color w:val="auto"/>
                <w:szCs w:val="21"/>
                <w:highlight w:val="none"/>
              </w:rPr>
            </w:pPr>
          </w:p>
        </w:tc>
        <w:tc>
          <w:tcPr>
            <w:tcW w:w="1081" w:type="dxa"/>
            <w:noWrap w:val="0"/>
            <w:vAlign w:val="top"/>
          </w:tcPr>
          <w:p w14:paraId="77A176FD">
            <w:pPr>
              <w:spacing w:line="440" w:lineRule="exact"/>
              <w:jc w:val="center"/>
              <w:rPr>
                <w:color w:val="auto"/>
                <w:szCs w:val="21"/>
                <w:highlight w:val="none"/>
              </w:rPr>
            </w:pPr>
          </w:p>
        </w:tc>
        <w:tc>
          <w:tcPr>
            <w:tcW w:w="719" w:type="dxa"/>
            <w:noWrap w:val="0"/>
            <w:vAlign w:val="top"/>
          </w:tcPr>
          <w:p w14:paraId="07727AA2">
            <w:pPr>
              <w:spacing w:line="440" w:lineRule="exact"/>
              <w:jc w:val="center"/>
              <w:rPr>
                <w:color w:val="auto"/>
                <w:szCs w:val="21"/>
                <w:highlight w:val="none"/>
              </w:rPr>
            </w:pPr>
          </w:p>
        </w:tc>
        <w:tc>
          <w:tcPr>
            <w:tcW w:w="721" w:type="dxa"/>
            <w:noWrap w:val="0"/>
            <w:vAlign w:val="top"/>
          </w:tcPr>
          <w:p w14:paraId="72B08A42">
            <w:pPr>
              <w:spacing w:line="440" w:lineRule="exact"/>
              <w:jc w:val="center"/>
              <w:rPr>
                <w:color w:val="auto"/>
                <w:szCs w:val="21"/>
                <w:highlight w:val="none"/>
              </w:rPr>
            </w:pPr>
          </w:p>
        </w:tc>
        <w:tc>
          <w:tcPr>
            <w:tcW w:w="719" w:type="dxa"/>
            <w:noWrap w:val="0"/>
            <w:vAlign w:val="top"/>
          </w:tcPr>
          <w:p w14:paraId="5CAEC633">
            <w:pPr>
              <w:spacing w:line="440" w:lineRule="exact"/>
              <w:jc w:val="center"/>
              <w:rPr>
                <w:color w:val="auto"/>
                <w:szCs w:val="21"/>
                <w:highlight w:val="none"/>
              </w:rPr>
            </w:pPr>
          </w:p>
        </w:tc>
        <w:tc>
          <w:tcPr>
            <w:tcW w:w="2523" w:type="dxa"/>
            <w:noWrap w:val="0"/>
            <w:vAlign w:val="top"/>
          </w:tcPr>
          <w:p w14:paraId="0C95F76A">
            <w:pPr>
              <w:spacing w:line="440" w:lineRule="exact"/>
              <w:jc w:val="center"/>
              <w:rPr>
                <w:color w:val="auto"/>
                <w:szCs w:val="21"/>
                <w:highlight w:val="none"/>
              </w:rPr>
            </w:pPr>
          </w:p>
        </w:tc>
        <w:tc>
          <w:tcPr>
            <w:tcW w:w="672" w:type="dxa"/>
            <w:noWrap w:val="0"/>
            <w:vAlign w:val="top"/>
          </w:tcPr>
          <w:p w14:paraId="4AF6191C">
            <w:pPr>
              <w:spacing w:line="440" w:lineRule="exact"/>
              <w:jc w:val="center"/>
              <w:rPr>
                <w:color w:val="auto"/>
                <w:szCs w:val="21"/>
                <w:highlight w:val="none"/>
              </w:rPr>
            </w:pPr>
          </w:p>
        </w:tc>
      </w:tr>
      <w:tr w14:paraId="61FC0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8C4F4E8">
            <w:pPr>
              <w:spacing w:line="440" w:lineRule="exact"/>
              <w:jc w:val="center"/>
              <w:rPr>
                <w:color w:val="auto"/>
                <w:szCs w:val="21"/>
                <w:highlight w:val="none"/>
              </w:rPr>
            </w:pPr>
          </w:p>
        </w:tc>
        <w:tc>
          <w:tcPr>
            <w:tcW w:w="721" w:type="dxa"/>
            <w:noWrap w:val="0"/>
            <w:vAlign w:val="top"/>
          </w:tcPr>
          <w:p w14:paraId="6F2DDEE7">
            <w:pPr>
              <w:spacing w:line="440" w:lineRule="exact"/>
              <w:jc w:val="center"/>
              <w:rPr>
                <w:color w:val="auto"/>
                <w:szCs w:val="21"/>
                <w:highlight w:val="none"/>
              </w:rPr>
            </w:pPr>
          </w:p>
        </w:tc>
        <w:tc>
          <w:tcPr>
            <w:tcW w:w="719" w:type="dxa"/>
            <w:noWrap w:val="0"/>
            <w:vAlign w:val="top"/>
          </w:tcPr>
          <w:p w14:paraId="7FE92CD0">
            <w:pPr>
              <w:spacing w:line="440" w:lineRule="exact"/>
              <w:jc w:val="center"/>
              <w:rPr>
                <w:color w:val="auto"/>
                <w:szCs w:val="21"/>
                <w:highlight w:val="none"/>
              </w:rPr>
            </w:pPr>
          </w:p>
        </w:tc>
        <w:tc>
          <w:tcPr>
            <w:tcW w:w="1081" w:type="dxa"/>
            <w:noWrap w:val="0"/>
            <w:vAlign w:val="top"/>
          </w:tcPr>
          <w:p w14:paraId="3B5376DA">
            <w:pPr>
              <w:spacing w:line="440" w:lineRule="exact"/>
              <w:jc w:val="center"/>
              <w:rPr>
                <w:color w:val="auto"/>
                <w:szCs w:val="21"/>
                <w:highlight w:val="none"/>
              </w:rPr>
            </w:pPr>
          </w:p>
        </w:tc>
        <w:tc>
          <w:tcPr>
            <w:tcW w:w="719" w:type="dxa"/>
            <w:noWrap w:val="0"/>
            <w:vAlign w:val="top"/>
          </w:tcPr>
          <w:p w14:paraId="7B557E69">
            <w:pPr>
              <w:spacing w:line="440" w:lineRule="exact"/>
              <w:jc w:val="center"/>
              <w:rPr>
                <w:color w:val="auto"/>
                <w:szCs w:val="21"/>
                <w:highlight w:val="none"/>
              </w:rPr>
            </w:pPr>
          </w:p>
        </w:tc>
        <w:tc>
          <w:tcPr>
            <w:tcW w:w="721" w:type="dxa"/>
            <w:noWrap w:val="0"/>
            <w:vAlign w:val="top"/>
          </w:tcPr>
          <w:p w14:paraId="3D5DDB58">
            <w:pPr>
              <w:spacing w:line="440" w:lineRule="exact"/>
              <w:jc w:val="center"/>
              <w:rPr>
                <w:color w:val="auto"/>
                <w:szCs w:val="21"/>
                <w:highlight w:val="none"/>
              </w:rPr>
            </w:pPr>
          </w:p>
        </w:tc>
        <w:tc>
          <w:tcPr>
            <w:tcW w:w="719" w:type="dxa"/>
            <w:noWrap w:val="0"/>
            <w:vAlign w:val="top"/>
          </w:tcPr>
          <w:p w14:paraId="2EF693AD">
            <w:pPr>
              <w:spacing w:line="440" w:lineRule="exact"/>
              <w:jc w:val="center"/>
              <w:rPr>
                <w:color w:val="auto"/>
                <w:szCs w:val="21"/>
                <w:highlight w:val="none"/>
              </w:rPr>
            </w:pPr>
          </w:p>
        </w:tc>
        <w:tc>
          <w:tcPr>
            <w:tcW w:w="2523" w:type="dxa"/>
            <w:noWrap w:val="0"/>
            <w:vAlign w:val="top"/>
          </w:tcPr>
          <w:p w14:paraId="0972D456">
            <w:pPr>
              <w:spacing w:line="440" w:lineRule="exact"/>
              <w:jc w:val="center"/>
              <w:rPr>
                <w:color w:val="auto"/>
                <w:szCs w:val="21"/>
                <w:highlight w:val="none"/>
              </w:rPr>
            </w:pPr>
          </w:p>
        </w:tc>
        <w:tc>
          <w:tcPr>
            <w:tcW w:w="672" w:type="dxa"/>
            <w:noWrap w:val="0"/>
            <w:vAlign w:val="top"/>
          </w:tcPr>
          <w:p w14:paraId="24B528CA">
            <w:pPr>
              <w:spacing w:line="440" w:lineRule="exact"/>
              <w:jc w:val="center"/>
              <w:rPr>
                <w:color w:val="auto"/>
                <w:szCs w:val="21"/>
                <w:highlight w:val="none"/>
              </w:rPr>
            </w:pPr>
          </w:p>
        </w:tc>
      </w:tr>
      <w:tr w14:paraId="0D76D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ACAC083">
            <w:pPr>
              <w:spacing w:line="440" w:lineRule="exact"/>
              <w:jc w:val="center"/>
              <w:rPr>
                <w:color w:val="auto"/>
                <w:szCs w:val="21"/>
                <w:highlight w:val="none"/>
              </w:rPr>
            </w:pPr>
          </w:p>
        </w:tc>
        <w:tc>
          <w:tcPr>
            <w:tcW w:w="721" w:type="dxa"/>
            <w:noWrap w:val="0"/>
            <w:vAlign w:val="top"/>
          </w:tcPr>
          <w:p w14:paraId="2A9656C0">
            <w:pPr>
              <w:spacing w:line="440" w:lineRule="exact"/>
              <w:jc w:val="center"/>
              <w:rPr>
                <w:color w:val="auto"/>
                <w:szCs w:val="21"/>
                <w:highlight w:val="none"/>
              </w:rPr>
            </w:pPr>
          </w:p>
        </w:tc>
        <w:tc>
          <w:tcPr>
            <w:tcW w:w="719" w:type="dxa"/>
            <w:noWrap w:val="0"/>
            <w:vAlign w:val="top"/>
          </w:tcPr>
          <w:p w14:paraId="1F179C9A">
            <w:pPr>
              <w:spacing w:line="440" w:lineRule="exact"/>
              <w:jc w:val="center"/>
              <w:rPr>
                <w:color w:val="auto"/>
                <w:szCs w:val="21"/>
                <w:highlight w:val="none"/>
              </w:rPr>
            </w:pPr>
          </w:p>
        </w:tc>
        <w:tc>
          <w:tcPr>
            <w:tcW w:w="1081" w:type="dxa"/>
            <w:noWrap w:val="0"/>
            <w:vAlign w:val="top"/>
          </w:tcPr>
          <w:p w14:paraId="4B1CB85C">
            <w:pPr>
              <w:spacing w:line="440" w:lineRule="exact"/>
              <w:jc w:val="center"/>
              <w:rPr>
                <w:color w:val="auto"/>
                <w:szCs w:val="21"/>
                <w:highlight w:val="none"/>
              </w:rPr>
            </w:pPr>
          </w:p>
        </w:tc>
        <w:tc>
          <w:tcPr>
            <w:tcW w:w="719" w:type="dxa"/>
            <w:noWrap w:val="0"/>
            <w:vAlign w:val="top"/>
          </w:tcPr>
          <w:p w14:paraId="2C2138DE">
            <w:pPr>
              <w:spacing w:line="440" w:lineRule="exact"/>
              <w:jc w:val="center"/>
              <w:rPr>
                <w:color w:val="auto"/>
                <w:szCs w:val="21"/>
                <w:highlight w:val="none"/>
              </w:rPr>
            </w:pPr>
          </w:p>
        </w:tc>
        <w:tc>
          <w:tcPr>
            <w:tcW w:w="721" w:type="dxa"/>
            <w:noWrap w:val="0"/>
            <w:vAlign w:val="top"/>
          </w:tcPr>
          <w:p w14:paraId="7C2F6BF4">
            <w:pPr>
              <w:spacing w:line="440" w:lineRule="exact"/>
              <w:jc w:val="center"/>
              <w:rPr>
                <w:color w:val="auto"/>
                <w:szCs w:val="21"/>
                <w:highlight w:val="none"/>
              </w:rPr>
            </w:pPr>
          </w:p>
        </w:tc>
        <w:tc>
          <w:tcPr>
            <w:tcW w:w="719" w:type="dxa"/>
            <w:noWrap w:val="0"/>
            <w:vAlign w:val="top"/>
          </w:tcPr>
          <w:p w14:paraId="5669C48A">
            <w:pPr>
              <w:spacing w:line="440" w:lineRule="exact"/>
              <w:jc w:val="center"/>
              <w:rPr>
                <w:color w:val="auto"/>
                <w:szCs w:val="21"/>
                <w:highlight w:val="none"/>
              </w:rPr>
            </w:pPr>
          </w:p>
        </w:tc>
        <w:tc>
          <w:tcPr>
            <w:tcW w:w="2523" w:type="dxa"/>
            <w:noWrap w:val="0"/>
            <w:vAlign w:val="top"/>
          </w:tcPr>
          <w:p w14:paraId="42107D24">
            <w:pPr>
              <w:spacing w:line="440" w:lineRule="exact"/>
              <w:jc w:val="center"/>
              <w:rPr>
                <w:color w:val="auto"/>
                <w:szCs w:val="21"/>
                <w:highlight w:val="none"/>
              </w:rPr>
            </w:pPr>
          </w:p>
        </w:tc>
        <w:tc>
          <w:tcPr>
            <w:tcW w:w="672" w:type="dxa"/>
            <w:noWrap w:val="0"/>
            <w:vAlign w:val="top"/>
          </w:tcPr>
          <w:p w14:paraId="6C33FB0F">
            <w:pPr>
              <w:spacing w:line="440" w:lineRule="exact"/>
              <w:jc w:val="center"/>
              <w:rPr>
                <w:color w:val="auto"/>
                <w:szCs w:val="21"/>
                <w:highlight w:val="none"/>
              </w:rPr>
            </w:pPr>
          </w:p>
        </w:tc>
      </w:tr>
      <w:tr w14:paraId="7B4DF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8A3486A">
            <w:pPr>
              <w:spacing w:line="440" w:lineRule="exact"/>
              <w:jc w:val="center"/>
              <w:rPr>
                <w:color w:val="auto"/>
                <w:szCs w:val="21"/>
                <w:highlight w:val="none"/>
              </w:rPr>
            </w:pPr>
          </w:p>
        </w:tc>
        <w:tc>
          <w:tcPr>
            <w:tcW w:w="721" w:type="dxa"/>
            <w:noWrap w:val="0"/>
            <w:vAlign w:val="top"/>
          </w:tcPr>
          <w:p w14:paraId="43D65E7F">
            <w:pPr>
              <w:spacing w:line="440" w:lineRule="exact"/>
              <w:jc w:val="center"/>
              <w:rPr>
                <w:color w:val="auto"/>
                <w:szCs w:val="21"/>
                <w:highlight w:val="none"/>
              </w:rPr>
            </w:pPr>
          </w:p>
        </w:tc>
        <w:tc>
          <w:tcPr>
            <w:tcW w:w="719" w:type="dxa"/>
            <w:noWrap w:val="0"/>
            <w:vAlign w:val="top"/>
          </w:tcPr>
          <w:p w14:paraId="14DE3735">
            <w:pPr>
              <w:spacing w:line="440" w:lineRule="exact"/>
              <w:jc w:val="center"/>
              <w:rPr>
                <w:color w:val="auto"/>
                <w:szCs w:val="21"/>
                <w:highlight w:val="none"/>
              </w:rPr>
            </w:pPr>
          </w:p>
        </w:tc>
        <w:tc>
          <w:tcPr>
            <w:tcW w:w="1081" w:type="dxa"/>
            <w:noWrap w:val="0"/>
            <w:vAlign w:val="top"/>
          </w:tcPr>
          <w:p w14:paraId="449D166C">
            <w:pPr>
              <w:spacing w:line="440" w:lineRule="exact"/>
              <w:jc w:val="center"/>
              <w:rPr>
                <w:color w:val="auto"/>
                <w:szCs w:val="21"/>
                <w:highlight w:val="none"/>
              </w:rPr>
            </w:pPr>
          </w:p>
        </w:tc>
        <w:tc>
          <w:tcPr>
            <w:tcW w:w="719" w:type="dxa"/>
            <w:noWrap w:val="0"/>
            <w:vAlign w:val="top"/>
          </w:tcPr>
          <w:p w14:paraId="51612900">
            <w:pPr>
              <w:spacing w:line="440" w:lineRule="exact"/>
              <w:jc w:val="center"/>
              <w:rPr>
                <w:color w:val="auto"/>
                <w:szCs w:val="21"/>
                <w:highlight w:val="none"/>
              </w:rPr>
            </w:pPr>
          </w:p>
        </w:tc>
        <w:tc>
          <w:tcPr>
            <w:tcW w:w="721" w:type="dxa"/>
            <w:noWrap w:val="0"/>
            <w:vAlign w:val="top"/>
          </w:tcPr>
          <w:p w14:paraId="427D90CE">
            <w:pPr>
              <w:spacing w:line="440" w:lineRule="exact"/>
              <w:jc w:val="center"/>
              <w:rPr>
                <w:color w:val="auto"/>
                <w:szCs w:val="21"/>
                <w:highlight w:val="none"/>
              </w:rPr>
            </w:pPr>
          </w:p>
        </w:tc>
        <w:tc>
          <w:tcPr>
            <w:tcW w:w="719" w:type="dxa"/>
            <w:noWrap w:val="0"/>
            <w:vAlign w:val="top"/>
          </w:tcPr>
          <w:p w14:paraId="24543947">
            <w:pPr>
              <w:spacing w:line="440" w:lineRule="exact"/>
              <w:jc w:val="center"/>
              <w:rPr>
                <w:color w:val="auto"/>
                <w:szCs w:val="21"/>
                <w:highlight w:val="none"/>
              </w:rPr>
            </w:pPr>
          </w:p>
        </w:tc>
        <w:tc>
          <w:tcPr>
            <w:tcW w:w="2523" w:type="dxa"/>
            <w:noWrap w:val="0"/>
            <w:vAlign w:val="top"/>
          </w:tcPr>
          <w:p w14:paraId="3C551A80">
            <w:pPr>
              <w:spacing w:line="440" w:lineRule="exact"/>
              <w:jc w:val="center"/>
              <w:rPr>
                <w:color w:val="auto"/>
                <w:szCs w:val="21"/>
                <w:highlight w:val="none"/>
              </w:rPr>
            </w:pPr>
          </w:p>
        </w:tc>
        <w:tc>
          <w:tcPr>
            <w:tcW w:w="672" w:type="dxa"/>
            <w:noWrap w:val="0"/>
            <w:vAlign w:val="top"/>
          </w:tcPr>
          <w:p w14:paraId="2CB01F90">
            <w:pPr>
              <w:spacing w:line="440" w:lineRule="exact"/>
              <w:jc w:val="center"/>
              <w:rPr>
                <w:color w:val="auto"/>
                <w:szCs w:val="21"/>
                <w:highlight w:val="none"/>
              </w:rPr>
            </w:pPr>
          </w:p>
        </w:tc>
      </w:tr>
      <w:tr w14:paraId="0E034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6D00665">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46F3E00">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0C49499">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30C6674">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59DB601">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D2426A3">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11A471">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8202D57">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D5B228F">
            <w:pPr>
              <w:spacing w:line="440" w:lineRule="exact"/>
              <w:jc w:val="center"/>
              <w:rPr>
                <w:color w:val="auto"/>
                <w:szCs w:val="21"/>
                <w:highlight w:val="none"/>
              </w:rPr>
            </w:pPr>
          </w:p>
        </w:tc>
      </w:tr>
      <w:tr w14:paraId="643D8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3D47CDE">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F98AB1D">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3BFB707">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7DB41D7">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AB5D863">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63E0FD1">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C6F0627">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DB646B1">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B2DA90">
            <w:pPr>
              <w:spacing w:line="440" w:lineRule="exact"/>
              <w:jc w:val="center"/>
              <w:rPr>
                <w:color w:val="auto"/>
                <w:szCs w:val="21"/>
                <w:highlight w:val="none"/>
              </w:rPr>
            </w:pPr>
          </w:p>
        </w:tc>
      </w:tr>
      <w:tr w14:paraId="0983B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BFF7C51">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5FD1C5E">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217F5A">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A3DB928">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53E23A5">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3CC5A69">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527CCE3">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D59A1BF">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75629AD">
            <w:pPr>
              <w:spacing w:line="440" w:lineRule="exact"/>
              <w:jc w:val="center"/>
              <w:rPr>
                <w:color w:val="auto"/>
                <w:szCs w:val="21"/>
                <w:highlight w:val="none"/>
              </w:rPr>
            </w:pPr>
          </w:p>
        </w:tc>
      </w:tr>
      <w:tr w14:paraId="6BA57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B3529BF">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5D51D6D">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EFE40FB">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A0CE056">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882B9F5">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26B98DE">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AB52B27">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441A625">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1D13510">
            <w:pPr>
              <w:spacing w:line="440" w:lineRule="exact"/>
              <w:jc w:val="center"/>
              <w:rPr>
                <w:color w:val="auto"/>
                <w:szCs w:val="21"/>
                <w:highlight w:val="none"/>
              </w:rPr>
            </w:pPr>
          </w:p>
        </w:tc>
      </w:tr>
      <w:tr w14:paraId="1A916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724EEC8">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8184ACD">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11E8313">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61F32D4">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ABF793">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FAD2F44">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324B4A8">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8AEF8AA">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7A3501E">
            <w:pPr>
              <w:spacing w:line="440" w:lineRule="exact"/>
              <w:jc w:val="center"/>
              <w:rPr>
                <w:color w:val="auto"/>
                <w:szCs w:val="21"/>
                <w:highlight w:val="none"/>
              </w:rPr>
            </w:pPr>
          </w:p>
        </w:tc>
      </w:tr>
      <w:tr w14:paraId="78D26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35BDAB7">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D6F90D">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F753A38">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8D07A75">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B9E754">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931A21A">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BBF387">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CC68D38">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582C214">
            <w:pPr>
              <w:spacing w:line="440" w:lineRule="exact"/>
              <w:jc w:val="center"/>
              <w:rPr>
                <w:color w:val="auto"/>
                <w:szCs w:val="21"/>
                <w:highlight w:val="none"/>
              </w:rPr>
            </w:pPr>
          </w:p>
        </w:tc>
      </w:tr>
      <w:tr w14:paraId="0FCCD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A5FD613">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2858FB2">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852D38B">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D63ABAB">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66FCC87">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7812BAF">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597E433">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BBB40AE">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CD8CFE8">
            <w:pPr>
              <w:spacing w:line="440" w:lineRule="exact"/>
              <w:jc w:val="center"/>
              <w:rPr>
                <w:color w:val="auto"/>
                <w:szCs w:val="21"/>
                <w:highlight w:val="none"/>
              </w:rPr>
            </w:pPr>
          </w:p>
        </w:tc>
      </w:tr>
      <w:tr w14:paraId="3E568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4520192">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89B8220">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5E7DE29">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CC8FA37">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3CE96BF">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DA31D26">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781C525">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C4E89F4">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0B0B90B">
            <w:pPr>
              <w:spacing w:line="440" w:lineRule="exact"/>
              <w:jc w:val="center"/>
              <w:rPr>
                <w:color w:val="auto"/>
                <w:szCs w:val="21"/>
                <w:highlight w:val="none"/>
              </w:rPr>
            </w:pPr>
          </w:p>
        </w:tc>
      </w:tr>
      <w:tr w14:paraId="13A10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C368488">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292AD20">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E909FA1">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9A4F9E3">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C5EC8E8">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ADFA14B">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701A981">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8D27C7B">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D037AF5">
            <w:pPr>
              <w:spacing w:line="440" w:lineRule="exact"/>
              <w:jc w:val="center"/>
              <w:rPr>
                <w:color w:val="auto"/>
                <w:szCs w:val="21"/>
                <w:highlight w:val="none"/>
              </w:rPr>
            </w:pPr>
          </w:p>
        </w:tc>
      </w:tr>
      <w:tr w14:paraId="5396D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C691E53">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00C5420">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DC6211D">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096C289">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A72DD">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CC2176E">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592FCE7">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93FAE5C">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F9BAA70">
            <w:pPr>
              <w:spacing w:line="440" w:lineRule="exact"/>
              <w:jc w:val="center"/>
              <w:rPr>
                <w:color w:val="auto"/>
                <w:szCs w:val="21"/>
                <w:highlight w:val="none"/>
              </w:rPr>
            </w:pPr>
          </w:p>
        </w:tc>
      </w:tr>
    </w:tbl>
    <w:p w14:paraId="07D63177">
      <w:pPr>
        <w:topLinePunct/>
        <w:spacing w:line="440" w:lineRule="exact"/>
        <w:jc w:val="center"/>
        <w:rPr>
          <w:color w:val="auto"/>
          <w:sz w:val="20"/>
          <w:highlight w:val="none"/>
        </w:rPr>
      </w:pPr>
    </w:p>
    <w:p w14:paraId="0C8540C1">
      <w:pPr>
        <w:topLinePunct/>
        <w:spacing w:line="440" w:lineRule="exact"/>
        <w:jc w:val="center"/>
        <w:rPr>
          <w:rFonts w:hint="eastAsia"/>
          <w:color w:val="auto"/>
          <w:sz w:val="20"/>
          <w:highlight w:val="none"/>
        </w:rPr>
      </w:pPr>
      <w:r>
        <w:rPr>
          <w:color w:val="auto"/>
          <w:sz w:val="20"/>
          <w:highlight w:val="none"/>
        </w:rPr>
        <w:br w:type="page"/>
      </w:r>
    </w:p>
    <w:p w14:paraId="63A89B33">
      <w:pPr>
        <w:pStyle w:val="4"/>
        <w:jc w:val="both"/>
        <w:rPr>
          <w:rFonts w:eastAsia="黑体"/>
          <w:color w:val="auto"/>
          <w:sz w:val="23"/>
          <w:szCs w:val="23"/>
          <w:highlight w:val="none"/>
        </w:rPr>
      </w:pPr>
      <w:bookmarkStart w:id="325" w:name="_Toc247085889"/>
      <w:bookmarkStart w:id="326" w:name="_Toc246997114"/>
      <w:bookmarkStart w:id="327" w:name="_Toc296602616"/>
      <w:bookmarkStart w:id="328" w:name="_Toc246996371"/>
      <w:r>
        <w:rPr>
          <w:color w:val="auto"/>
          <w:highlight w:val="none"/>
        </w:rPr>
        <w:t>（</w:t>
      </w:r>
      <w:r>
        <w:rPr>
          <w:rFonts w:hint="eastAsia"/>
          <w:color w:val="auto"/>
          <w:highlight w:val="none"/>
          <w:lang w:val="en-US" w:eastAsia="zh-CN"/>
        </w:rPr>
        <w:t>三</w:t>
      </w:r>
      <w:r>
        <w:rPr>
          <w:color w:val="auto"/>
          <w:highlight w:val="none"/>
        </w:rPr>
        <w:t>）</w:t>
      </w:r>
      <w:r>
        <w:rPr>
          <w:rFonts w:hint="eastAsia"/>
          <w:color w:val="auto"/>
          <w:highlight w:val="none"/>
          <w:lang w:eastAsia="zh-CN"/>
        </w:rPr>
        <w:t>项目负责人</w:t>
      </w:r>
      <w:r>
        <w:rPr>
          <w:color w:val="auto"/>
          <w:highlight w:val="none"/>
        </w:rPr>
        <w:t>简历表</w:t>
      </w:r>
      <w:bookmarkEnd w:id="325"/>
      <w:bookmarkEnd w:id="326"/>
      <w:bookmarkEnd w:id="327"/>
      <w:bookmarkEnd w:id="328"/>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150C6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3EAF8443">
            <w:pPr>
              <w:spacing w:line="440" w:lineRule="exact"/>
              <w:jc w:val="center"/>
              <w:rPr>
                <w:rFonts w:ascii="宋体" w:hAnsi="宋体"/>
                <w:color w:val="auto"/>
                <w:szCs w:val="21"/>
                <w:highlight w:val="none"/>
              </w:rPr>
            </w:pPr>
            <w:r>
              <w:rPr>
                <w:rFonts w:ascii="宋体" w:hAnsi="宋体"/>
                <w:color w:val="auto"/>
                <w:szCs w:val="21"/>
                <w:highlight w:val="none"/>
              </w:rPr>
              <w:t>姓  名</w:t>
            </w:r>
          </w:p>
        </w:tc>
        <w:tc>
          <w:tcPr>
            <w:tcW w:w="1079" w:type="dxa"/>
            <w:gridSpan w:val="2"/>
            <w:noWrap w:val="0"/>
            <w:vAlign w:val="center"/>
          </w:tcPr>
          <w:p w14:paraId="08B2E285">
            <w:pPr>
              <w:spacing w:line="440" w:lineRule="exact"/>
              <w:jc w:val="center"/>
              <w:rPr>
                <w:rFonts w:ascii="宋体" w:hAnsi="宋体"/>
                <w:color w:val="auto"/>
                <w:szCs w:val="21"/>
                <w:highlight w:val="none"/>
              </w:rPr>
            </w:pPr>
          </w:p>
        </w:tc>
        <w:tc>
          <w:tcPr>
            <w:tcW w:w="927" w:type="dxa"/>
            <w:noWrap w:val="0"/>
            <w:vAlign w:val="center"/>
          </w:tcPr>
          <w:p w14:paraId="103B18CC">
            <w:pPr>
              <w:spacing w:line="440" w:lineRule="exact"/>
              <w:jc w:val="center"/>
              <w:rPr>
                <w:rFonts w:ascii="宋体" w:hAnsi="宋体"/>
                <w:color w:val="auto"/>
                <w:szCs w:val="21"/>
                <w:highlight w:val="none"/>
              </w:rPr>
            </w:pPr>
            <w:r>
              <w:rPr>
                <w:rFonts w:ascii="宋体" w:hAnsi="宋体"/>
                <w:color w:val="auto"/>
                <w:szCs w:val="21"/>
                <w:highlight w:val="none"/>
              </w:rPr>
              <w:t>年 龄</w:t>
            </w:r>
          </w:p>
        </w:tc>
        <w:tc>
          <w:tcPr>
            <w:tcW w:w="1065" w:type="dxa"/>
            <w:noWrap w:val="0"/>
            <w:vAlign w:val="center"/>
          </w:tcPr>
          <w:p w14:paraId="7926BDE9">
            <w:pPr>
              <w:spacing w:line="440" w:lineRule="exact"/>
              <w:jc w:val="center"/>
              <w:rPr>
                <w:rFonts w:ascii="宋体" w:hAnsi="宋体"/>
                <w:color w:val="auto"/>
                <w:szCs w:val="21"/>
                <w:highlight w:val="none"/>
              </w:rPr>
            </w:pPr>
          </w:p>
        </w:tc>
        <w:tc>
          <w:tcPr>
            <w:tcW w:w="2130" w:type="dxa"/>
            <w:gridSpan w:val="3"/>
            <w:noWrap w:val="0"/>
            <w:vAlign w:val="center"/>
          </w:tcPr>
          <w:p w14:paraId="76EC9652">
            <w:pPr>
              <w:spacing w:line="440" w:lineRule="exact"/>
              <w:jc w:val="center"/>
              <w:rPr>
                <w:rFonts w:ascii="宋体" w:hAnsi="宋体"/>
                <w:color w:val="auto"/>
                <w:szCs w:val="21"/>
                <w:highlight w:val="none"/>
              </w:rPr>
            </w:pPr>
            <w:r>
              <w:rPr>
                <w:rFonts w:ascii="宋体" w:hAnsi="宋体"/>
                <w:color w:val="auto"/>
                <w:szCs w:val="21"/>
                <w:highlight w:val="none"/>
              </w:rPr>
              <w:t>学历</w:t>
            </w:r>
          </w:p>
        </w:tc>
        <w:tc>
          <w:tcPr>
            <w:tcW w:w="2135" w:type="dxa"/>
            <w:noWrap w:val="0"/>
            <w:vAlign w:val="center"/>
          </w:tcPr>
          <w:p w14:paraId="36668527">
            <w:pPr>
              <w:spacing w:line="440" w:lineRule="exact"/>
              <w:rPr>
                <w:rFonts w:ascii="宋体" w:hAnsi="宋体"/>
                <w:color w:val="auto"/>
                <w:szCs w:val="21"/>
                <w:highlight w:val="none"/>
              </w:rPr>
            </w:pPr>
          </w:p>
        </w:tc>
      </w:tr>
      <w:tr w14:paraId="64B87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BB2F72F">
            <w:pPr>
              <w:spacing w:line="440" w:lineRule="exact"/>
              <w:jc w:val="center"/>
              <w:rPr>
                <w:rFonts w:ascii="宋体" w:hAnsi="宋体"/>
                <w:color w:val="auto"/>
                <w:szCs w:val="21"/>
                <w:highlight w:val="none"/>
              </w:rPr>
            </w:pPr>
            <w:r>
              <w:rPr>
                <w:rFonts w:ascii="宋体" w:hAnsi="宋体"/>
                <w:color w:val="auto"/>
                <w:szCs w:val="21"/>
                <w:highlight w:val="none"/>
              </w:rPr>
              <w:t>职  称</w:t>
            </w:r>
          </w:p>
        </w:tc>
        <w:tc>
          <w:tcPr>
            <w:tcW w:w="1079" w:type="dxa"/>
            <w:gridSpan w:val="2"/>
            <w:noWrap w:val="0"/>
            <w:vAlign w:val="center"/>
          </w:tcPr>
          <w:p w14:paraId="46703A3C">
            <w:pPr>
              <w:spacing w:line="440" w:lineRule="exact"/>
              <w:jc w:val="center"/>
              <w:rPr>
                <w:rFonts w:ascii="宋体" w:hAnsi="宋体"/>
                <w:color w:val="auto"/>
                <w:szCs w:val="21"/>
                <w:highlight w:val="none"/>
              </w:rPr>
            </w:pPr>
          </w:p>
        </w:tc>
        <w:tc>
          <w:tcPr>
            <w:tcW w:w="927" w:type="dxa"/>
            <w:noWrap w:val="0"/>
            <w:vAlign w:val="center"/>
          </w:tcPr>
          <w:p w14:paraId="3A56ADD3">
            <w:pPr>
              <w:spacing w:line="440" w:lineRule="exact"/>
              <w:jc w:val="center"/>
              <w:rPr>
                <w:rFonts w:ascii="宋体" w:hAnsi="宋体"/>
                <w:color w:val="auto"/>
                <w:szCs w:val="21"/>
                <w:highlight w:val="none"/>
              </w:rPr>
            </w:pPr>
            <w:r>
              <w:rPr>
                <w:rFonts w:ascii="宋体" w:hAnsi="宋体"/>
                <w:color w:val="auto"/>
                <w:szCs w:val="21"/>
                <w:highlight w:val="none"/>
              </w:rPr>
              <w:t>职 务</w:t>
            </w:r>
          </w:p>
        </w:tc>
        <w:tc>
          <w:tcPr>
            <w:tcW w:w="1065" w:type="dxa"/>
            <w:noWrap w:val="0"/>
            <w:vAlign w:val="center"/>
          </w:tcPr>
          <w:p w14:paraId="2E0F70BA">
            <w:pPr>
              <w:spacing w:line="440" w:lineRule="exact"/>
              <w:jc w:val="center"/>
              <w:rPr>
                <w:rFonts w:ascii="宋体" w:hAnsi="宋体"/>
                <w:color w:val="auto"/>
                <w:szCs w:val="21"/>
                <w:highlight w:val="none"/>
              </w:rPr>
            </w:pPr>
          </w:p>
        </w:tc>
        <w:tc>
          <w:tcPr>
            <w:tcW w:w="2130" w:type="dxa"/>
            <w:gridSpan w:val="3"/>
            <w:noWrap w:val="0"/>
            <w:vAlign w:val="center"/>
          </w:tcPr>
          <w:p w14:paraId="2C6B5AA1">
            <w:pPr>
              <w:spacing w:line="440" w:lineRule="exact"/>
              <w:jc w:val="center"/>
              <w:rPr>
                <w:rFonts w:ascii="宋体" w:hAnsi="宋体"/>
                <w:color w:val="auto"/>
                <w:szCs w:val="21"/>
                <w:highlight w:val="none"/>
              </w:rPr>
            </w:pPr>
            <w:r>
              <w:rPr>
                <w:rFonts w:ascii="宋体" w:hAnsi="宋体"/>
                <w:color w:val="auto"/>
                <w:szCs w:val="21"/>
                <w:highlight w:val="none"/>
              </w:rPr>
              <w:t>拟在本合同任职</w:t>
            </w:r>
          </w:p>
        </w:tc>
        <w:tc>
          <w:tcPr>
            <w:tcW w:w="2135" w:type="dxa"/>
            <w:noWrap w:val="0"/>
            <w:vAlign w:val="center"/>
          </w:tcPr>
          <w:p w14:paraId="70FB8A00">
            <w:pPr>
              <w:spacing w:line="440" w:lineRule="exact"/>
              <w:rPr>
                <w:rFonts w:ascii="宋体" w:hAnsi="宋体"/>
                <w:color w:val="auto"/>
                <w:szCs w:val="21"/>
                <w:highlight w:val="none"/>
              </w:rPr>
            </w:pPr>
          </w:p>
        </w:tc>
      </w:tr>
      <w:tr w14:paraId="18AE3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2D9DAFC6">
            <w:pPr>
              <w:spacing w:line="440" w:lineRule="exact"/>
              <w:rPr>
                <w:rFonts w:ascii="宋体" w:hAnsi="宋体"/>
                <w:color w:val="auto"/>
                <w:szCs w:val="21"/>
                <w:highlight w:val="none"/>
              </w:rPr>
            </w:pPr>
            <w:r>
              <w:rPr>
                <w:rFonts w:ascii="宋体" w:hAnsi="宋体"/>
                <w:color w:val="auto"/>
                <w:szCs w:val="21"/>
                <w:highlight w:val="none"/>
              </w:rPr>
              <w:t>毕业学校</w:t>
            </w:r>
          </w:p>
        </w:tc>
        <w:tc>
          <w:tcPr>
            <w:tcW w:w="7336" w:type="dxa"/>
            <w:gridSpan w:val="8"/>
            <w:noWrap w:val="0"/>
            <w:vAlign w:val="top"/>
          </w:tcPr>
          <w:p w14:paraId="4E2EB09C">
            <w:pPr>
              <w:spacing w:line="440" w:lineRule="exact"/>
              <w:rPr>
                <w:rFonts w:ascii="宋体" w:hAnsi="宋体"/>
                <w:color w:val="auto"/>
                <w:szCs w:val="21"/>
                <w:highlight w:val="none"/>
              </w:rPr>
            </w:pPr>
            <w:r>
              <w:rPr>
                <w:rFonts w:ascii="宋体" w:hAnsi="宋体"/>
                <w:color w:val="auto"/>
                <w:szCs w:val="21"/>
                <w:highlight w:val="none"/>
              </w:rPr>
              <w:t xml:space="preserve">      年毕业于            学校        专业</w:t>
            </w:r>
          </w:p>
        </w:tc>
      </w:tr>
      <w:tr w14:paraId="54B5B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1F8C8DBD">
            <w:pPr>
              <w:spacing w:line="440" w:lineRule="exact"/>
              <w:rPr>
                <w:rFonts w:ascii="宋体" w:hAnsi="宋体"/>
                <w:color w:val="auto"/>
                <w:szCs w:val="21"/>
                <w:highlight w:val="none"/>
              </w:rPr>
            </w:pPr>
            <w:r>
              <w:rPr>
                <w:rFonts w:ascii="宋体" w:hAnsi="宋体"/>
                <w:color w:val="auto"/>
                <w:szCs w:val="21"/>
                <w:highlight w:val="none"/>
              </w:rPr>
              <w:t>主要工作经历</w:t>
            </w:r>
          </w:p>
        </w:tc>
      </w:tr>
      <w:tr w14:paraId="16DA8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457E3961">
            <w:pPr>
              <w:spacing w:line="440" w:lineRule="exact"/>
              <w:rPr>
                <w:rFonts w:ascii="宋体" w:hAnsi="宋体"/>
                <w:color w:val="auto"/>
                <w:szCs w:val="21"/>
                <w:highlight w:val="none"/>
              </w:rPr>
            </w:pPr>
            <w:r>
              <w:rPr>
                <w:rFonts w:ascii="宋体" w:hAnsi="宋体"/>
                <w:color w:val="auto"/>
                <w:szCs w:val="21"/>
                <w:highlight w:val="none"/>
              </w:rPr>
              <w:t>时  间</w:t>
            </w:r>
          </w:p>
        </w:tc>
        <w:tc>
          <w:tcPr>
            <w:tcW w:w="3420" w:type="dxa"/>
            <w:gridSpan w:val="4"/>
            <w:noWrap w:val="0"/>
            <w:vAlign w:val="center"/>
          </w:tcPr>
          <w:p w14:paraId="772D931C">
            <w:pPr>
              <w:spacing w:line="440" w:lineRule="exact"/>
              <w:rPr>
                <w:rFonts w:ascii="宋体" w:hAnsi="宋体"/>
                <w:color w:val="auto"/>
                <w:szCs w:val="21"/>
                <w:highlight w:val="none"/>
              </w:rPr>
            </w:pPr>
            <w:r>
              <w:rPr>
                <w:rFonts w:ascii="宋体" w:hAnsi="宋体"/>
                <w:color w:val="auto"/>
                <w:szCs w:val="21"/>
                <w:highlight w:val="none"/>
              </w:rPr>
              <w:t>参加过的类似项目</w:t>
            </w:r>
          </w:p>
        </w:tc>
        <w:tc>
          <w:tcPr>
            <w:tcW w:w="1261" w:type="dxa"/>
            <w:noWrap w:val="0"/>
            <w:vAlign w:val="center"/>
          </w:tcPr>
          <w:p w14:paraId="3CDD259A">
            <w:pPr>
              <w:spacing w:line="440" w:lineRule="exact"/>
              <w:rPr>
                <w:rFonts w:ascii="宋体" w:hAnsi="宋体"/>
                <w:color w:val="auto"/>
                <w:szCs w:val="21"/>
                <w:highlight w:val="none"/>
              </w:rPr>
            </w:pPr>
            <w:r>
              <w:rPr>
                <w:rFonts w:ascii="宋体" w:hAnsi="宋体"/>
                <w:color w:val="auto"/>
                <w:szCs w:val="21"/>
                <w:highlight w:val="none"/>
              </w:rPr>
              <w:t>担任职务</w:t>
            </w:r>
          </w:p>
        </w:tc>
        <w:tc>
          <w:tcPr>
            <w:tcW w:w="2296" w:type="dxa"/>
            <w:gridSpan w:val="2"/>
            <w:noWrap w:val="0"/>
            <w:vAlign w:val="center"/>
          </w:tcPr>
          <w:p w14:paraId="483AC7BD">
            <w:pPr>
              <w:spacing w:line="440" w:lineRule="exact"/>
              <w:rPr>
                <w:rFonts w:ascii="宋体" w:hAnsi="宋体"/>
                <w:color w:val="auto"/>
                <w:szCs w:val="21"/>
                <w:highlight w:val="none"/>
              </w:rPr>
            </w:pPr>
            <w:r>
              <w:rPr>
                <w:rFonts w:hint="eastAsia" w:ascii="宋体" w:hAnsi="宋体"/>
                <w:color w:val="auto"/>
                <w:szCs w:val="21"/>
                <w:highlight w:val="none"/>
                <w:lang w:eastAsia="zh-CN"/>
              </w:rPr>
              <w:t>采购人</w:t>
            </w:r>
            <w:r>
              <w:rPr>
                <w:rFonts w:ascii="宋体" w:hAnsi="宋体"/>
                <w:color w:val="auto"/>
                <w:szCs w:val="21"/>
                <w:highlight w:val="none"/>
              </w:rPr>
              <w:t>及联系电话</w:t>
            </w:r>
          </w:p>
        </w:tc>
      </w:tr>
      <w:tr w14:paraId="355CC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E8FC3B">
            <w:pPr>
              <w:spacing w:line="440" w:lineRule="exact"/>
              <w:rPr>
                <w:rFonts w:eastAsia="黑体"/>
                <w:color w:val="auto"/>
                <w:szCs w:val="21"/>
                <w:highlight w:val="none"/>
              </w:rPr>
            </w:pPr>
          </w:p>
        </w:tc>
        <w:tc>
          <w:tcPr>
            <w:tcW w:w="3420" w:type="dxa"/>
            <w:gridSpan w:val="4"/>
            <w:noWrap w:val="0"/>
            <w:vAlign w:val="top"/>
          </w:tcPr>
          <w:p w14:paraId="20985465">
            <w:pPr>
              <w:spacing w:line="440" w:lineRule="exact"/>
              <w:rPr>
                <w:rFonts w:eastAsia="黑体"/>
                <w:color w:val="auto"/>
                <w:szCs w:val="21"/>
                <w:highlight w:val="none"/>
              </w:rPr>
            </w:pPr>
          </w:p>
        </w:tc>
        <w:tc>
          <w:tcPr>
            <w:tcW w:w="1261" w:type="dxa"/>
            <w:noWrap w:val="0"/>
            <w:vAlign w:val="top"/>
          </w:tcPr>
          <w:p w14:paraId="55B47C6C">
            <w:pPr>
              <w:spacing w:line="440" w:lineRule="exact"/>
              <w:rPr>
                <w:rFonts w:eastAsia="黑体"/>
                <w:color w:val="auto"/>
                <w:szCs w:val="21"/>
                <w:highlight w:val="none"/>
              </w:rPr>
            </w:pPr>
          </w:p>
        </w:tc>
        <w:tc>
          <w:tcPr>
            <w:tcW w:w="2296" w:type="dxa"/>
            <w:gridSpan w:val="2"/>
            <w:noWrap w:val="0"/>
            <w:vAlign w:val="top"/>
          </w:tcPr>
          <w:p w14:paraId="112A3767">
            <w:pPr>
              <w:spacing w:line="440" w:lineRule="exact"/>
              <w:rPr>
                <w:rFonts w:eastAsia="黑体"/>
                <w:color w:val="auto"/>
                <w:szCs w:val="21"/>
                <w:highlight w:val="none"/>
              </w:rPr>
            </w:pPr>
          </w:p>
        </w:tc>
      </w:tr>
      <w:tr w14:paraId="2B9F5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C429A38">
            <w:pPr>
              <w:spacing w:line="440" w:lineRule="exact"/>
              <w:rPr>
                <w:rFonts w:eastAsia="黑体"/>
                <w:color w:val="auto"/>
                <w:szCs w:val="21"/>
                <w:highlight w:val="none"/>
              </w:rPr>
            </w:pPr>
          </w:p>
        </w:tc>
        <w:tc>
          <w:tcPr>
            <w:tcW w:w="3420" w:type="dxa"/>
            <w:gridSpan w:val="4"/>
            <w:noWrap w:val="0"/>
            <w:vAlign w:val="top"/>
          </w:tcPr>
          <w:p w14:paraId="1BA73209">
            <w:pPr>
              <w:spacing w:line="440" w:lineRule="exact"/>
              <w:rPr>
                <w:rFonts w:eastAsia="黑体"/>
                <w:color w:val="auto"/>
                <w:szCs w:val="21"/>
                <w:highlight w:val="none"/>
              </w:rPr>
            </w:pPr>
          </w:p>
        </w:tc>
        <w:tc>
          <w:tcPr>
            <w:tcW w:w="1261" w:type="dxa"/>
            <w:noWrap w:val="0"/>
            <w:vAlign w:val="top"/>
          </w:tcPr>
          <w:p w14:paraId="0BCE41D9">
            <w:pPr>
              <w:spacing w:line="440" w:lineRule="exact"/>
              <w:rPr>
                <w:rFonts w:eastAsia="黑体"/>
                <w:color w:val="auto"/>
                <w:szCs w:val="21"/>
                <w:highlight w:val="none"/>
              </w:rPr>
            </w:pPr>
          </w:p>
        </w:tc>
        <w:tc>
          <w:tcPr>
            <w:tcW w:w="2296" w:type="dxa"/>
            <w:gridSpan w:val="2"/>
            <w:noWrap w:val="0"/>
            <w:vAlign w:val="top"/>
          </w:tcPr>
          <w:p w14:paraId="21FC2319">
            <w:pPr>
              <w:spacing w:line="440" w:lineRule="exact"/>
              <w:rPr>
                <w:rFonts w:eastAsia="黑体"/>
                <w:color w:val="auto"/>
                <w:szCs w:val="21"/>
                <w:highlight w:val="none"/>
              </w:rPr>
            </w:pPr>
          </w:p>
        </w:tc>
      </w:tr>
      <w:tr w14:paraId="7D6AB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5B74D74">
            <w:pPr>
              <w:spacing w:line="440" w:lineRule="exact"/>
              <w:rPr>
                <w:rFonts w:eastAsia="黑体"/>
                <w:color w:val="auto"/>
                <w:szCs w:val="21"/>
                <w:highlight w:val="none"/>
              </w:rPr>
            </w:pPr>
          </w:p>
        </w:tc>
        <w:tc>
          <w:tcPr>
            <w:tcW w:w="3420" w:type="dxa"/>
            <w:gridSpan w:val="4"/>
            <w:noWrap w:val="0"/>
            <w:vAlign w:val="top"/>
          </w:tcPr>
          <w:p w14:paraId="6ECF4EB8">
            <w:pPr>
              <w:spacing w:line="440" w:lineRule="exact"/>
              <w:rPr>
                <w:rFonts w:eastAsia="黑体"/>
                <w:color w:val="auto"/>
                <w:szCs w:val="21"/>
                <w:highlight w:val="none"/>
              </w:rPr>
            </w:pPr>
          </w:p>
        </w:tc>
        <w:tc>
          <w:tcPr>
            <w:tcW w:w="1261" w:type="dxa"/>
            <w:noWrap w:val="0"/>
            <w:vAlign w:val="top"/>
          </w:tcPr>
          <w:p w14:paraId="306B0180">
            <w:pPr>
              <w:spacing w:line="440" w:lineRule="exact"/>
              <w:rPr>
                <w:rFonts w:eastAsia="黑体"/>
                <w:color w:val="auto"/>
                <w:szCs w:val="21"/>
                <w:highlight w:val="none"/>
              </w:rPr>
            </w:pPr>
          </w:p>
        </w:tc>
        <w:tc>
          <w:tcPr>
            <w:tcW w:w="2296" w:type="dxa"/>
            <w:gridSpan w:val="2"/>
            <w:noWrap w:val="0"/>
            <w:vAlign w:val="top"/>
          </w:tcPr>
          <w:p w14:paraId="6360D67A">
            <w:pPr>
              <w:spacing w:line="440" w:lineRule="exact"/>
              <w:rPr>
                <w:rFonts w:eastAsia="黑体"/>
                <w:color w:val="auto"/>
                <w:szCs w:val="21"/>
                <w:highlight w:val="none"/>
              </w:rPr>
            </w:pPr>
          </w:p>
        </w:tc>
      </w:tr>
      <w:tr w14:paraId="66FBD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8B0BC92">
            <w:pPr>
              <w:spacing w:line="440" w:lineRule="exact"/>
              <w:rPr>
                <w:rFonts w:eastAsia="黑体"/>
                <w:color w:val="auto"/>
                <w:szCs w:val="21"/>
                <w:highlight w:val="none"/>
              </w:rPr>
            </w:pPr>
          </w:p>
        </w:tc>
        <w:tc>
          <w:tcPr>
            <w:tcW w:w="3420" w:type="dxa"/>
            <w:gridSpan w:val="4"/>
            <w:noWrap w:val="0"/>
            <w:vAlign w:val="top"/>
          </w:tcPr>
          <w:p w14:paraId="3A5C36C0">
            <w:pPr>
              <w:spacing w:line="440" w:lineRule="exact"/>
              <w:rPr>
                <w:rFonts w:eastAsia="黑体"/>
                <w:color w:val="auto"/>
                <w:szCs w:val="21"/>
                <w:highlight w:val="none"/>
              </w:rPr>
            </w:pPr>
          </w:p>
        </w:tc>
        <w:tc>
          <w:tcPr>
            <w:tcW w:w="1261" w:type="dxa"/>
            <w:noWrap w:val="0"/>
            <w:vAlign w:val="top"/>
          </w:tcPr>
          <w:p w14:paraId="21EC7C96">
            <w:pPr>
              <w:spacing w:line="440" w:lineRule="exact"/>
              <w:rPr>
                <w:rFonts w:eastAsia="黑体"/>
                <w:color w:val="auto"/>
                <w:szCs w:val="21"/>
                <w:highlight w:val="none"/>
              </w:rPr>
            </w:pPr>
          </w:p>
        </w:tc>
        <w:tc>
          <w:tcPr>
            <w:tcW w:w="2296" w:type="dxa"/>
            <w:gridSpan w:val="2"/>
            <w:noWrap w:val="0"/>
            <w:vAlign w:val="top"/>
          </w:tcPr>
          <w:p w14:paraId="2D56CBFF">
            <w:pPr>
              <w:spacing w:line="440" w:lineRule="exact"/>
              <w:rPr>
                <w:rFonts w:eastAsia="黑体"/>
                <w:color w:val="auto"/>
                <w:szCs w:val="21"/>
                <w:highlight w:val="none"/>
              </w:rPr>
            </w:pPr>
          </w:p>
        </w:tc>
      </w:tr>
      <w:tr w14:paraId="4A651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C47EFF6">
            <w:pPr>
              <w:spacing w:line="440" w:lineRule="exact"/>
              <w:rPr>
                <w:rFonts w:eastAsia="黑体"/>
                <w:color w:val="auto"/>
                <w:szCs w:val="21"/>
                <w:highlight w:val="none"/>
              </w:rPr>
            </w:pPr>
          </w:p>
        </w:tc>
        <w:tc>
          <w:tcPr>
            <w:tcW w:w="3420" w:type="dxa"/>
            <w:gridSpan w:val="4"/>
            <w:noWrap w:val="0"/>
            <w:vAlign w:val="top"/>
          </w:tcPr>
          <w:p w14:paraId="22678C7C">
            <w:pPr>
              <w:spacing w:line="440" w:lineRule="exact"/>
              <w:rPr>
                <w:rFonts w:eastAsia="黑体"/>
                <w:color w:val="auto"/>
                <w:szCs w:val="21"/>
                <w:highlight w:val="none"/>
              </w:rPr>
            </w:pPr>
          </w:p>
        </w:tc>
        <w:tc>
          <w:tcPr>
            <w:tcW w:w="1261" w:type="dxa"/>
            <w:noWrap w:val="0"/>
            <w:vAlign w:val="top"/>
          </w:tcPr>
          <w:p w14:paraId="29A3F186">
            <w:pPr>
              <w:spacing w:line="440" w:lineRule="exact"/>
              <w:rPr>
                <w:rFonts w:eastAsia="黑体"/>
                <w:color w:val="auto"/>
                <w:szCs w:val="21"/>
                <w:highlight w:val="none"/>
              </w:rPr>
            </w:pPr>
          </w:p>
        </w:tc>
        <w:tc>
          <w:tcPr>
            <w:tcW w:w="2296" w:type="dxa"/>
            <w:gridSpan w:val="2"/>
            <w:noWrap w:val="0"/>
            <w:vAlign w:val="top"/>
          </w:tcPr>
          <w:p w14:paraId="5C7C8988">
            <w:pPr>
              <w:spacing w:line="440" w:lineRule="exact"/>
              <w:rPr>
                <w:rFonts w:eastAsia="黑体"/>
                <w:color w:val="auto"/>
                <w:szCs w:val="21"/>
                <w:highlight w:val="none"/>
              </w:rPr>
            </w:pPr>
          </w:p>
        </w:tc>
      </w:tr>
      <w:tr w14:paraId="487B6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E5C531B">
            <w:pPr>
              <w:spacing w:line="440" w:lineRule="exact"/>
              <w:rPr>
                <w:rFonts w:eastAsia="黑体"/>
                <w:color w:val="auto"/>
                <w:szCs w:val="21"/>
                <w:highlight w:val="none"/>
              </w:rPr>
            </w:pPr>
          </w:p>
        </w:tc>
        <w:tc>
          <w:tcPr>
            <w:tcW w:w="3420" w:type="dxa"/>
            <w:gridSpan w:val="4"/>
            <w:noWrap w:val="0"/>
            <w:vAlign w:val="top"/>
          </w:tcPr>
          <w:p w14:paraId="244D336D">
            <w:pPr>
              <w:spacing w:line="440" w:lineRule="exact"/>
              <w:rPr>
                <w:rFonts w:eastAsia="黑体"/>
                <w:color w:val="auto"/>
                <w:szCs w:val="21"/>
                <w:highlight w:val="none"/>
              </w:rPr>
            </w:pPr>
          </w:p>
        </w:tc>
        <w:tc>
          <w:tcPr>
            <w:tcW w:w="1261" w:type="dxa"/>
            <w:noWrap w:val="0"/>
            <w:vAlign w:val="top"/>
          </w:tcPr>
          <w:p w14:paraId="4CA2316C">
            <w:pPr>
              <w:spacing w:line="440" w:lineRule="exact"/>
              <w:rPr>
                <w:rFonts w:eastAsia="黑体"/>
                <w:color w:val="auto"/>
                <w:szCs w:val="21"/>
                <w:highlight w:val="none"/>
              </w:rPr>
            </w:pPr>
          </w:p>
        </w:tc>
        <w:tc>
          <w:tcPr>
            <w:tcW w:w="2296" w:type="dxa"/>
            <w:gridSpan w:val="2"/>
            <w:noWrap w:val="0"/>
            <w:vAlign w:val="top"/>
          </w:tcPr>
          <w:p w14:paraId="7488E8D9">
            <w:pPr>
              <w:spacing w:line="440" w:lineRule="exact"/>
              <w:rPr>
                <w:rFonts w:eastAsia="黑体"/>
                <w:color w:val="auto"/>
                <w:szCs w:val="21"/>
                <w:highlight w:val="none"/>
              </w:rPr>
            </w:pPr>
          </w:p>
        </w:tc>
      </w:tr>
      <w:tr w14:paraId="79DB8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4F87D02">
            <w:pPr>
              <w:spacing w:line="440" w:lineRule="exact"/>
              <w:rPr>
                <w:rFonts w:eastAsia="黑体"/>
                <w:color w:val="auto"/>
                <w:szCs w:val="21"/>
                <w:highlight w:val="none"/>
              </w:rPr>
            </w:pPr>
          </w:p>
        </w:tc>
        <w:tc>
          <w:tcPr>
            <w:tcW w:w="3420" w:type="dxa"/>
            <w:gridSpan w:val="4"/>
            <w:noWrap w:val="0"/>
            <w:vAlign w:val="top"/>
          </w:tcPr>
          <w:p w14:paraId="3E3D09AB">
            <w:pPr>
              <w:spacing w:line="440" w:lineRule="exact"/>
              <w:rPr>
                <w:rFonts w:eastAsia="黑体"/>
                <w:color w:val="auto"/>
                <w:szCs w:val="21"/>
                <w:highlight w:val="none"/>
              </w:rPr>
            </w:pPr>
          </w:p>
        </w:tc>
        <w:tc>
          <w:tcPr>
            <w:tcW w:w="1261" w:type="dxa"/>
            <w:noWrap w:val="0"/>
            <w:vAlign w:val="top"/>
          </w:tcPr>
          <w:p w14:paraId="4A1C98CD">
            <w:pPr>
              <w:spacing w:line="440" w:lineRule="exact"/>
              <w:rPr>
                <w:rFonts w:eastAsia="黑体"/>
                <w:color w:val="auto"/>
                <w:szCs w:val="21"/>
                <w:highlight w:val="none"/>
              </w:rPr>
            </w:pPr>
          </w:p>
        </w:tc>
        <w:tc>
          <w:tcPr>
            <w:tcW w:w="2296" w:type="dxa"/>
            <w:gridSpan w:val="2"/>
            <w:noWrap w:val="0"/>
            <w:vAlign w:val="top"/>
          </w:tcPr>
          <w:p w14:paraId="4131D243">
            <w:pPr>
              <w:spacing w:line="440" w:lineRule="exact"/>
              <w:rPr>
                <w:rFonts w:eastAsia="黑体"/>
                <w:color w:val="auto"/>
                <w:szCs w:val="21"/>
                <w:highlight w:val="none"/>
              </w:rPr>
            </w:pPr>
          </w:p>
        </w:tc>
      </w:tr>
      <w:tr w14:paraId="61A3E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77C4F0C">
            <w:pPr>
              <w:spacing w:line="440" w:lineRule="exact"/>
              <w:rPr>
                <w:rFonts w:eastAsia="黑体"/>
                <w:color w:val="auto"/>
                <w:szCs w:val="21"/>
                <w:highlight w:val="none"/>
              </w:rPr>
            </w:pPr>
          </w:p>
        </w:tc>
        <w:tc>
          <w:tcPr>
            <w:tcW w:w="3420" w:type="dxa"/>
            <w:gridSpan w:val="4"/>
            <w:noWrap w:val="0"/>
            <w:vAlign w:val="top"/>
          </w:tcPr>
          <w:p w14:paraId="447FD90C">
            <w:pPr>
              <w:spacing w:line="440" w:lineRule="exact"/>
              <w:rPr>
                <w:rFonts w:eastAsia="黑体"/>
                <w:color w:val="auto"/>
                <w:szCs w:val="21"/>
                <w:highlight w:val="none"/>
              </w:rPr>
            </w:pPr>
          </w:p>
        </w:tc>
        <w:tc>
          <w:tcPr>
            <w:tcW w:w="1261" w:type="dxa"/>
            <w:noWrap w:val="0"/>
            <w:vAlign w:val="top"/>
          </w:tcPr>
          <w:p w14:paraId="5A04271F">
            <w:pPr>
              <w:spacing w:line="440" w:lineRule="exact"/>
              <w:rPr>
                <w:rFonts w:eastAsia="黑体"/>
                <w:color w:val="auto"/>
                <w:szCs w:val="21"/>
                <w:highlight w:val="none"/>
              </w:rPr>
            </w:pPr>
          </w:p>
        </w:tc>
        <w:tc>
          <w:tcPr>
            <w:tcW w:w="2296" w:type="dxa"/>
            <w:gridSpan w:val="2"/>
            <w:noWrap w:val="0"/>
            <w:vAlign w:val="top"/>
          </w:tcPr>
          <w:p w14:paraId="04D29EDC">
            <w:pPr>
              <w:spacing w:line="440" w:lineRule="exact"/>
              <w:rPr>
                <w:rFonts w:eastAsia="黑体"/>
                <w:color w:val="auto"/>
                <w:szCs w:val="21"/>
                <w:highlight w:val="none"/>
              </w:rPr>
            </w:pPr>
          </w:p>
        </w:tc>
      </w:tr>
      <w:tr w14:paraId="739B4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117F2C7">
            <w:pPr>
              <w:spacing w:line="440" w:lineRule="exact"/>
              <w:rPr>
                <w:rFonts w:eastAsia="黑体"/>
                <w:color w:val="auto"/>
                <w:szCs w:val="21"/>
                <w:highlight w:val="none"/>
              </w:rPr>
            </w:pPr>
          </w:p>
        </w:tc>
        <w:tc>
          <w:tcPr>
            <w:tcW w:w="3420" w:type="dxa"/>
            <w:gridSpan w:val="4"/>
            <w:noWrap w:val="0"/>
            <w:vAlign w:val="top"/>
          </w:tcPr>
          <w:p w14:paraId="45FF9969">
            <w:pPr>
              <w:spacing w:line="440" w:lineRule="exact"/>
              <w:rPr>
                <w:rFonts w:eastAsia="黑体"/>
                <w:color w:val="auto"/>
                <w:szCs w:val="21"/>
                <w:highlight w:val="none"/>
              </w:rPr>
            </w:pPr>
          </w:p>
        </w:tc>
        <w:tc>
          <w:tcPr>
            <w:tcW w:w="1261" w:type="dxa"/>
            <w:noWrap w:val="0"/>
            <w:vAlign w:val="top"/>
          </w:tcPr>
          <w:p w14:paraId="65EAF3F1">
            <w:pPr>
              <w:spacing w:line="440" w:lineRule="exact"/>
              <w:rPr>
                <w:rFonts w:eastAsia="黑体"/>
                <w:color w:val="auto"/>
                <w:szCs w:val="21"/>
                <w:highlight w:val="none"/>
              </w:rPr>
            </w:pPr>
          </w:p>
        </w:tc>
        <w:tc>
          <w:tcPr>
            <w:tcW w:w="2296" w:type="dxa"/>
            <w:gridSpan w:val="2"/>
            <w:noWrap w:val="0"/>
            <w:vAlign w:val="top"/>
          </w:tcPr>
          <w:p w14:paraId="0767414D">
            <w:pPr>
              <w:spacing w:line="440" w:lineRule="exact"/>
              <w:rPr>
                <w:rFonts w:eastAsia="黑体"/>
                <w:color w:val="auto"/>
                <w:szCs w:val="21"/>
                <w:highlight w:val="none"/>
              </w:rPr>
            </w:pPr>
          </w:p>
        </w:tc>
      </w:tr>
      <w:tr w14:paraId="6AA7B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2A4C5B2">
            <w:pPr>
              <w:spacing w:line="440" w:lineRule="exact"/>
              <w:rPr>
                <w:rFonts w:eastAsia="黑体"/>
                <w:color w:val="auto"/>
                <w:szCs w:val="21"/>
                <w:highlight w:val="none"/>
              </w:rPr>
            </w:pPr>
          </w:p>
        </w:tc>
        <w:tc>
          <w:tcPr>
            <w:tcW w:w="3420" w:type="dxa"/>
            <w:gridSpan w:val="4"/>
            <w:noWrap w:val="0"/>
            <w:vAlign w:val="top"/>
          </w:tcPr>
          <w:p w14:paraId="7C6520B6">
            <w:pPr>
              <w:spacing w:line="440" w:lineRule="exact"/>
              <w:rPr>
                <w:rFonts w:eastAsia="黑体"/>
                <w:color w:val="auto"/>
                <w:szCs w:val="21"/>
                <w:highlight w:val="none"/>
              </w:rPr>
            </w:pPr>
          </w:p>
        </w:tc>
        <w:tc>
          <w:tcPr>
            <w:tcW w:w="1261" w:type="dxa"/>
            <w:noWrap w:val="0"/>
            <w:vAlign w:val="top"/>
          </w:tcPr>
          <w:p w14:paraId="4F4EF6AA">
            <w:pPr>
              <w:spacing w:line="440" w:lineRule="exact"/>
              <w:rPr>
                <w:rFonts w:eastAsia="黑体"/>
                <w:color w:val="auto"/>
                <w:szCs w:val="21"/>
                <w:highlight w:val="none"/>
              </w:rPr>
            </w:pPr>
          </w:p>
        </w:tc>
        <w:tc>
          <w:tcPr>
            <w:tcW w:w="2296" w:type="dxa"/>
            <w:gridSpan w:val="2"/>
            <w:noWrap w:val="0"/>
            <w:vAlign w:val="top"/>
          </w:tcPr>
          <w:p w14:paraId="58F24554">
            <w:pPr>
              <w:spacing w:line="440" w:lineRule="exact"/>
              <w:rPr>
                <w:rFonts w:eastAsia="黑体"/>
                <w:color w:val="auto"/>
                <w:szCs w:val="21"/>
                <w:highlight w:val="none"/>
              </w:rPr>
            </w:pPr>
          </w:p>
        </w:tc>
      </w:tr>
      <w:tr w14:paraId="76DCD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F5B35A9">
            <w:pPr>
              <w:spacing w:line="440" w:lineRule="exact"/>
              <w:rPr>
                <w:rFonts w:eastAsia="黑体"/>
                <w:color w:val="auto"/>
                <w:szCs w:val="21"/>
                <w:highlight w:val="none"/>
              </w:rPr>
            </w:pPr>
          </w:p>
        </w:tc>
        <w:tc>
          <w:tcPr>
            <w:tcW w:w="3420" w:type="dxa"/>
            <w:gridSpan w:val="4"/>
            <w:noWrap w:val="0"/>
            <w:vAlign w:val="top"/>
          </w:tcPr>
          <w:p w14:paraId="0648861D">
            <w:pPr>
              <w:spacing w:line="440" w:lineRule="exact"/>
              <w:rPr>
                <w:rFonts w:eastAsia="黑体"/>
                <w:color w:val="auto"/>
                <w:szCs w:val="21"/>
                <w:highlight w:val="none"/>
              </w:rPr>
            </w:pPr>
          </w:p>
        </w:tc>
        <w:tc>
          <w:tcPr>
            <w:tcW w:w="1261" w:type="dxa"/>
            <w:noWrap w:val="0"/>
            <w:vAlign w:val="top"/>
          </w:tcPr>
          <w:p w14:paraId="54E21504">
            <w:pPr>
              <w:spacing w:line="440" w:lineRule="exact"/>
              <w:rPr>
                <w:rFonts w:eastAsia="黑体"/>
                <w:color w:val="auto"/>
                <w:szCs w:val="21"/>
                <w:highlight w:val="none"/>
              </w:rPr>
            </w:pPr>
          </w:p>
        </w:tc>
        <w:tc>
          <w:tcPr>
            <w:tcW w:w="2296" w:type="dxa"/>
            <w:gridSpan w:val="2"/>
            <w:noWrap w:val="0"/>
            <w:vAlign w:val="top"/>
          </w:tcPr>
          <w:p w14:paraId="2336A8A5">
            <w:pPr>
              <w:spacing w:line="440" w:lineRule="exact"/>
              <w:rPr>
                <w:rFonts w:eastAsia="黑体"/>
                <w:color w:val="auto"/>
                <w:szCs w:val="21"/>
                <w:highlight w:val="none"/>
              </w:rPr>
            </w:pPr>
          </w:p>
        </w:tc>
      </w:tr>
      <w:tr w14:paraId="3AC8D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02BFE68">
            <w:pPr>
              <w:spacing w:line="440" w:lineRule="exact"/>
              <w:rPr>
                <w:rFonts w:eastAsia="黑体"/>
                <w:color w:val="auto"/>
                <w:szCs w:val="21"/>
                <w:highlight w:val="none"/>
              </w:rPr>
            </w:pPr>
          </w:p>
        </w:tc>
        <w:tc>
          <w:tcPr>
            <w:tcW w:w="3420" w:type="dxa"/>
            <w:gridSpan w:val="4"/>
            <w:noWrap w:val="0"/>
            <w:vAlign w:val="top"/>
          </w:tcPr>
          <w:p w14:paraId="7424B2BC">
            <w:pPr>
              <w:spacing w:line="440" w:lineRule="exact"/>
              <w:rPr>
                <w:rFonts w:eastAsia="黑体"/>
                <w:color w:val="auto"/>
                <w:szCs w:val="21"/>
                <w:highlight w:val="none"/>
              </w:rPr>
            </w:pPr>
          </w:p>
        </w:tc>
        <w:tc>
          <w:tcPr>
            <w:tcW w:w="1261" w:type="dxa"/>
            <w:noWrap w:val="0"/>
            <w:vAlign w:val="top"/>
          </w:tcPr>
          <w:p w14:paraId="50715CDC">
            <w:pPr>
              <w:spacing w:line="440" w:lineRule="exact"/>
              <w:rPr>
                <w:rFonts w:eastAsia="黑体"/>
                <w:color w:val="auto"/>
                <w:szCs w:val="21"/>
                <w:highlight w:val="none"/>
              </w:rPr>
            </w:pPr>
          </w:p>
        </w:tc>
        <w:tc>
          <w:tcPr>
            <w:tcW w:w="2296" w:type="dxa"/>
            <w:gridSpan w:val="2"/>
            <w:noWrap w:val="0"/>
            <w:vAlign w:val="top"/>
          </w:tcPr>
          <w:p w14:paraId="5AA4072E">
            <w:pPr>
              <w:spacing w:line="440" w:lineRule="exact"/>
              <w:rPr>
                <w:rFonts w:eastAsia="黑体"/>
                <w:color w:val="auto"/>
                <w:szCs w:val="21"/>
                <w:highlight w:val="none"/>
              </w:rPr>
            </w:pPr>
          </w:p>
        </w:tc>
      </w:tr>
    </w:tbl>
    <w:p w14:paraId="0D8DC1E3">
      <w:pPr>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14:paraId="288F080A">
      <w:pPr>
        <w:pStyle w:val="4"/>
        <w:rPr>
          <w:rFonts w:hint="default" w:ascii="Times New Roman" w:hAnsi="Times New Roman" w:cs="Times New Roman"/>
          <w:color w:val="auto"/>
          <w:highlight w:val="none"/>
        </w:rPr>
      </w:pP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四</w:t>
      </w:r>
      <w:r>
        <w:rPr>
          <w:rFonts w:hint="default" w:ascii="Times New Roman" w:hAnsi="Times New Roman" w:cs="Times New Roman"/>
          <w:color w:val="auto"/>
          <w:highlight w:val="none"/>
        </w:rPr>
        <w:t>）近年完成的类似项目情况表</w:t>
      </w:r>
      <w:bookmarkEnd w:id="319"/>
      <w:bookmarkEnd w:id="320"/>
      <w:bookmarkEnd w:id="321"/>
      <w:bookmarkEnd w:id="322"/>
      <w:bookmarkEnd w:id="323"/>
      <w:bookmarkEnd w:id="324"/>
    </w:p>
    <w:p w14:paraId="391FD1C3">
      <w:pPr>
        <w:spacing w:line="440" w:lineRule="exact"/>
        <w:jc w:val="center"/>
        <w:rPr>
          <w:rFonts w:hint="default" w:ascii="Times New Roman" w:hAnsi="Times New Roman" w:eastAsia="黑体" w:cs="Times New Roman"/>
          <w:color w:val="auto"/>
          <w:sz w:val="23"/>
          <w:szCs w:val="23"/>
          <w:highlight w:val="none"/>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1CD16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25E3962C">
            <w:pPr>
              <w:topLinePunct/>
              <w:spacing w:line="44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项目名称</w:t>
            </w:r>
          </w:p>
        </w:tc>
        <w:tc>
          <w:tcPr>
            <w:tcW w:w="6253" w:type="dxa"/>
            <w:noWrap w:val="0"/>
            <w:vAlign w:val="top"/>
          </w:tcPr>
          <w:p w14:paraId="514A6F85">
            <w:pPr>
              <w:topLinePunct/>
              <w:spacing w:line="440" w:lineRule="exact"/>
              <w:rPr>
                <w:rFonts w:hint="default" w:ascii="Times New Roman" w:hAnsi="Times New Roman" w:cs="Times New Roman"/>
                <w:color w:val="auto"/>
                <w:szCs w:val="21"/>
                <w:highlight w:val="none"/>
              </w:rPr>
            </w:pPr>
          </w:p>
        </w:tc>
      </w:tr>
      <w:tr w14:paraId="08E97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202A319E">
            <w:pPr>
              <w:topLinePunct/>
              <w:spacing w:line="44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项目所在地</w:t>
            </w:r>
          </w:p>
        </w:tc>
        <w:tc>
          <w:tcPr>
            <w:tcW w:w="6253" w:type="dxa"/>
            <w:noWrap w:val="0"/>
            <w:vAlign w:val="top"/>
          </w:tcPr>
          <w:p w14:paraId="13421B77">
            <w:pPr>
              <w:topLinePunct/>
              <w:spacing w:line="440" w:lineRule="exact"/>
              <w:rPr>
                <w:rFonts w:hint="default" w:ascii="Times New Roman" w:hAnsi="Times New Roman" w:cs="Times New Roman"/>
                <w:color w:val="auto"/>
                <w:szCs w:val="21"/>
                <w:highlight w:val="none"/>
              </w:rPr>
            </w:pPr>
          </w:p>
        </w:tc>
      </w:tr>
      <w:tr w14:paraId="07301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21F68A02">
            <w:pPr>
              <w:topLinePunct/>
              <w:spacing w:line="440" w:lineRule="exact"/>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采购</w:t>
            </w:r>
            <w:r>
              <w:rPr>
                <w:rFonts w:hint="default" w:ascii="Times New Roman" w:hAnsi="Times New Roman" w:cs="Times New Roman"/>
                <w:color w:val="auto"/>
                <w:szCs w:val="21"/>
                <w:highlight w:val="none"/>
              </w:rPr>
              <w:t>人名称</w:t>
            </w:r>
          </w:p>
        </w:tc>
        <w:tc>
          <w:tcPr>
            <w:tcW w:w="6253" w:type="dxa"/>
            <w:noWrap w:val="0"/>
            <w:vAlign w:val="top"/>
          </w:tcPr>
          <w:p w14:paraId="589898DB">
            <w:pPr>
              <w:topLinePunct/>
              <w:spacing w:line="440" w:lineRule="exact"/>
              <w:rPr>
                <w:rFonts w:hint="default" w:ascii="Times New Roman" w:hAnsi="Times New Roman" w:cs="Times New Roman"/>
                <w:color w:val="auto"/>
                <w:szCs w:val="21"/>
                <w:highlight w:val="none"/>
              </w:rPr>
            </w:pPr>
          </w:p>
        </w:tc>
      </w:tr>
      <w:tr w14:paraId="7AD78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252CF8B8">
            <w:pPr>
              <w:topLinePunct/>
              <w:spacing w:line="440" w:lineRule="exact"/>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采购</w:t>
            </w:r>
            <w:r>
              <w:rPr>
                <w:rFonts w:hint="default" w:ascii="Times New Roman" w:hAnsi="Times New Roman" w:cs="Times New Roman"/>
                <w:color w:val="auto"/>
                <w:szCs w:val="21"/>
                <w:highlight w:val="none"/>
              </w:rPr>
              <w:t>人地址</w:t>
            </w:r>
          </w:p>
        </w:tc>
        <w:tc>
          <w:tcPr>
            <w:tcW w:w="6253" w:type="dxa"/>
            <w:noWrap w:val="0"/>
            <w:vAlign w:val="top"/>
          </w:tcPr>
          <w:p w14:paraId="3EBDFED5">
            <w:pPr>
              <w:topLinePunct/>
              <w:spacing w:line="440" w:lineRule="exact"/>
              <w:rPr>
                <w:rFonts w:hint="default" w:ascii="Times New Roman" w:hAnsi="Times New Roman" w:cs="Times New Roman"/>
                <w:color w:val="auto"/>
                <w:szCs w:val="21"/>
                <w:highlight w:val="none"/>
              </w:rPr>
            </w:pPr>
          </w:p>
        </w:tc>
      </w:tr>
      <w:tr w14:paraId="23364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20953B46">
            <w:pPr>
              <w:topLinePunct/>
              <w:spacing w:line="440" w:lineRule="exact"/>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电话</w:t>
            </w:r>
          </w:p>
        </w:tc>
        <w:tc>
          <w:tcPr>
            <w:tcW w:w="6253" w:type="dxa"/>
            <w:noWrap w:val="0"/>
            <w:vAlign w:val="top"/>
          </w:tcPr>
          <w:p w14:paraId="4E5F2C4D">
            <w:pPr>
              <w:topLinePunct/>
              <w:spacing w:line="440" w:lineRule="exact"/>
              <w:rPr>
                <w:rFonts w:hint="default" w:ascii="Times New Roman" w:hAnsi="Times New Roman" w:cs="Times New Roman"/>
                <w:color w:val="auto"/>
                <w:szCs w:val="21"/>
                <w:highlight w:val="none"/>
              </w:rPr>
            </w:pPr>
          </w:p>
        </w:tc>
      </w:tr>
      <w:tr w14:paraId="49A7D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5B65A806">
            <w:pPr>
              <w:topLinePunct/>
              <w:spacing w:line="44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合同价格</w:t>
            </w:r>
          </w:p>
        </w:tc>
        <w:tc>
          <w:tcPr>
            <w:tcW w:w="6253" w:type="dxa"/>
            <w:noWrap w:val="0"/>
            <w:vAlign w:val="top"/>
          </w:tcPr>
          <w:p w14:paraId="30D662F1">
            <w:pPr>
              <w:topLinePunct/>
              <w:spacing w:line="440" w:lineRule="exact"/>
              <w:rPr>
                <w:rFonts w:hint="default" w:ascii="Times New Roman" w:hAnsi="Times New Roman" w:cs="Times New Roman"/>
                <w:color w:val="auto"/>
                <w:szCs w:val="21"/>
                <w:highlight w:val="none"/>
              </w:rPr>
            </w:pPr>
          </w:p>
        </w:tc>
      </w:tr>
      <w:tr w14:paraId="77786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2FAA1760">
            <w:pPr>
              <w:topLinePunct/>
              <w:spacing w:line="44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项目描述</w:t>
            </w:r>
          </w:p>
        </w:tc>
        <w:tc>
          <w:tcPr>
            <w:tcW w:w="6253" w:type="dxa"/>
            <w:noWrap w:val="0"/>
            <w:vAlign w:val="top"/>
          </w:tcPr>
          <w:p w14:paraId="57CDBDA9">
            <w:pPr>
              <w:topLinePunct/>
              <w:spacing w:line="440" w:lineRule="exact"/>
              <w:rPr>
                <w:rFonts w:hint="default" w:ascii="Times New Roman" w:hAnsi="Times New Roman" w:cs="Times New Roman"/>
                <w:color w:val="auto"/>
                <w:szCs w:val="21"/>
                <w:highlight w:val="none"/>
              </w:rPr>
            </w:pPr>
          </w:p>
          <w:p w14:paraId="63AED687">
            <w:pPr>
              <w:topLinePunct/>
              <w:spacing w:line="440" w:lineRule="exact"/>
              <w:rPr>
                <w:rFonts w:hint="default" w:ascii="Times New Roman" w:hAnsi="Times New Roman" w:cs="Times New Roman"/>
                <w:color w:val="auto"/>
                <w:szCs w:val="21"/>
                <w:highlight w:val="none"/>
              </w:rPr>
            </w:pPr>
          </w:p>
          <w:p w14:paraId="5E63A370">
            <w:pPr>
              <w:topLinePunct/>
              <w:spacing w:line="440" w:lineRule="exact"/>
              <w:rPr>
                <w:rFonts w:hint="default" w:ascii="Times New Roman" w:hAnsi="Times New Roman" w:cs="Times New Roman"/>
                <w:color w:val="auto"/>
                <w:szCs w:val="21"/>
                <w:highlight w:val="none"/>
              </w:rPr>
            </w:pPr>
          </w:p>
          <w:p w14:paraId="5C97B529">
            <w:pPr>
              <w:topLinePunct/>
              <w:spacing w:line="440" w:lineRule="exact"/>
              <w:rPr>
                <w:rFonts w:hint="default" w:ascii="Times New Roman" w:hAnsi="Times New Roman" w:cs="Times New Roman"/>
                <w:color w:val="auto"/>
                <w:szCs w:val="21"/>
                <w:highlight w:val="none"/>
              </w:rPr>
            </w:pPr>
          </w:p>
          <w:p w14:paraId="22D76F96">
            <w:pPr>
              <w:topLinePunct/>
              <w:spacing w:line="440" w:lineRule="exact"/>
              <w:rPr>
                <w:rFonts w:hint="default" w:ascii="Times New Roman" w:hAnsi="Times New Roman" w:cs="Times New Roman"/>
                <w:color w:val="auto"/>
                <w:szCs w:val="21"/>
                <w:highlight w:val="none"/>
              </w:rPr>
            </w:pPr>
          </w:p>
          <w:p w14:paraId="1F82835E">
            <w:pPr>
              <w:topLinePunct/>
              <w:spacing w:line="440" w:lineRule="exact"/>
              <w:rPr>
                <w:rFonts w:hint="default" w:ascii="Times New Roman" w:hAnsi="Times New Roman" w:cs="Times New Roman"/>
                <w:color w:val="auto"/>
                <w:szCs w:val="21"/>
                <w:highlight w:val="none"/>
              </w:rPr>
            </w:pPr>
          </w:p>
          <w:p w14:paraId="1F0B4550">
            <w:pPr>
              <w:topLinePunct/>
              <w:spacing w:line="440" w:lineRule="exact"/>
              <w:rPr>
                <w:rFonts w:hint="default" w:ascii="Times New Roman" w:hAnsi="Times New Roman" w:cs="Times New Roman"/>
                <w:color w:val="auto"/>
                <w:szCs w:val="21"/>
                <w:highlight w:val="none"/>
              </w:rPr>
            </w:pPr>
          </w:p>
        </w:tc>
      </w:tr>
      <w:tr w14:paraId="740F2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0E9BEED9">
            <w:pPr>
              <w:topLinePunct/>
              <w:spacing w:line="44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备注</w:t>
            </w:r>
          </w:p>
        </w:tc>
        <w:tc>
          <w:tcPr>
            <w:tcW w:w="6253" w:type="dxa"/>
            <w:noWrap w:val="0"/>
            <w:vAlign w:val="top"/>
          </w:tcPr>
          <w:p w14:paraId="0F0FECDA">
            <w:pPr>
              <w:topLinePunct/>
              <w:spacing w:line="440" w:lineRule="exact"/>
              <w:rPr>
                <w:rFonts w:hint="default" w:ascii="Times New Roman" w:hAnsi="Times New Roman" w:cs="Times New Roman"/>
                <w:color w:val="auto"/>
                <w:szCs w:val="21"/>
                <w:highlight w:val="none"/>
              </w:rPr>
            </w:pPr>
          </w:p>
        </w:tc>
      </w:tr>
    </w:tbl>
    <w:p w14:paraId="3C5B02DD">
      <w:pPr>
        <w:spacing w:line="440" w:lineRule="exact"/>
        <w:rPr>
          <w:rFonts w:hint="default" w:ascii="Times New Roman" w:hAnsi="Times New Roman" w:cs="Times New Roman"/>
          <w:color w:val="auto"/>
          <w:highlight w:val="none"/>
        </w:rPr>
      </w:pPr>
      <w:bookmarkStart w:id="329" w:name="_Toc152042600"/>
      <w:bookmarkStart w:id="330" w:name="_Toc144974879"/>
      <w:bookmarkStart w:id="331" w:name="_Toc247527851"/>
      <w:bookmarkStart w:id="332" w:name="_Toc152045811"/>
      <w:bookmarkStart w:id="333" w:name="_Toc247514303"/>
    </w:p>
    <w:p w14:paraId="12F75F9E">
      <w:pPr>
        <w:spacing w:line="440" w:lineRule="exact"/>
        <w:rPr>
          <w:rFonts w:hint="default" w:ascii="Times New Roman" w:hAnsi="Times New Roman" w:cs="Times New Roman"/>
          <w:color w:val="auto"/>
          <w:highlight w:val="none"/>
        </w:rPr>
      </w:pPr>
    </w:p>
    <w:bookmarkEnd w:id="329"/>
    <w:bookmarkEnd w:id="330"/>
    <w:bookmarkEnd w:id="331"/>
    <w:bookmarkEnd w:id="332"/>
    <w:bookmarkEnd w:id="333"/>
    <w:p w14:paraId="36C878BB">
      <w:pPr>
        <w:pStyle w:val="4"/>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五</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其他资格审查资料</w:t>
      </w:r>
    </w:p>
    <w:p w14:paraId="340D9BA5">
      <w:pPr>
        <w:tabs>
          <w:tab w:val="left" w:pos="720"/>
        </w:tabs>
        <w:spacing w:line="440" w:lineRule="exact"/>
        <w:ind w:firstLine="420" w:firstLineChars="200"/>
        <w:jc w:val="left"/>
        <w:rPr>
          <w:rFonts w:hint="eastAsia" w:ascii="Times New Roman" w:hAnsi="Times New Roman" w:cs="Times New Roman" w:eastAsiaTheme="minorEastAsia"/>
          <w:color w:val="auto"/>
          <w:szCs w:val="21"/>
          <w:highlight w:val="none"/>
          <w:lang w:eastAsia="zh-CN"/>
        </w:rPr>
      </w:pPr>
      <w:r>
        <w:rPr>
          <w:rFonts w:ascii="Times New Roman" w:hAnsi="Times New Roman"/>
          <w:color w:val="auto"/>
          <w:highlight w:val="none"/>
        </w:rPr>
        <w:t>注：</w:t>
      </w:r>
      <w:r>
        <w:rPr>
          <w:rFonts w:hint="eastAsia" w:ascii="Times New Roman" w:hAnsi="Times New Roman"/>
          <w:color w:val="auto"/>
          <w:highlight w:val="none"/>
          <w:lang w:val="en-US" w:eastAsia="zh-CN"/>
        </w:rPr>
        <w:t>如有，按询比文件要求提供。</w:t>
      </w:r>
    </w:p>
    <w:p w14:paraId="6FB28087">
      <w:pPr>
        <w:tabs>
          <w:tab w:val="left" w:pos="720"/>
        </w:tabs>
        <w:spacing w:line="440" w:lineRule="exact"/>
        <w:ind w:firstLine="756" w:firstLineChars="360"/>
        <w:rPr>
          <w:rFonts w:hint="default" w:ascii="Times New Roman" w:hAnsi="Times New Roman" w:cs="Times New Roman"/>
          <w:color w:val="auto"/>
          <w:szCs w:val="21"/>
          <w:highlight w:val="none"/>
        </w:rPr>
      </w:pPr>
    </w:p>
    <w:p w14:paraId="2AAE3071">
      <w:pP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br w:type="page"/>
      </w:r>
    </w:p>
    <w:bookmarkEnd w:id="309"/>
    <w:p w14:paraId="7A682AA1">
      <w:pPr>
        <w:pStyle w:val="4"/>
        <w:jc w:val="center"/>
        <w:rPr>
          <w:rFonts w:hint="default" w:ascii="Times New Roman" w:hAnsi="Times New Roman" w:cs="Times New Roman"/>
          <w:color w:val="auto"/>
          <w:highlight w:val="none"/>
          <w:lang w:val="en-US" w:eastAsia="zh-CN"/>
        </w:rPr>
      </w:pPr>
      <w:bookmarkStart w:id="334" w:name="_Toc247085890"/>
      <w:bookmarkStart w:id="335" w:name="_Toc246996372"/>
      <w:bookmarkStart w:id="336" w:name="_Toc152042596"/>
      <w:bookmarkStart w:id="337" w:name="_Toc246997115"/>
      <w:bookmarkStart w:id="338" w:name="_Toc296602617"/>
      <w:bookmarkStart w:id="339" w:name="_Toc247527848"/>
      <w:bookmarkStart w:id="340" w:name="_Toc247514300"/>
      <w:bookmarkStart w:id="341" w:name="_Toc152045808"/>
      <w:bookmarkStart w:id="342" w:name="_Toc179632827"/>
      <w:bookmarkStart w:id="343" w:name="_Toc144974876"/>
      <w:bookmarkStart w:id="344" w:name="_Toc152045807"/>
      <w:bookmarkStart w:id="345" w:name="_Toc144974875"/>
      <w:bookmarkStart w:id="346" w:name="_Toc152042597"/>
      <w:bookmarkStart w:id="347" w:name="_Toc300835224"/>
      <w:r>
        <w:rPr>
          <w:rFonts w:hint="eastAsia" w:ascii="Times New Roman" w:hAnsi="Times New Roman" w:cs="Times New Roman"/>
          <w:color w:val="auto"/>
          <w:highlight w:val="none"/>
          <w:lang w:val="en-US" w:eastAsia="zh-CN"/>
        </w:rPr>
        <w:t>九、</w:t>
      </w:r>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r>
        <w:rPr>
          <w:rFonts w:hint="eastAsia" w:ascii="Times New Roman" w:hAnsi="Times New Roman" w:cs="Times New Roman"/>
          <w:color w:val="auto"/>
          <w:highlight w:val="none"/>
          <w:lang w:val="en-US" w:eastAsia="zh-CN"/>
        </w:rPr>
        <w:t xml:space="preserve">响应方案 </w:t>
      </w:r>
    </w:p>
    <w:p w14:paraId="77147C2A">
      <w:pPr>
        <w:spacing w:line="440" w:lineRule="exact"/>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bookmarkStart w:id="348" w:name="_Toc247530162"/>
      <w:bookmarkStart w:id="349" w:name="_Toc144974881"/>
      <w:bookmarkStart w:id="350" w:name="_Toc247527853"/>
      <w:bookmarkStart w:id="351" w:name="_Toc247514305"/>
      <w:bookmarkStart w:id="352" w:name="_Toc152045813"/>
      <w:bookmarkStart w:id="353" w:name="_Toc152042602"/>
    </w:p>
    <w:bookmarkEnd w:id="348"/>
    <w:bookmarkEnd w:id="349"/>
    <w:bookmarkEnd w:id="350"/>
    <w:bookmarkEnd w:id="351"/>
    <w:bookmarkEnd w:id="352"/>
    <w:bookmarkEnd w:id="353"/>
    <w:p w14:paraId="00D7BEBB">
      <w:pPr>
        <w:pStyle w:val="3"/>
        <w:jc w:val="center"/>
        <w:rPr>
          <w:rFonts w:hint="default" w:ascii="Times New Roman" w:hAnsi="Times New Roman" w:cs="Times New Roman"/>
          <w:color w:val="auto"/>
          <w:highlight w:val="none"/>
        </w:rPr>
      </w:pPr>
      <w:bookmarkStart w:id="354" w:name="_Toc300835233"/>
      <w:bookmarkStart w:id="355" w:name="_Toc271821942"/>
      <w:r>
        <w:rPr>
          <w:rFonts w:hint="eastAsia" w:ascii="Times New Roman" w:hAnsi="Times New Roman" w:cs="Times New Roman"/>
          <w:color w:val="auto"/>
          <w:highlight w:val="none"/>
          <w:lang w:val="en-US" w:eastAsia="zh-CN"/>
        </w:rPr>
        <w:t>十</w:t>
      </w:r>
      <w:r>
        <w:rPr>
          <w:rFonts w:hint="default" w:ascii="Times New Roman" w:hAnsi="Times New Roman" w:cs="Times New Roman"/>
          <w:color w:val="auto"/>
          <w:highlight w:val="none"/>
        </w:rPr>
        <w:t>、其他资料</w:t>
      </w:r>
      <w:bookmarkEnd w:id="354"/>
      <w:bookmarkEnd w:id="355"/>
    </w:p>
    <w:p w14:paraId="6F0A7581">
      <w:pPr>
        <w:ind w:firstLine="420" w:firstLineChars="200"/>
        <w:rPr>
          <w:rFonts w:hint="eastAsia" w:ascii="Times New Roman" w:hAnsi="Times New Roman" w:eastAsiaTheme="minorEastAsia"/>
          <w:color w:val="auto"/>
          <w:highlight w:val="none"/>
          <w:lang w:eastAsia="zh-CN"/>
        </w:rPr>
      </w:pPr>
      <w:r>
        <w:rPr>
          <w:rFonts w:hint="eastAsia" w:ascii="Times New Roman" w:hAnsi="Times New Roman"/>
          <w:color w:val="auto"/>
          <w:highlight w:val="none"/>
        </w:rPr>
        <w:t>第</w:t>
      </w:r>
      <w:r>
        <w:rPr>
          <w:rFonts w:hint="eastAsia" w:ascii="Times New Roman" w:hAnsi="Times New Roman"/>
          <w:color w:val="auto"/>
          <w:highlight w:val="none"/>
          <w:lang w:val="en-US" w:eastAsia="zh-CN"/>
        </w:rPr>
        <w:t>六</w:t>
      </w:r>
      <w:r>
        <w:rPr>
          <w:rFonts w:hint="eastAsia" w:ascii="Times New Roman" w:hAnsi="Times New Roman"/>
          <w:color w:val="auto"/>
          <w:highlight w:val="none"/>
        </w:rPr>
        <w:t>章“</w:t>
      </w:r>
      <w:r>
        <w:rPr>
          <w:rFonts w:hint="eastAsia" w:ascii="Times New Roman" w:hAnsi="Times New Roman"/>
          <w:color w:val="auto"/>
          <w:highlight w:val="none"/>
          <w:lang w:val="en-US" w:eastAsia="zh-CN"/>
        </w:rPr>
        <w:t>响应</w:t>
      </w:r>
      <w:r>
        <w:rPr>
          <w:rFonts w:hint="eastAsia" w:ascii="Times New Roman" w:hAnsi="Times New Roman"/>
          <w:color w:val="auto"/>
          <w:highlight w:val="none"/>
        </w:rPr>
        <w:t>文件格式”未详尽列举，但</w:t>
      </w:r>
      <w:r>
        <w:rPr>
          <w:rFonts w:hint="eastAsia" w:ascii="Times New Roman" w:hAnsi="Times New Roman"/>
          <w:color w:val="auto"/>
          <w:highlight w:val="none"/>
          <w:lang w:val="en-US" w:eastAsia="zh-CN"/>
        </w:rPr>
        <w:t>询比</w:t>
      </w:r>
      <w:r>
        <w:rPr>
          <w:rFonts w:hint="eastAsia" w:ascii="Times New Roman" w:hAnsi="Times New Roman"/>
          <w:color w:val="auto"/>
          <w:highlight w:val="none"/>
        </w:rPr>
        <w:t>文件要求或</w:t>
      </w:r>
      <w:r>
        <w:rPr>
          <w:rFonts w:hint="eastAsia" w:ascii="Times New Roman" w:hAnsi="Times New Roman"/>
          <w:color w:val="auto"/>
          <w:highlight w:val="none"/>
          <w:lang w:val="en-US" w:eastAsia="zh-CN"/>
        </w:rPr>
        <w:t>供应商认为</w:t>
      </w:r>
      <w:r>
        <w:rPr>
          <w:rFonts w:hint="eastAsia" w:ascii="Times New Roman" w:hAnsi="Times New Roman"/>
          <w:color w:val="auto"/>
          <w:highlight w:val="none"/>
        </w:rPr>
        <w:t>有必要提供的资料</w:t>
      </w:r>
      <w:r>
        <w:rPr>
          <w:rFonts w:hint="eastAsia" w:ascii="Times New Roman" w:hAnsi="Times New Roman"/>
          <w:color w:val="auto"/>
          <w:highlight w:val="none"/>
          <w:lang w:eastAsia="zh-CN"/>
        </w:rPr>
        <w:t>。</w:t>
      </w:r>
    </w:p>
    <w:p w14:paraId="3CD27B15">
      <w:pPr>
        <w:rPr>
          <w:rFonts w:hint="default" w:ascii="Times New Roman" w:hAnsi="Times New Roman" w:eastAsia="宋体" w:cs="Times New Roman"/>
          <w:b w:val="0"/>
          <w:bCs w:val="0"/>
          <w:color w:val="auto"/>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BB5B931-0784-4E53-91C0-E706D19E0736}"/>
  </w:font>
  <w:font w:name="Arial">
    <w:panose1 w:val="020B0604020202020204"/>
    <w:charset w:val="01"/>
    <w:family w:val="swiss"/>
    <w:pitch w:val="default"/>
    <w:sig w:usb0="E0002EFF" w:usb1="C000785B" w:usb2="00000009" w:usb3="00000000" w:csb0="400001FF" w:csb1="FFFF0000"/>
    <w:embedRegular r:id="rId2" w:fontKey="{34C1BBD3-56D4-4353-B345-B53BC2B246E3}"/>
  </w:font>
  <w:font w:name="黑体">
    <w:panose1 w:val="02010609060101010101"/>
    <w:charset w:val="86"/>
    <w:family w:val="auto"/>
    <w:pitch w:val="default"/>
    <w:sig w:usb0="800002BF" w:usb1="38CF7CFA" w:usb2="00000016" w:usb3="00000000" w:csb0="00040001" w:csb1="00000000"/>
    <w:embedRegular r:id="rId3" w:fontKey="{9F6853CD-B661-45E0-AC15-7A4763DEEAA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403FB61E-4C75-429E-BF89-714FC76E6CC7}"/>
  </w:font>
  <w:font w:name="仿宋_GB2312">
    <w:panose1 w:val="02010609030101010101"/>
    <w:charset w:val="86"/>
    <w:family w:val="auto"/>
    <w:pitch w:val="default"/>
    <w:sig w:usb0="00000001" w:usb1="080E0000" w:usb2="00000000" w:usb3="00000000" w:csb0="00040000" w:csb1="00000000"/>
    <w:embedRegular r:id="rId5" w:fontKey="{D87FE922-1AFB-4EB5-9DCF-5F5FE711CE03}"/>
  </w:font>
  <w:font w:name="方正小标宋简体">
    <w:panose1 w:val="03000509000000000000"/>
    <w:charset w:val="86"/>
    <w:family w:val="auto"/>
    <w:pitch w:val="default"/>
    <w:sig w:usb0="00000001" w:usb1="080E0000" w:usb2="00000000" w:usb3="00000000" w:csb0="00040000" w:csb1="00000000"/>
    <w:embedRegular r:id="rId6" w:fontKey="{CA4BCC11-E851-4E28-A8E7-103980623241}"/>
  </w:font>
  <w:font w:name="楷体">
    <w:panose1 w:val="02010609060101010101"/>
    <w:charset w:val="86"/>
    <w:family w:val="auto"/>
    <w:pitch w:val="default"/>
    <w:sig w:usb0="800002BF" w:usb1="38CF7CFA" w:usb2="00000016" w:usb3="00000000" w:csb0="00040001" w:csb1="00000000"/>
    <w:embedRegular r:id="rId7" w:fontKey="{577B7696-F31D-44EA-A6F6-6C70977B23A8}"/>
  </w:font>
  <w:font w:name="Wingdings 2">
    <w:altName w:val="Wingdings"/>
    <w:panose1 w:val="05020102010507070707"/>
    <w:charset w:val="00"/>
    <w:family w:val="auto"/>
    <w:pitch w:val="default"/>
    <w:sig w:usb0="00000000" w:usb1="00000000" w:usb2="00000000" w:usb3="00000000" w:csb0="80000000" w:csb1="00000000"/>
    <w:embedRegular r:id="rId8" w:fontKey="{8F9FB35C-4CDF-4661-8B50-C6BE2E3AB75D}"/>
  </w:font>
  <w:font w:name="方正仿宋_GB2312">
    <w:panose1 w:val="02000000000000000000"/>
    <w:charset w:val="86"/>
    <w:family w:val="auto"/>
    <w:pitch w:val="default"/>
    <w:sig w:usb0="A00002BF" w:usb1="184F6CFA" w:usb2="00000012" w:usb3="00000000" w:csb0="00040001" w:csb1="00000000"/>
    <w:embedRegular r:id="rId9" w:fontKey="{73B6740A-804D-4007-93B1-C11E8D4D0D1D}"/>
  </w:font>
  <w:font w:name="仿宋">
    <w:panose1 w:val="02010609060101010101"/>
    <w:charset w:val="86"/>
    <w:family w:val="modern"/>
    <w:pitch w:val="default"/>
    <w:sig w:usb0="800002BF" w:usb1="38CF7CFA" w:usb2="00000016" w:usb3="00000000" w:csb0="00040001" w:csb1="00000000"/>
    <w:embedRegular r:id="rId10" w:fontKey="{9B4A32C6-F828-4F45-9937-A7A8F6741A57}"/>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55381D">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841A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869C8E6">
                          <w:pPr>
                            <w:pStyle w:val="11"/>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- 1 -</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59264;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">
              <v:fill on="f" focussize="0,0"/>
              <v:stroke on="f" weight="0.5pt"/>
              <v:imagedata o:title=""/>
              <o:lock v:ext="edit" aspectratio="f"/>
              <v:textbox inset="16pt,0mm,16pt,0mm" style="mso-fit-shape-to-text:t;">
                <w:txbxContent>
                  <w:p w14:paraId="5869C8E6">
                    <w:pPr>
                      <w:pStyle w:val="11"/>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- 1 -</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67757">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953684"/>
    <w:multiLevelType w:val="singleLevel"/>
    <w:tmpl w:val="CB953684"/>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xMjQzY2U0N2M3ZGNjOWMxYzBjZWM4ODk3NGUzOTEifQ=="/>
  </w:docVars>
  <w:rsids>
    <w:rsidRoot w:val="00000000"/>
    <w:rsid w:val="000A4B92"/>
    <w:rsid w:val="001D7D62"/>
    <w:rsid w:val="002609D3"/>
    <w:rsid w:val="002C069E"/>
    <w:rsid w:val="002C4449"/>
    <w:rsid w:val="00381040"/>
    <w:rsid w:val="0040224D"/>
    <w:rsid w:val="00513695"/>
    <w:rsid w:val="005A5591"/>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54B55"/>
    <w:rsid w:val="01CB0CDF"/>
    <w:rsid w:val="01CD2334"/>
    <w:rsid w:val="01E140D3"/>
    <w:rsid w:val="01E44FDB"/>
    <w:rsid w:val="01EE4D0C"/>
    <w:rsid w:val="01F16263"/>
    <w:rsid w:val="02016132"/>
    <w:rsid w:val="0212370C"/>
    <w:rsid w:val="021D348F"/>
    <w:rsid w:val="022A6766"/>
    <w:rsid w:val="026E5FAB"/>
    <w:rsid w:val="02983D41"/>
    <w:rsid w:val="029A1B3E"/>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571784"/>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0551FA"/>
    <w:rsid w:val="050E411D"/>
    <w:rsid w:val="05121531"/>
    <w:rsid w:val="0541752E"/>
    <w:rsid w:val="055625ED"/>
    <w:rsid w:val="05625696"/>
    <w:rsid w:val="0572490A"/>
    <w:rsid w:val="057E3D65"/>
    <w:rsid w:val="058253F2"/>
    <w:rsid w:val="05872EB9"/>
    <w:rsid w:val="05933026"/>
    <w:rsid w:val="05BA17C0"/>
    <w:rsid w:val="05D9116E"/>
    <w:rsid w:val="05F17CC7"/>
    <w:rsid w:val="05F23A3F"/>
    <w:rsid w:val="05F9301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8F7797"/>
    <w:rsid w:val="07972327"/>
    <w:rsid w:val="07A85930"/>
    <w:rsid w:val="07AD6D60"/>
    <w:rsid w:val="07B408D7"/>
    <w:rsid w:val="07D63653"/>
    <w:rsid w:val="07EE56D8"/>
    <w:rsid w:val="07F65A68"/>
    <w:rsid w:val="080F08D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3189E"/>
    <w:rsid w:val="09153CCC"/>
    <w:rsid w:val="0922447E"/>
    <w:rsid w:val="0926237D"/>
    <w:rsid w:val="092D0C4C"/>
    <w:rsid w:val="093525C0"/>
    <w:rsid w:val="093E76C7"/>
    <w:rsid w:val="0957253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C37A9"/>
    <w:rsid w:val="0A2F0DBE"/>
    <w:rsid w:val="0A3B332D"/>
    <w:rsid w:val="0A3E36F7"/>
    <w:rsid w:val="0A466107"/>
    <w:rsid w:val="0A500304"/>
    <w:rsid w:val="0A5234C1"/>
    <w:rsid w:val="0A6236F4"/>
    <w:rsid w:val="0A704DEE"/>
    <w:rsid w:val="0A7F352A"/>
    <w:rsid w:val="0A801619"/>
    <w:rsid w:val="0A80786B"/>
    <w:rsid w:val="0A8B5261"/>
    <w:rsid w:val="0A8E5075"/>
    <w:rsid w:val="0A9462D3"/>
    <w:rsid w:val="0AA913FB"/>
    <w:rsid w:val="0AAE6B76"/>
    <w:rsid w:val="0AB37F43"/>
    <w:rsid w:val="0AB779C9"/>
    <w:rsid w:val="0AB930A2"/>
    <w:rsid w:val="0ADD0DF0"/>
    <w:rsid w:val="0AE75B3C"/>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AF665A"/>
    <w:rsid w:val="0BDC31C7"/>
    <w:rsid w:val="0BDE31B0"/>
    <w:rsid w:val="0C110CA2"/>
    <w:rsid w:val="0C165556"/>
    <w:rsid w:val="0C581CC5"/>
    <w:rsid w:val="0C6A07D3"/>
    <w:rsid w:val="0C773477"/>
    <w:rsid w:val="0C873133"/>
    <w:rsid w:val="0C882A07"/>
    <w:rsid w:val="0C9F113B"/>
    <w:rsid w:val="0CAF7C91"/>
    <w:rsid w:val="0CD3448B"/>
    <w:rsid w:val="0CF072F3"/>
    <w:rsid w:val="0D0271E7"/>
    <w:rsid w:val="0D1336AF"/>
    <w:rsid w:val="0D2466BD"/>
    <w:rsid w:val="0D350DE1"/>
    <w:rsid w:val="0D3A1668"/>
    <w:rsid w:val="0D3D63F7"/>
    <w:rsid w:val="0D4E28CF"/>
    <w:rsid w:val="0D556D8D"/>
    <w:rsid w:val="0D5A43A4"/>
    <w:rsid w:val="0D5C2246"/>
    <w:rsid w:val="0D5E3DDF"/>
    <w:rsid w:val="0D6A3C45"/>
    <w:rsid w:val="0D705975"/>
    <w:rsid w:val="0D7F3B4D"/>
    <w:rsid w:val="0D841421"/>
    <w:rsid w:val="0D84383E"/>
    <w:rsid w:val="0D9F625A"/>
    <w:rsid w:val="0DA13B17"/>
    <w:rsid w:val="0DA277FF"/>
    <w:rsid w:val="0DB22432"/>
    <w:rsid w:val="0DB8057F"/>
    <w:rsid w:val="0DBB0411"/>
    <w:rsid w:val="0DC57869"/>
    <w:rsid w:val="0DD00B0A"/>
    <w:rsid w:val="0DD04666"/>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EF41C9"/>
    <w:rsid w:val="0EF860F0"/>
    <w:rsid w:val="0F024085"/>
    <w:rsid w:val="0F1438EF"/>
    <w:rsid w:val="0F263D0E"/>
    <w:rsid w:val="0F463825"/>
    <w:rsid w:val="0F4B0F6A"/>
    <w:rsid w:val="0F5660FF"/>
    <w:rsid w:val="0F575798"/>
    <w:rsid w:val="0F5F5CB1"/>
    <w:rsid w:val="0F6D192D"/>
    <w:rsid w:val="0F6E4AA0"/>
    <w:rsid w:val="0F824086"/>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121D"/>
    <w:rsid w:val="11114551"/>
    <w:rsid w:val="111B209C"/>
    <w:rsid w:val="1122167C"/>
    <w:rsid w:val="112269D1"/>
    <w:rsid w:val="11356135"/>
    <w:rsid w:val="114A29CE"/>
    <w:rsid w:val="116F4196"/>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1FF19BD"/>
    <w:rsid w:val="12110B1B"/>
    <w:rsid w:val="123A69E4"/>
    <w:rsid w:val="12445622"/>
    <w:rsid w:val="124D3BAD"/>
    <w:rsid w:val="1250061C"/>
    <w:rsid w:val="125A52C4"/>
    <w:rsid w:val="12655D96"/>
    <w:rsid w:val="127557DC"/>
    <w:rsid w:val="127A564B"/>
    <w:rsid w:val="128E3C38"/>
    <w:rsid w:val="129B676B"/>
    <w:rsid w:val="12BC340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A45936"/>
    <w:rsid w:val="13D35238"/>
    <w:rsid w:val="13D81B1F"/>
    <w:rsid w:val="14061B66"/>
    <w:rsid w:val="14143273"/>
    <w:rsid w:val="14165942"/>
    <w:rsid w:val="142B5FE2"/>
    <w:rsid w:val="14542872"/>
    <w:rsid w:val="146D2DA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5F86E50"/>
    <w:rsid w:val="160055BA"/>
    <w:rsid w:val="160475A2"/>
    <w:rsid w:val="160F71A0"/>
    <w:rsid w:val="162304BC"/>
    <w:rsid w:val="16260CA4"/>
    <w:rsid w:val="164D0F49"/>
    <w:rsid w:val="166266B1"/>
    <w:rsid w:val="16932BF5"/>
    <w:rsid w:val="169528F0"/>
    <w:rsid w:val="16C724D4"/>
    <w:rsid w:val="16D411E7"/>
    <w:rsid w:val="16ED0036"/>
    <w:rsid w:val="17032812"/>
    <w:rsid w:val="170756D4"/>
    <w:rsid w:val="170F4587"/>
    <w:rsid w:val="17140195"/>
    <w:rsid w:val="173043C7"/>
    <w:rsid w:val="17591B70"/>
    <w:rsid w:val="17600C81"/>
    <w:rsid w:val="176115DC"/>
    <w:rsid w:val="176A00E6"/>
    <w:rsid w:val="176D7525"/>
    <w:rsid w:val="17740758"/>
    <w:rsid w:val="17824660"/>
    <w:rsid w:val="178406D2"/>
    <w:rsid w:val="178F2FF8"/>
    <w:rsid w:val="179121FE"/>
    <w:rsid w:val="17915931"/>
    <w:rsid w:val="17C41ABF"/>
    <w:rsid w:val="17C4465B"/>
    <w:rsid w:val="17E02C2C"/>
    <w:rsid w:val="17E92EF4"/>
    <w:rsid w:val="18057602"/>
    <w:rsid w:val="18175D56"/>
    <w:rsid w:val="18276B10"/>
    <w:rsid w:val="18420856"/>
    <w:rsid w:val="18627B26"/>
    <w:rsid w:val="18695DE3"/>
    <w:rsid w:val="187D53EA"/>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06B43"/>
    <w:rsid w:val="19483C4A"/>
    <w:rsid w:val="196C6238"/>
    <w:rsid w:val="19766A09"/>
    <w:rsid w:val="197E766C"/>
    <w:rsid w:val="198A59D6"/>
    <w:rsid w:val="19A73D74"/>
    <w:rsid w:val="19AA5416"/>
    <w:rsid w:val="19B412DF"/>
    <w:rsid w:val="19CD1CDB"/>
    <w:rsid w:val="19CE7FF6"/>
    <w:rsid w:val="19D11E91"/>
    <w:rsid w:val="19D70C6D"/>
    <w:rsid w:val="19E2271F"/>
    <w:rsid w:val="19F26185"/>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0531E"/>
    <w:rsid w:val="1B262D26"/>
    <w:rsid w:val="1B2670F4"/>
    <w:rsid w:val="1B2D1E19"/>
    <w:rsid w:val="1B2D7FD6"/>
    <w:rsid w:val="1B3165F8"/>
    <w:rsid w:val="1B326960"/>
    <w:rsid w:val="1B3A5220"/>
    <w:rsid w:val="1B3B258E"/>
    <w:rsid w:val="1B4A6BB9"/>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465A4"/>
    <w:rsid w:val="1BF55316"/>
    <w:rsid w:val="1BF73705"/>
    <w:rsid w:val="1BFE7E24"/>
    <w:rsid w:val="1C100B6A"/>
    <w:rsid w:val="1C2075D6"/>
    <w:rsid w:val="1C2B6CB4"/>
    <w:rsid w:val="1C3774BA"/>
    <w:rsid w:val="1C3D55BC"/>
    <w:rsid w:val="1C4859F3"/>
    <w:rsid w:val="1C4E114E"/>
    <w:rsid w:val="1C580648"/>
    <w:rsid w:val="1C5D5F8B"/>
    <w:rsid w:val="1C630441"/>
    <w:rsid w:val="1C6934B1"/>
    <w:rsid w:val="1C6E241C"/>
    <w:rsid w:val="1CB07DF9"/>
    <w:rsid w:val="1CB612AF"/>
    <w:rsid w:val="1CC3681B"/>
    <w:rsid w:val="1CD37CCF"/>
    <w:rsid w:val="1CF251D3"/>
    <w:rsid w:val="1CF540E9"/>
    <w:rsid w:val="1CFF3217"/>
    <w:rsid w:val="1D01483C"/>
    <w:rsid w:val="1D0460DA"/>
    <w:rsid w:val="1D0C3E62"/>
    <w:rsid w:val="1D156539"/>
    <w:rsid w:val="1D1D0D81"/>
    <w:rsid w:val="1D35436C"/>
    <w:rsid w:val="1D3A1AFC"/>
    <w:rsid w:val="1D4B5AB7"/>
    <w:rsid w:val="1D546098"/>
    <w:rsid w:val="1D5801D4"/>
    <w:rsid w:val="1D5835F0"/>
    <w:rsid w:val="1D594678"/>
    <w:rsid w:val="1D8C5045"/>
    <w:rsid w:val="1D9244F8"/>
    <w:rsid w:val="1D931CEA"/>
    <w:rsid w:val="1D9751A0"/>
    <w:rsid w:val="1D9C4E32"/>
    <w:rsid w:val="1DB93368"/>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EFB0FDF"/>
    <w:rsid w:val="1F020A44"/>
    <w:rsid w:val="1F041BC7"/>
    <w:rsid w:val="1F127B09"/>
    <w:rsid w:val="1F132604"/>
    <w:rsid w:val="1F2354C8"/>
    <w:rsid w:val="1F2C3C4B"/>
    <w:rsid w:val="1F36160E"/>
    <w:rsid w:val="1F3F33F9"/>
    <w:rsid w:val="1F5D00BF"/>
    <w:rsid w:val="1F640255"/>
    <w:rsid w:val="1F671677"/>
    <w:rsid w:val="1F6B2440"/>
    <w:rsid w:val="1F722047"/>
    <w:rsid w:val="1F8B3432"/>
    <w:rsid w:val="1F8B78EF"/>
    <w:rsid w:val="1F904945"/>
    <w:rsid w:val="1FA7625B"/>
    <w:rsid w:val="1FAA6A2E"/>
    <w:rsid w:val="1FB97650"/>
    <w:rsid w:val="1FBE07C2"/>
    <w:rsid w:val="1FC11059"/>
    <w:rsid w:val="1FC3402A"/>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CA738D"/>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178FD"/>
    <w:rsid w:val="214C4EC5"/>
    <w:rsid w:val="2153567F"/>
    <w:rsid w:val="21592826"/>
    <w:rsid w:val="215C64E4"/>
    <w:rsid w:val="217422B6"/>
    <w:rsid w:val="2188758A"/>
    <w:rsid w:val="219537A4"/>
    <w:rsid w:val="2195497D"/>
    <w:rsid w:val="219C0FD7"/>
    <w:rsid w:val="21A5163A"/>
    <w:rsid w:val="21A61686"/>
    <w:rsid w:val="21B56BEB"/>
    <w:rsid w:val="21BC5E24"/>
    <w:rsid w:val="21C13A32"/>
    <w:rsid w:val="21CA7725"/>
    <w:rsid w:val="21CB5418"/>
    <w:rsid w:val="21E23A88"/>
    <w:rsid w:val="21EA7F94"/>
    <w:rsid w:val="2205196D"/>
    <w:rsid w:val="22270787"/>
    <w:rsid w:val="2230171F"/>
    <w:rsid w:val="224D73DD"/>
    <w:rsid w:val="22592601"/>
    <w:rsid w:val="2259286B"/>
    <w:rsid w:val="225D0766"/>
    <w:rsid w:val="22603DB2"/>
    <w:rsid w:val="226D7B83"/>
    <w:rsid w:val="2293123C"/>
    <w:rsid w:val="229E633A"/>
    <w:rsid w:val="22A570EC"/>
    <w:rsid w:val="22B42350"/>
    <w:rsid w:val="22D569A0"/>
    <w:rsid w:val="22D64075"/>
    <w:rsid w:val="230F1167"/>
    <w:rsid w:val="232E56FD"/>
    <w:rsid w:val="233F5F96"/>
    <w:rsid w:val="233F60BE"/>
    <w:rsid w:val="235A4CA6"/>
    <w:rsid w:val="235F4D23"/>
    <w:rsid w:val="236D4028"/>
    <w:rsid w:val="238A4DFC"/>
    <w:rsid w:val="23955CDE"/>
    <w:rsid w:val="23BD5235"/>
    <w:rsid w:val="24226CC5"/>
    <w:rsid w:val="24312A4A"/>
    <w:rsid w:val="243C25FD"/>
    <w:rsid w:val="244A5E9A"/>
    <w:rsid w:val="244C4BB8"/>
    <w:rsid w:val="246851A0"/>
    <w:rsid w:val="24691193"/>
    <w:rsid w:val="246C3A46"/>
    <w:rsid w:val="247152E7"/>
    <w:rsid w:val="247E6772"/>
    <w:rsid w:val="249E48F8"/>
    <w:rsid w:val="24A00DDE"/>
    <w:rsid w:val="24B25E39"/>
    <w:rsid w:val="24C525F3"/>
    <w:rsid w:val="24E0567E"/>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8C05A9"/>
    <w:rsid w:val="25902676"/>
    <w:rsid w:val="25987A23"/>
    <w:rsid w:val="25BC160E"/>
    <w:rsid w:val="25BC46FF"/>
    <w:rsid w:val="25C517A2"/>
    <w:rsid w:val="25EF41EA"/>
    <w:rsid w:val="25F5789E"/>
    <w:rsid w:val="25FD6A72"/>
    <w:rsid w:val="2608561B"/>
    <w:rsid w:val="26127ABA"/>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8C786C"/>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7E4EE7"/>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5D104C"/>
    <w:rsid w:val="29772B51"/>
    <w:rsid w:val="29791894"/>
    <w:rsid w:val="29836AE4"/>
    <w:rsid w:val="2984235F"/>
    <w:rsid w:val="2984482A"/>
    <w:rsid w:val="29891E41"/>
    <w:rsid w:val="29967FD2"/>
    <w:rsid w:val="299B2C5B"/>
    <w:rsid w:val="29A52D8F"/>
    <w:rsid w:val="29A948BE"/>
    <w:rsid w:val="29C56C3A"/>
    <w:rsid w:val="29D85278"/>
    <w:rsid w:val="29E1380C"/>
    <w:rsid w:val="29E277A3"/>
    <w:rsid w:val="29E85046"/>
    <w:rsid w:val="2A017BFD"/>
    <w:rsid w:val="2A0A71F8"/>
    <w:rsid w:val="2A135BAE"/>
    <w:rsid w:val="2A4913A2"/>
    <w:rsid w:val="2A4B359A"/>
    <w:rsid w:val="2A6E6670"/>
    <w:rsid w:val="2A7A1DC4"/>
    <w:rsid w:val="2A8F3B49"/>
    <w:rsid w:val="2A8F792B"/>
    <w:rsid w:val="2A9154D8"/>
    <w:rsid w:val="2AA04C57"/>
    <w:rsid w:val="2AB729DE"/>
    <w:rsid w:val="2ACB46DB"/>
    <w:rsid w:val="2AD750C3"/>
    <w:rsid w:val="2AE77D08"/>
    <w:rsid w:val="2AEA3011"/>
    <w:rsid w:val="2AFA0B1C"/>
    <w:rsid w:val="2B033371"/>
    <w:rsid w:val="2B252D72"/>
    <w:rsid w:val="2B323E4B"/>
    <w:rsid w:val="2B3E0375"/>
    <w:rsid w:val="2B492499"/>
    <w:rsid w:val="2B652A8D"/>
    <w:rsid w:val="2B6C55DB"/>
    <w:rsid w:val="2B710DDE"/>
    <w:rsid w:val="2B7E174D"/>
    <w:rsid w:val="2B82123D"/>
    <w:rsid w:val="2B8D5640"/>
    <w:rsid w:val="2B911481"/>
    <w:rsid w:val="2BA27ADE"/>
    <w:rsid w:val="2BAA2FC9"/>
    <w:rsid w:val="2BB60EE7"/>
    <w:rsid w:val="2BC075E5"/>
    <w:rsid w:val="2BD96984"/>
    <w:rsid w:val="2BE152C7"/>
    <w:rsid w:val="2BEB6DE3"/>
    <w:rsid w:val="2BF4029C"/>
    <w:rsid w:val="2C1C6937"/>
    <w:rsid w:val="2C1E3C6A"/>
    <w:rsid w:val="2C202757"/>
    <w:rsid w:val="2C270D43"/>
    <w:rsid w:val="2C3330BE"/>
    <w:rsid w:val="2C5028B1"/>
    <w:rsid w:val="2C6436A6"/>
    <w:rsid w:val="2C6B3A80"/>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73565"/>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EF06E0"/>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66C69"/>
    <w:rsid w:val="2F672776"/>
    <w:rsid w:val="2F6F3C93"/>
    <w:rsid w:val="2F754A27"/>
    <w:rsid w:val="2F8135BA"/>
    <w:rsid w:val="2FB1448A"/>
    <w:rsid w:val="2FC802AE"/>
    <w:rsid w:val="2FCC29AF"/>
    <w:rsid w:val="2FCC2A87"/>
    <w:rsid w:val="2FF55FAB"/>
    <w:rsid w:val="30030473"/>
    <w:rsid w:val="301C41BF"/>
    <w:rsid w:val="301D7D6A"/>
    <w:rsid w:val="302369A0"/>
    <w:rsid w:val="303474C0"/>
    <w:rsid w:val="303D5733"/>
    <w:rsid w:val="30526A4E"/>
    <w:rsid w:val="305C41A9"/>
    <w:rsid w:val="30696528"/>
    <w:rsid w:val="307C26FF"/>
    <w:rsid w:val="30820205"/>
    <w:rsid w:val="308E41B5"/>
    <w:rsid w:val="30952C59"/>
    <w:rsid w:val="30B5176D"/>
    <w:rsid w:val="30BF439A"/>
    <w:rsid w:val="30D05D96"/>
    <w:rsid w:val="30FF4D69"/>
    <w:rsid w:val="310E5321"/>
    <w:rsid w:val="3113559B"/>
    <w:rsid w:val="311978DB"/>
    <w:rsid w:val="312421F6"/>
    <w:rsid w:val="3127420C"/>
    <w:rsid w:val="31477BEB"/>
    <w:rsid w:val="315216B2"/>
    <w:rsid w:val="315523B1"/>
    <w:rsid w:val="31880C30"/>
    <w:rsid w:val="3198056E"/>
    <w:rsid w:val="3198380B"/>
    <w:rsid w:val="31A00DEF"/>
    <w:rsid w:val="31C83722"/>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7B2543"/>
    <w:rsid w:val="32867865"/>
    <w:rsid w:val="328916BE"/>
    <w:rsid w:val="32974C7A"/>
    <w:rsid w:val="32A0797E"/>
    <w:rsid w:val="32B23857"/>
    <w:rsid w:val="32B75C71"/>
    <w:rsid w:val="32B83797"/>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3270E7"/>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4214E"/>
    <w:rsid w:val="36162F1C"/>
    <w:rsid w:val="362A49AB"/>
    <w:rsid w:val="363277D2"/>
    <w:rsid w:val="365E4655"/>
    <w:rsid w:val="366244D5"/>
    <w:rsid w:val="368045CB"/>
    <w:rsid w:val="36805ABB"/>
    <w:rsid w:val="3684230E"/>
    <w:rsid w:val="36851BE2"/>
    <w:rsid w:val="36A75FFC"/>
    <w:rsid w:val="36A82C1D"/>
    <w:rsid w:val="36AA1648"/>
    <w:rsid w:val="36B34449"/>
    <w:rsid w:val="36C20165"/>
    <w:rsid w:val="36C342D9"/>
    <w:rsid w:val="36C577EE"/>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56B99"/>
    <w:rsid w:val="37DC1CD5"/>
    <w:rsid w:val="37ED6D6E"/>
    <w:rsid w:val="37FB65FF"/>
    <w:rsid w:val="380134EA"/>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8D97FC3"/>
    <w:rsid w:val="390414E4"/>
    <w:rsid w:val="39096AFA"/>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65561"/>
    <w:rsid w:val="3A4A1178"/>
    <w:rsid w:val="3A4D181F"/>
    <w:rsid w:val="3A4D2A17"/>
    <w:rsid w:val="3A4E0C27"/>
    <w:rsid w:val="3A524E6B"/>
    <w:rsid w:val="3A5C70FE"/>
    <w:rsid w:val="3A647F56"/>
    <w:rsid w:val="3A695377"/>
    <w:rsid w:val="3A762A49"/>
    <w:rsid w:val="3A7C154E"/>
    <w:rsid w:val="3A826354"/>
    <w:rsid w:val="3A8522B8"/>
    <w:rsid w:val="3A914FF9"/>
    <w:rsid w:val="3A9D28F5"/>
    <w:rsid w:val="3AA57114"/>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BF37E3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EA1D5C"/>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247F32"/>
    <w:rsid w:val="3E3363C7"/>
    <w:rsid w:val="3E467EA9"/>
    <w:rsid w:val="3E651EE9"/>
    <w:rsid w:val="3E784A78"/>
    <w:rsid w:val="3E787F4E"/>
    <w:rsid w:val="3E8554F5"/>
    <w:rsid w:val="3E8D171A"/>
    <w:rsid w:val="3E993D72"/>
    <w:rsid w:val="3EA10027"/>
    <w:rsid w:val="3EA42E21"/>
    <w:rsid w:val="3EB47508"/>
    <w:rsid w:val="3EB65E71"/>
    <w:rsid w:val="3EB71343"/>
    <w:rsid w:val="3EC314F9"/>
    <w:rsid w:val="3EC33032"/>
    <w:rsid w:val="3EC61DB3"/>
    <w:rsid w:val="3EE33056"/>
    <w:rsid w:val="3EE60D02"/>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3FF84E85"/>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3314D"/>
    <w:rsid w:val="40955117"/>
    <w:rsid w:val="409D2A1A"/>
    <w:rsid w:val="40A36478"/>
    <w:rsid w:val="40A752D1"/>
    <w:rsid w:val="40B21FB5"/>
    <w:rsid w:val="40B95E2E"/>
    <w:rsid w:val="40C17F9E"/>
    <w:rsid w:val="40C43B66"/>
    <w:rsid w:val="40D93256"/>
    <w:rsid w:val="40E247F7"/>
    <w:rsid w:val="40EE5966"/>
    <w:rsid w:val="40F95BD0"/>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1FD4D22"/>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D812EB"/>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B2A45"/>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05087"/>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6E2510"/>
    <w:rsid w:val="46763AFA"/>
    <w:rsid w:val="46A86AC5"/>
    <w:rsid w:val="46AF0ACC"/>
    <w:rsid w:val="46B1257F"/>
    <w:rsid w:val="46BA7686"/>
    <w:rsid w:val="46C04C25"/>
    <w:rsid w:val="46CB3641"/>
    <w:rsid w:val="46CD2EA3"/>
    <w:rsid w:val="46E33C2A"/>
    <w:rsid w:val="46EB5C2E"/>
    <w:rsid w:val="47044DA5"/>
    <w:rsid w:val="47177C71"/>
    <w:rsid w:val="47191F43"/>
    <w:rsid w:val="471B210D"/>
    <w:rsid w:val="471E7C15"/>
    <w:rsid w:val="47330BB1"/>
    <w:rsid w:val="47413903"/>
    <w:rsid w:val="474340E1"/>
    <w:rsid w:val="4754737E"/>
    <w:rsid w:val="476E5DEA"/>
    <w:rsid w:val="47867568"/>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339CF"/>
    <w:rsid w:val="47EB386F"/>
    <w:rsid w:val="47EF335F"/>
    <w:rsid w:val="47F72214"/>
    <w:rsid w:val="47FC33A5"/>
    <w:rsid w:val="48012A31"/>
    <w:rsid w:val="481D4366"/>
    <w:rsid w:val="483A0C1F"/>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065B3"/>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743FEF"/>
    <w:rsid w:val="4A8A37D8"/>
    <w:rsid w:val="4A8B4AB2"/>
    <w:rsid w:val="4AB16FF2"/>
    <w:rsid w:val="4AD9595B"/>
    <w:rsid w:val="4AE53510"/>
    <w:rsid w:val="4AE9678B"/>
    <w:rsid w:val="4AF57D24"/>
    <w:rsid w:val="4AF93EAE"/>
    <w:rsid w:val="4AFC3A3A"/>
    <w:rsid w:val="4B076C12"/>
    <w:rsid w:val="4B09298A"/>
    <w:rsid w:val="4B1650A7"/>
    <w:rsid w:val="4B2E419E"/>
    <w:rsid w:val="4B311212"/>
    <w:rsid w:val="4B3612A5"/>
    <w:rsid w:val="4B3E6720"/>
    <w:rsid w:val="4B43535A"/>
    <w:rsid w:val="4B476348"/>
    <w:rsid w:val="4B625BF7"/>
    <w:rsid w:val="4B7A73E4"/>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61064"/>
    <w:rsid w:val="4C2B76C1"/>
    <w:rsid w:val="4C2C2DD4"/>
    <w:rsid w:val="4C5419A1"/>
    <w:rsid w:val="4C5429A3"/>
    <w:rsid w:val="4C5B0FC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B12E65"/>
    <w:rsid w:val="4DC515BB"/>
    <w:rsid w:val="4DCB5984"/>
    <w:rsid w:val="4DD64458"/>
    <w:rsid w:val="4DD70B1D"/>
    <w:rsid w:val="4DDD4E1A"/>
    <w:rsid w:val="4DE00A28"/>
    <w:rsid w:val="4DE84AD8"/>
    <w:rsid w:val="4DF548FC"/>
    <w:rsid w:val="4DF55A74"/>
    <w:rsid w:val="4E061402"/>
    <w:rsid w:val="4E0D09E3"/>
    <w:rsid w:val="4E135BFA"/>
    <w:rsid w:val="4E1B2DDB"/>
    <w:rsid w:val="4E250E8C"/>
    <w:rsid w:val="4E347D1E"/>
    <w:rsid w:val="4E355E12"/>
    <w:rsid w:val="4E50159D"/>
    <w:rsid w:val="4E5A7AD3"/>
    <w:rsid w:val="4E5D7C3A"/>
    <w:rsid w:val="4E8D762E"/>
    <w:rsid w:val="4E946A0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9C3DCC"/>
    <w:rsid w:val="4FB21842"/>
    <w:rsid w:val="4FB75BBE"/>
    <w:rsid w:val="4FBB7FCB"/>
    <w:rsid w:val="4FCA5221"/>
    <w:rsid w:val="4FED0FB9"/>
    <w:rsid w:val="4FF01E38"/>
    <w:rsid w:val="500A342C"/>
    <w:rsid w:val="502F5BB5"/>
    <w:rsid w:val="502F7384"/>
    <w:rsid w:val="50324731"/>
    <w:rsid w:val="50561719"/>
    <w:rsid w:val="5070169B"/>
    <w:rsid w:val="507410D2"/>
    <w:rsid w:val="507E1724"/>
    <w:rsid w:val="50A4392E"/>
    <w:rsid w:val="50A66D3D"/>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1703CE"/>
    <w:rsid w:val="51312C3A"/>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503B"/>
    <w:rsid w:val="52267BB8"/>
    <w:rsid w:val="522851B7"/>
    <w:rsid w:val="52291B63"/>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95734"/>
    <w:rsid w:val="531B72EC"/>
    <w:rsid w:val="531E35FC"/>
    <w:rsid w:val="531E3DBA"/>
    <w:rsid w:val="532B1547"/>
    <w:rsid w:val="532C2C22"/>
    <w:rsid w:val="533E6E17"/>
    <w:rsid w:val="5343182D"/>
    <w:rsid w:val="53552E21"/>
    <w:rsid w:val="53585F18"/>
    <w:rsid w:val="535D3886"/>
    <w:rsid w:val="536621CA"/>
    <w:rsid w:val="536C4A63"/>
    <w:rsid w:val="5370275D"/>
    <w:rsid w:val="539B26A9"/>
    <w:rsid w:val="539D6365"/>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14FB7"/>
    <w:rsid w:val="55346855"/>
    <w:rsid w:val="557E7F28"/>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6E223B"/>
    <w:rsid w:val="566E5D97"/>
    <w:rsid w:val="56A010C0"/>
    <w:rsid w:val="56B96B8E"/>
    <w:rsid w:val="56C747B5"/>
    <w:rsid w:val="56CC3A96"/>
    <w:rsid w:val="56D42684"/>
    <w:rsid w:val="56DD2471"/>
    <w:rsid w:val="56E01510"/>
    <w:rsid w:val="571974A0"/>
    <w:rsid w:val="57210A6D"/>
    <w:rsid w:val="57387588"/>
    <w:rsid w:val="5744214A"/>
    <w:rsid w:val="574B480A"/>
    <w:rsid w:val="57543081"/>
    <w:rsid w:val="57811AFA"/>
    <w:rsid w:val="57877110"/>
    <w:rsid w:val="5789649C"/>
    <w:rsid w:val="57A373F0"/>
    <w:rsid w:val="57AF09B6"/>
    <w:rsid w:val="57C83C57"/>
    <w:rsid w:val="57C8747C"/>
    <w:rsid w:val="57F86260"/>
    <w:rsid w:val="57FB2FB4"/>
    <w:rsid w:val="581A61D6"/>
    <w:rsid w:val="582028C2"/>
    <w:rsid w:val="582908A2"/>
    <w:rsid w:val="58382B00"/>
    <w:rsid w:val="583D07DD"/>
    <w:rsid w:val="58490869"/>
    <w:rsid w:val="585A2A77"/>
    <w:rsid w:val="585D60C3"/>
    <w:rsid w:val="585F1862"/>
    <w:rsid w:val="58620D26"/>
    <w:rsid w:val="58694A68"/>
    <w:rsid w:val="586D00C3"/>
    <w:rsid w:val="58706FB1"/>
    <w:rsid w:val="587C5983"/>
    <w:rsid w:val="587F6FC8"/>
    <w:rsid w:val="588F3D7B"/>
    <w:rsid w:val="58B45491"/>
    <w:rsid w:val="58C223CA"/>
    <w:rsid w:val="58D81BED"/>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57CA4"/>
    <w:rsid w:val="5AAB2A29"/>
    <w:rsid w:val="5AAB3211"/>
    <w:rsid w:val="5AAC7307"/>
    <w:rsid w:val="5AB86388"/>
    <w:rsid w:val="5AB87F2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512D9"/>
    <w:rsid w:val="5B8C403F"/>
    <w:rsid w:val="5B991B08"/>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62B2B"/>
    <w:rsid w:val="5CED3EB9"/>
    <w:rsid w:val="5CEE7B85"/>
    <w:rsid w:val="5CF07506"/>
    <w:rsid w:val="5CF73D69"/>
    <w:rsid w:val="5CFF1E3E"/>
    <w:rsid w:val="5D202057"/>
    <w:rsid w:val="5D2E37A2"/>
    <w:rsid w:val="5D3C6BEF"/>
    <w:rsid w:val="5D4700C2"/>
    <w:rsid w:val="5D577585"/>
    <w:rsid w:val="5D6C4615"/>
    <w:rsid w:val="5D7C5A81"/>
    <w:rsid w:val="5D806DA9"/>
    <w:rsid w:val="5D8827E5"/>
    <w:rsid w:val="5DB46388"/>
    <w:rsid w:val="5DD31E8F"/>
    <w:rsid w:val="5DDF2196"/>
    <w:rsid w:val="5DF704AE"/>
    <w:rsid w:val="5DF954B7"/>
    <w:rsid w:val="5DFD2403"/>
    <w:rsid w:val="5DFF05CD"/>
    <w:rsid w:val="5E162F9C"/>
    <w:rsid w:val="5E1672C2"/>
    <w:rsid w:val="5E1B6033"/>
    <w:rsid w:val="5E1E5EED"/>
    <w:rsid w:val="5E2612F9"/>
    <w:rsid w:val="5E287173"/>
    <w:rsid w:val="5E2C27BF"/>
    <w:rsid w:val="5E534129"/>
    <w:rsid w:val="5E5835B4"/>
    <w:rsid w:val="5E5F3A74"/>
    <w:rsid w:val="5E6E3C24"/>
    <w:rsid w:val="5E7255BD"/>
    <w:rsid w:val="5E801EED"/>
    <w:rsid w:val="5E8819C0"/>
    <w:rsid w:val="5E891521"/>
    <w:rsid w:val="5E937CCC"/>
    <w:rsid w:val="5E9C6226"/>
    <w:rsid w:val="5EBA601D"/>
    <w:rsid w:val="5EF83794"/>
    <w:rsid w:val="5EFA0B0F"/>
    <w:rsid w:val="5F0173CC"/>
    <w:rsid w:val="5F1A1A93"/>
    <w:rsid w:val="5F1D3030"/>
    <w:rsid w:val="5F265461"/>
    <w:rsid w:val="5F287F7E"/>
    <w:rsid w:val="5F374C3D"/>
    <w:rsid w:val="5F3833E6"/>
    <w:rsid w:val="5F4315DF"/>
    <w:rsid w:val="5F475677"/>
    <w:rsid w:val="5F484198"/>
    <w:rsid w:val="5F567498"/>
    <w:rsid w:val="5F6E0BB6"/>
    <w:rsid w:val="5F7D71F9"/>
    <w:rsid w:val="5F8420E2"/>
    <w:rsid w:val="5F8623A3"/>
    <w:rsid w:val="5F887220"/>
    <w:rsid w:val="5F8B1768"/>
    <w:rsid w:val="5F9022AB"/>
    <w:rsid w:val="5FAA3356"/>
    <w:rsid w:val="5FB81E56"/>
    <w:rsid w:val="5FC209CF"/>
    <w:rsid w:val="5FCB1BCC"/>
    <w:rsid w:val="5FD85FDC"/>
    <w:rsid w:val="5FEA2CB5"/>
    <w:rsid w:val="5FEB78D3"/>
    <w:rsid w:val="5FEC00EE"/>
    <w:rsid w:val="60031C46"/>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243C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31701"/>
    <w:rsid w:val="62B47227"/>
    <w:rsid w:val="62BD60DC"/>
    <w:rsid w:val="62C4481D"/>
    <w:rsid w:val="62C622F5"/>
    <w:rsid w:val="62D11B87"/>
    <w:rsid w:val="62D12F65"/>
    <w:rsid w:val="62F20D03"/>
    <w:rsid w:val="62F26EC0"/>
    <w:rsid w:val="62F75B83"/>
    <w:rsid w:val="62FC3643"/>
    <w:rsid w:val="62FF4946"/>
    <w:rsid w:val="6300246C"/>
    <w:rsid w:val="63095375"/>
    <w:rsid w:val="6312135F"/>
    <w:rsid w:val="63213CF4"/>
    <w:rsid w:val="632A3D0D"/>
    <w:rsid w:val="633443AB"/>
    <w:rsid w:val="63424F7E"/>
    <w:rsid w:val="63510A38"/>
    <w:rsid w:val="6353750E"/>
    <w:rsid w:val="637311F2"/>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3FC7103"/>
    <w:rsid w:val="640E7E19"/>
    <w:rsid w:val="642503DD"/>
    <w:rsid w:val="64414AEB"/>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90984"/>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3095E"/>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91B1C"/>
    <w:rsid w:val="671C5A04"/>
    <w:rsid w:val="6720245A"/>
    <w:rsid w:val="67332E10"/>
    <w:rsid w:val="6739092B"/>
    <w:rsid w:val="673F01D2"/>
    <w:rsid w:val="676777C3"/>
    <w:rsid w:val="677D4B8A"/>
    <w:rsid w:val="67802ACE"/>
    <w:rsid w:val="67804B33"/>
    <w:rsid w:val="679118E5"/>
    <w:rsid w:val="67A755AC"/>
    <w:rsid w:val="67C23B45"/>
    <w:rsid w:val="67C40A09"/>
    <w:rsid w:val="67D020A7"/>
    <w:rsid w:val="67D600B8"/>
    <w:rsid w:val="67DE2BD5"/>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BF2482"/>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2C1D99"/>
    <w:rsid w:val="6A4F7CF0"/>
    <w:rsid w:val="6A5517EC"/>
    <w:rsid w:val="6A6634FD"/>
    <w:rsid w:val="6A694BA1"/>
    <w:rsid w:val="6A734205"/>
    <w:rsid w:val="6A804B8C"/>
    <w:rsid w:val="6A8F1913"/>
    <w:rsid w:val="6A995680"/>
    <w:rsid w:val="6AB778B5"/>
    <w:rsid w:val="6ABC3292"/>
    <w:rsid w:val="6AC04F0B"/>
    <w:rsid w:val="6AD00976"/>
    <w:rsid w:val="6AD34458"/>
    <w:rsid w:val="6AD77F57"/>
    <w:rsid w:val="6ADA5CED"/>
    <w:rsid w:val="6ADC4801"/>
    <w:rsid w:val="6ADF25FC"/>
    <w:rsid w:val="6AEF37A7"/>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936A1"/>
    <w:rsid w:val="6BAC2823"/>
    <w:rsid w:val="6BBD5024"/>
    <w:rsid w:val="6BC730E5"/>
    <w:rsid w:val="6BF37DF1"/>
    <w:rsid w:val="6BF863D7"/>
    <w:rsid w:val="6C14288D"/>
    <w:rsid w:val="6C2076DB"/>
    <w:rsid w:val="6C272818"/>
    <w:rsid w:val="6C343972"/>
    <w:rsid w:val="6C5555D7"/>
    <w:rsid w:val="6C630CE9"/>
    <w:rsid w:val="6C727F37"/>
    <w:rsid w:val="6C914CAA"/>
    <w:rsid w:val="6C9A56E0"/>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5E2269"/>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3C71"/>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62BB9"/>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C62BB"/>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5D57AD"/>
    <w:rsid w:val="72603689"/>
    <w:rsid w:val="726C47BC"/>
    <w:rsid w:val="726C5429"/>
    <w:rsid w:val="727442DD"/>
    <w:rsid w:val="728E7595"/>
    <w:rsid w:val="72A70177"/>
    <w:rsid w:val="72CD2240"/>
    <w:rsid w:val="72DC19E2"/>
    <w:rsid w:val="72DC25AE"/>
    <w:rsid w:val="72E871A5"/>
    <w:rsid w:val="72EC4E12"/>
    <w:rsid w:val="72F6484A"/>
    <w:rsid w:val="732170E5"/>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035919"/>
    <w:rsid w:val="74185CCF"/>
    <w:rsid w:val="741D2E7E"/>
    <w:rsid w:val="741E1A0A"/>
    <w:rsid w:val="74257F85"/>
    <w:rsid w:val="742A10F7"/>
    <w:rsid w:val="74377094"/>
    <w:rsid w:val="746565D3"/>
    <w:rsid w:val="74694C3B"/>
    <w:rsid w:val="746A6AAD"/>
    <w:rsid w:val="746E74A8"/>
    <w:rsid w:val="746F7452"/>
    <w:rsid w:val="747A4FBC"/>
    <w:rsid w:val="748267E2"/>
    <w:rsid w:val="7487654A"/>
    <w:rsid w:val="748B466B"/>
    <w:rsid w:val="748B7A9D"/>
    <w:rsid w:val="749018A2"/>
    <w:rsid w:val="74987BF9"/>
    <w:rsid w:val="74A94712"/>
    <w:rsid w:val="74B03CF2"/>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9F0162"/>
    <w:rsid w:val="75A16A9F"/>
    <w:rsid w:val="75A35605"/>
    <w:rsid w:val="75BC6CCF"/>
    <w:rsid w:val="75C630A2"/>
    <w:rsid w:val="75E27D49"/>
    <w:rsid w:val="75EF43A6"/>
    <w:rsid w:val="75FB6C22"/>
    <w:rsid w:val="76162312"/>
    <w:rsid w:val="76165DD7"/>
    <w:rsid w:val="761867BE"/>
    <w:rsid w:val="763612C0"/>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228D"/>
    <w:rsid w:val="77356662"/>
    <w:rsid w:val="775F421B"/>
    <w:rsid w:val="776668EA"/>
    <w:rsid w:val="777C1603"/>
    <w:rsid w:val="777D1E86"/>
    <w:rsid w:val="77814A03"/>
    <w:rsid w:val="77A14CDE"/>
    <w:rsid w:val="77AA2F7D"/>
    <w:rsid w:val="77BE04D4"/>
    <w:rsid w:val="77C96BD3"/>
    <w:rsid w:val="77CD0717"/>
    <w:rsid w:val="77D17C4B"/>
    <w:rsid w:val="77E616E5"/>
    <w:rsid w:val="77F263D0"/>
    <w:rsid w:val="78252301"/>
    <w:rsid w:val="78266CE5"/>
    <w:rsid w:val="7827421F"/>
    <w:rsid w:val="782B4A23"/>
    <w:rsid w:val="78302F8F"/>
    <w:rsid w:val="784117AB"/>
    <w:rsid w:val="78510397"/>
    <w:rsid w:val="78552936"/>
    <w:rsid w:val="786848E4"/>
    <w:rsid w:val="78731F0E"/>
    <w:rsid w:val="78754CBA"/>
    <w:rsid w:val="78922723"/>
    <w:rsid w:val="789456D9"/>
    <w:rsid w:val="78962FA5"/>
    <w:rsid w:val="78AA0A59"/>
    <w:rsid w:val="78C148AC"/>
    <w:rsid w:val="78C40A8F"/>
    <w:rsid w:val="78C53AE4"/>
    <w:rsid w:val="78CA1FEE"/>
    <w:rsid w:val="78CB3FEB"/>
    <w:rsid w:val="78CE219D"/>
    <w:rsid w:val="78CF04BF"/>
    <w:rsid w:val="79053EE1"/>
    <w:rsid w:val="790E0FE8"/>
    <w:rsid w:val="792C79CC"/>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8552D9"/>
    <w:rsid w:val="7A990D85"/>
    <w:rsid w:val="7AA716F4"/>
    <w:rsid w:val="7AAC462A"/>
    <w:rsid w:val="7AB87E18"/>
    <w:rsid w:val="7ABC15CC"/>
    <w:rsid w:val="7ADD3367"/>
    <w:rsid w:val="7AF84FA0"/>
    <w:rsid w:val="7AF909C6"/>
    <w:rsid w:val="7B022443"/>
    <w:rsid w:val="7B0A28DC"/>
    <w:rsid w:val="7B2014A6"/>
    <w:rsid w:val="7B4C2104"/>
    <w:rsid w:val="7B6273C9"/>
    <w:rsid w:val="7B6A44CF"/>
    <w:rsid w:val="7B6F1BD0"/>
    <w:rsid w:val="7B732126"/>
    <w:rsid w:val="7B755C15"/>
    <w:rsid w:val="7B7B20CE"/>
    <w:rsid w:val="7B8E1216"/>
    <w:rsid w:val="7B9A1345"/>
    <w:rsid w:val="7BC36A67"/>
    <w:rsid w:val="7BC4600E"/>
    <w:rsid w:val="7BC92D3B"/>
    <w:rsid w:val="7BCA6C86"/>
    <w:rsid w:val="7BDF6C6B"/>
    <w:rsid w:val="7BF42D23"/>
    <w:rsid w:val="7BFF2E69"/>
    <w:rsid w:val="7C003703"/>
    <w:rsid w:val="7C044924"/>
    <w:rsid w:val="7C044DA1"/>
    <w:rsid w:val="7C084243"/>
    <w:rsid w:val="7C0861C2"/>
    <w:rsid w:val="7C224DAA"/>
    <w:rsid w:val="7C2942B5"/>
    <w:rsid w:val="7C365DE1"/>
    <w:rsid w:val="7C5112EB"/>
    <w:rsid w:val="7C567715"/>
    <w:rsid w:val="7C6453C2"/>
    <w:rsid w:val="7C6D24C9"/>
    <w:rsid w:val="7C8F243F"/>
    <w:rsid w:val="7CA33449"/>
    <w:rsid w:val="7CB93F8B"/>
    <w:rsid w:val="7CBF7B20"/>
    <w:rsid w:val="7CC876FF"/>
    <w:rsid w:val="7CCE4D69"/>
    <w:rsid w:val="7CDC31AB"/>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35F5F"/>
    <w:rsid w:val="7D943A85"/>
    <w:rsid w:val="7D9A426A"/>
    <w:rsid w:val="7DD00A7F"/>
    <w:rsid w:val="7DED3C92"/>
    <w:rsid w:val="7E006F08"/>
    <w:rsid w:val="7E01736D"/>
    <w:rsid w:val="7E2412AD"/>
    <w:rsid w:val="7E333E03"/>
    <w:rsid w:val="7E391FE6"/>
    <w:rsid w:val="7E4F632A"/>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42AA2"/>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next w:val="1"/>
    <w:qFormat/>
    <w:uiPriority w:val="0"/>
    <w:pPr>
      <w:snapToGrid w:val="0"/>
    </w:pPr>
    <w:rPr>
      <w:rFonts w:ascii="Arial" w:hAnsi="Arial"/>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1"/>
    <w:qFormat/>
    <w:uiPriority w:val="0"/>
    <w:pPr>
      <w:ind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3227</Words>
  <Characters>3821</Characters>
  <Lines>0</Lines>
  <Paragraphs>0</Paragraphs>
  <TotalTime>3</TotalTime>
  <ScaleCrop>false</ScaleCrop>
  <LinksUpToDate>false</LinksUpToDate>
  <CharactersWithSpaces>3974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2021-01-22T03:33:00Z</cp:lastPrinted>
  <dcterms:modified xsi:type="dcterms:W3CDTF">2026-04-30T08:20:33Z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6254FF891BBB443596A1EDE10E056B88_13</vt:lpwstr>
  </property>
  <property fmtid="{D5CDD505-2E9C-101B-9397-08002B2CF9AE}" pid="4" name="KSOTemplateDocerSaveRecord">
    <vt:lpwstr>eyJoZGlkIjoiMmExZjUxNWE0NWJhMGEyZGI3ZWI3YTYxOTBiYmQ5M2YiLCJ1c2VySWQiOiIxNTY2MDI0ODcyIn0=</vt:lpwstr>
  </property>
</Properties>
</file>