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color w:val="auto"/>
          <w:kern w:val="0"/>
          <w:sz w:val="32"/>
          <w:szCs w:val="32"/>
          <w:highlight w:val="none"/>
          <w:lang w:val="en-US" w:eastAsia="zh-CN"/>
        </w:rPr>
      </w:pPr>
    </w:p>
    <w:p w14:paraId="4D00C7C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华佗中医药文化传承创新示范项目</w:t>
      </w: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配套服务用房工程预制构件产品采购</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黑体" w:hAnsi="黑体" w:eastAsia="黑体" w:cs="黑体"/>
          <w:color w:val="auto"/>
          <w:kern w:val="0"/>
          <w:sz w:val="84"/>
          <w:szCs w:val="84"/>
          <w:highlight w:val="none"/>
          <w:lang w:val="en-US" w:eastAsia="zh-CN"/>
        </w:rPr>
      </w:pPr>
      <w:r>
        <w:rPr>
          <w:rFonts w:hint="eastAsia" w:ascii="黑体" w:hAnsi="黑体" w:eastAsia="黑体" w:cs="黑体"/>
          <w:color w:val="auto"/>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黑体" w:hAnsi="黑体" w:eastAsia="黑体" w:cs="黑体"/>
          <w:color w:val="auto"/>
          <w:kern w:val="0"/>
          <w:sz w:val="84"/>
          <w:szCs w:val="84"/>
          <w:highlight w:val="none"/>
          <w:lang w:val="en-US" w:eastAsia="zh-CN"/>
        </w:rPr>
      </w:pPr>
      <w:r>
        <w:rPr>
          <w:rFonts w:hint="eastAsia" w:ascii="黑体" w:hAnsi="黑体" w:eastAsia="黑体" w:cs="黑体"/>
          <w:color w:val="auto"/>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黑体" w:hAnsi="黑体" w:eastAsia="黑体" w:cs="黑体"/>
          <w:color w:val="auto"/>
          <w:kern w:val="0"/>
          <w:sz w:val="84"/>
          <w:szCs w:val="84"/>
          <w:highlight w:val="none"/>
          <w:lang w:val="en-US" w:eastAsia="zh-CN"/>
        </w:rPr>
      </w:pPr>
      <w:r>
        <w:rPr>
          <w:rFonts w:hint="eastAsia" w:ascii="黑体" w:hAnsi="黑体" w:eastAsia="黑体" w:cs="黑体"/>
          <w:color w:val="auto"/>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黑体" w:hAnsi="黑体" w:eastAsia="黑体" w:cs="黑体"/>
          <w:color w:val="auto"/>
          <w:kern w:val="0"/>
          <w:sz w:val="84"/>
          <w:szCs w:val="84"/>
          <w:highlight w:val="none"/>
          <w:lang w:val="en-US" w:eastAsia="zh-CN"/>
        </w:rPr>
      </w:pPr>
      <w:r>
        <w:rPr>
          <w:rFonts w:hint="eastAsia" w:ascii="黑体" w:hAnsi="黑体" w:eastAsia="黑体" w:cs="黑体"/>
          <w:color w:val="auto"/>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color w:val="auto"/>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color w:val="auto"/>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color w:val="auto"/>
          <w:kern w:val="0"/>
          <w:sz w:val="32"/>
          <w:szCs w:val="32"/>
          <w:highlight w:val="none"/>
          <w:lang w:val="en-US" w:eastAsia="zh-CN"/>
        </w:rPr>
      </w:pPr>
      <w:r>
        <w:rPr>
          <w:rFonts w:hint="default" w:ascii="Times New Roman" w:hAnsi="Times New Roman" w:eastAsia="楷体" w:cs="Times New Roman"/>
          <w:color w:val="auto"/>
          <w:kern w:val="0"/>
          <w:sz w:val="28"/>
          <w:szCs w:val="28"/>
          <w:highlight w:val="none"/>
          <w:lang w:val="en-US" w:eastAsia="zh-CN"/>
        </w:rPr>
        <w:t>项目编号</w:t>
      </w:r>
      <w:r>
        <w:rPr>
          <w:rFonts w:hint="default" w:ascii="Times New Roman" w:hAnsi="Times New Roman" w:eastAsia="楷体" w:cs="Times New Roman"/>
          <w:color w:val="auto"/>
          <w:kern w:val="0"/>
          <w:sz w:val="28"/>
          <w:szCs w:val="28"/>
          <w:highlight w:val="none"/>
          <w:shd w:val="clear" w:color="auto" w:fill="auto"/>
          <w:lang w:val="en-US" w:eastAsia="zh-CN"/>
        </w:rPr>
        <w:t>：</w:t>
      </w:r>
      <w:r>
        <w:rPr>
          <w:rFonts w:hint="eastAsia" w:ascii="Times New Roman" w:hAnsi="Times New Roman" w:eastAsia="楷体" w:cs="Times New Roman"/>
          <w:color w:val="auto"/>
          <w:kern w:val="0"/>
          <w:sz w:val="28"/>
          <w:szCs w:val="28"/>
          <w:highlight w:val="none"/>
          <w:shd w:val="clear" w:color="auto" w:fill="auto"/>
          <w:lang w:val="en-US" w:eastAsia="zh-CN"/>
        </w:rPr>
        <w:t>BZJK-2026-010号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color w:val="auto"/>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color w:val="auto"/>
          <w:kern w:val="0"/>
          <w:sz w:val="32"/>
          <w:szCs w:val="32"/>
          <w:highlight w:val="none"/>
          <w:shd w:val="clear" w:color="auto" w:fill="auto"/>
          <w:lang w:val="en-US" w:eastAsia="zh-CN"/>
        </w:rPr>
      </w:pPr>
      <w:r>
        <w:rPr>
          <w:rFonts w:hint="eastAsia" w:ascii="Times New Roman" w:hAnsi="Times New Roman" w:eastAsia="楷体" w:cs="Times New Roman"/>
          <w:color w:val="auto"/>
          <w:kern w:val="0"/>
          <w:sz w:val="32"/>
          <w:szCs w:val="32"/>
          <w:highlight w:val="none"/>
          <w:shd w:val="clear" w:color="auto" w:fill="auto"/>
          <w:lang w:val="en-US" w:eastAsia="zh-CN"/>
        </w:rPr>
        <w:t>采 购 人</w:t>
      </w:r>
      <w:r>
        <w:rPr>
          <w:rFonts w:hint="default" w:ascii="Times New Roman" w:hAnsi="Times New Roman" w:eastAsia="楷体" w:cs="Times New Roman"/>
          <w:color w:val="auto"/>
          <w:kern w:val="0"/>
          <w:sz w:val="32"/>
          <w:szCs w:val="32"/>
          <w:highlight w:val="none"/>
          <w:shd w:val="clear" w:color="auto" w:fill="auto"/>
          <w:lang w:val="en-US" w:eastAsia="zh-CN"/>
        </w:rPr>
        <w:t>：</w:t>
      </w:r>
      <w:permStart w:id="0" w:edGrp="everyone"/>
      <w:r>
        <w:rPr>
          <w:rFonts w:hint="eastAsia" w:ascii="Times New Roman" w:hAnsi="Times New Roman" w:eastAsia="楷体" w:cs="Times New Roman"/>
          <w:color w:val="auto"/>
          <w:kern w:val="0"/>
          <w:sz w:val="32"/>
          <w:szCs w:val="32"/>
          <w:highlight w:val="none"/>
          <w:shd w:val="clear" w:color="auto" w:fill="auto"/>
          <w:lang w:val="en-US" w:eastAsia="zh-CN"/>
        </w:rPr>
        <w:t>亳州交控通路交通设施有限公司</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color w:val="auto"/>
          <w:kern w:val="0"/>
          <w:sz w:val="32"/>
          <w:szCs w:val="32"/>
          <w:highlight w:val="none"/>
          <w:u w:val="none"/>
          <w:shd w:val="clear" w:color="auto" w:fill="auto"/>
          <w:lang w:val="en-US" w:eastAsia="zh-CN"/>
        </w:rPr>
      </w:pPr>
      <w:r>
        <w:rPr>
          <w:rFonts w:hint="default" w:ascii="Times New Roman" w:hAnsi="Times New Roman" w:eastAsia="楷体" w:cs="Times New Roman"/>
          <w:color w:val="auto"/>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color w:val="auto"/>
          <w:kern w:val="0"/>
          <w:sz w:val="32"/>
          <w:szCs w:val="32"/>
          <w:highlight w:val="none"/>
          <w:shd w:val="clear" w:color="auto" w:fill="auto"/>
          <w:lang w:val="en-US" w:eastAsia="zh-CN"/>
        </w:rPr>
        <w:t>2026年5</w:t>
      </w:r>
      <w:r>
        <w:rPr>
          <w:rFonts w:hint="eastAsia" w:ascii="Times New Roman" w:hAnsi="Times New Roman" w:eastAsia="楷体" w:cs="Times New Roman"/>
          <w:color w:val="auto"/>
          <w:kern w:val="0"/>
          <w:sz w:val="32"/>
          <w:szCs w:val="32"/>
          <w:highlight w:val="none"/>
          <w:u w:val="none"/>
          <w:shd w:val="clear" w:color="auto" w:fill="auto"/>
          <w:lang w:val="en-US" w:eastAsia="zh-CN"/>
        </w:rPr>
        <w:t>月15日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color w:val="auto"/>
          <w:kern w:val="0"/>
          <w:sz w:val="32"/>
          <w:szCs w:val="32"/>
          <w:highlight w:val="none"/>
          <w:lang w:val="en-US" w:eastAsia="zh-CN"/>
        </w:rPr>
      </w:pPr>
      <w:r>
        <w:rPr>
          <w:rFonts w:hint="default" w:ascii="Times New Roman" w:hAnsi="Times New Roman" w:eastAsia="楷体" w:cs="Times New Roman"/>
          <w:color w:val="auto"/>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p>
    <w:p w14:paraId="580EC9E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permStart w:id="2" w:edGrp="everyone"/>
      <w:r>
        <w:rPr>
          <w:rFonts w:hint="default" w:ascii="Times New Roman" w:hAnsi="Times New Roman" w:eastAsia="黑体" w:cs="Times New Roman"/>
          <w:color w:val="auto"/>
          <w:kern w:val="0"/>
          <w:sz w:val="32"/>
          <w:szCs w:val="32"/>
          <w:highlight w:val="none"/>
          <w:lang w:val="en-US" w:eastAsia="zh-CN"/>
        </w:rPr>
        <w:t xml:space="preserve">第一章 </w:t>
      </w:r>
      <w:r>
        <w:rPr>
          <w:rFonts w:hint="eastAsia" w:ascii="Times New Roman" w:hAnsi="Times New Roman" w:eastAsia="黑体" w:cs="Times New Roman"/>
          <w:color w:val="auto"/>
          <w:kern w:val="0"/>
          <w:sz w:val="32"/>
          <w:szCs w:val="32"/>
          <w:highlight w:val="none"/>
          <w:lang w:val="en-US" w:eastAsia="zh-CN"/>
        </w:rPr>
        <w:t>询比公告..........</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....................1</w:t>
      </w:r>
    </w:p>
    <w:p w14:paraId="4FEF4C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 xml:space="preserve">第二章 </w:t>
      </w:r>
      <w:r>
        <w:rPr>
          <w:rFonts w:hint="eastAsia" w:ascii="Times New Roman" w:hAnsi="Times New Roman" w:eastAsia="黑体" w:cs="Times New Roman"/>
          <w:color w:val="auto"/>
          <w:kern w:val="0"/>
          <w:sz w:val="32"/>
          <w:szCs w:val="32"/>
          <w:highlight w:val="none"/>
          <w:lang w:val="en-US" w:eastAsia="zh-CN"/>
        </w:rPr>
        <w:t>供应商</w:t>
      </w:r>
      <w:r>
        <w:rPr>
          <w:rFonts w:hint="default" w:ascii="Times New Roman" w:hAnsi="Times New Roman" w:eastAsia="黑体" w:cs="Times New Roman"/>
          <w:color w:val="auto"/>
          <w:kern w:val="0"/>
          <w:sz w:val="32"/>
          <w:szCs w:val="32"/>
          <w:highlight w:val="none"/>
          <w:lang w:val="en-US" w:eastAsia="zh-CN"/>
        </w:rPr>
        <w:t>须知...................................................................</w:t>
      </w:r>
      <w:r>
        <w:rPr>
          <w:rFonts w:hint="eastAsia" w:ascii="Times New Roman" w:hAnsi="Times New Roman" w:eastAsia="黑体" w:cs="Times New Roman"/>
          <w:color w:val="auto"/>
          <w:kern w:val="0"/>
          <w:sz w:val="32"/>
          <w:szCs w:val="32"/>
          <w:highlight w:val="none"/>
          <w:lang w:val="en-US" w:eastAsia="zh-CN"/>
        </w:rPr>
        <w:t>5</w:t>
      </w:r>
    </w:p>
    <w:p w14:paraId="13A2549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 xml:space="preserve">第三章 </w:t>
      </w:r>
      <w:r>
        <w:rPr>
          <w:rFonts w:hint="eastAsia" w:ascii="Times New Roman" w:hAnsi="Times New Roman" w:eastAsia="黑体" w:cs="Times New Roman"/>
          <w:color w:val="auto"/>
          <w:kern w:val="0"/>
          <w:sz w:val="32"/>
          <w:szCs w:val="32"/>
          <w:highlight w:val="none"/>
          <w:lang w:val="en-US" w:eastAsia="zh-CN"/>
        </w:rPr>
        <w:t>评审</w:t>
      </w:r>
      <w:r>
        <w:rPr>
          <w:rFonts w:hint="default" w:ascii="Times New Roman" w:hAnsi="Times New Roman" w:eastAsia="黑体" w:cs="Times New Roman"/>
          <w:color w:val="auto"/>
          <w:kern w:val="0"/>
          <w:sz w:val="32"/>
          <w:szCs w:val="32"/>
          <w:highlight w:val="none"/>
          <w:lang w:val="en-US" w:eastAsia="zh-CN"/>
        </w:rPr>
        <w:t>办法.................................................................</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17</w:t>
      </w:r>
    </w:p>
    <w:p w14:paraId="6BC991A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第四章 合同条款及格式......................................</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21</w:t>
      </w:r>
    </w:p>
    <w:p w14:paraId="1FC5FD7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第</w:t>
      </w:r>
      <w:r>
        <w:rPr>
          <w:rFonts w:hint="eastAsia" w:ascii="Times New Roman" w:hAnsi="Times New Roman" w:eastAsia="黑体" w:cs="Times New Roman"/>
          <w:color w:val="auto"/>
          <w:kern w:val="0"/>
          <w:sz w:val="32"/>
          <w:szCs w:val="32"/>
          <w:highlight w:val="none"/>
          <w:lang w:val="en-US" w:eastAsia="zh-CN"/>
        </w:rPr>
        <w:t>五</w:t>
      </w:r>
      <w:r>
        <w:rPr>
          <w:rFonts w:hint="default" w:ascii="Times New Roman" w:hAnsi="Times New Roman" w:eastAsia="黑体" w:cs="Times New Roman"/>
          <w:color w:val="auto"/>
          <w:kern w:val="0"/>
          <w:sz w:val="32"/>
          <w:szCs w:val="32"/>
          <w:highlight w:val="none"/>
          <w:lang w:val="en-US" w:eastAsia="zh-CN"/>
        </w:rPr>
        <w:t xml:space="preserve">章 </w:t>
      </w:r>
      <w:r>
        <w:rPr>
          <w:rFonts w:hint="eastAsia" w:ascii="Times New Roman" w:hAnsi="Times New Roman" w:eastAsia="黑体" w:cs="Times New Roman"/>
          <w:color w:val="auto"/>
          <w:kern w:val="0"/>
          <w:sz w:val="32"/>
          <w:szCs w:val="32"/>
          <w:highlight w:val="none"/>
          <w:lang w:val="en-US" w:eastAsia="zh-CN"/>
        </w:rPr>
        <w:t>采购需求</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22</w:t>
      </w:r>
    </w:p>
    <w:p w14:paraId="1BB2D11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第</w:t>
      </w:r>
      <w:r>
        <w:rPr>
          <w:rFonts w:hint="eastAsia" w:ascii="Times New Roman" w:hAnsi="Times New Roman" w:eastAsia="黑体" w:cs="Times New Roman"/>
          <w:color w:val="auto"/>
          <w:kern w:val="0"/>
          <w:sz w:val="32"/>
          <w:szCs w:val="32"/>
          <w:highlight w:val="none"/>
          <w:lang w:val="en-US" w:eastAsia="zh-CN"/>
        </w:rPr>
        <w:t>六</w:t>
      </w:r>
      <w:r>
        <w:rPr>
          <w:rFonts w:hint="default" w:ascii="Times New Roman" w:hAnsi="Times New Roman" w:eastAsia="黑体" w:cs="Times New Roman"/>
          <w:color w:val="auto"/>
          <w:kern w:val="0"/>
          <w:sz w:val="32"/>
          <w:szCs w:val="32"/>
          <w:highlight w:val="none"/>
          <w:lang w:val="en-US" w:eastAsia="zh-CN"/>
        </w:rPr>
        <w:t xml:space="preserve">章 </w:t>
      </w:r>
      <w:r>
        <w:rPr>
          <w:rFonts w:hint="eastAsia" w:ascii="Times New Roman" w:hAnsi="Times New Roman" w:eastAsia="黑体" w:cs="Times New Roman"/>
          <w:color w:val="auto"/>
          <w:kern w:val="0"/>
          <w:sz w:val="32"/>
          <w:szCs w:val="32"/>
          <w:highlight w:val="none"/>
          <w:lang w:val="en-US" w:eastAsia="zh-CN"/>
        </w:rPr>
        <w:t>响应文件格式</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val="en-US" w:eastAsia="zh-CN"/>
        </w:rPr>
        <w:t>25</w:t>
      </w:r>
    </w:p>
    <w:permEnd w:id="2"/>
    <w:p w14:paraId="6107D399">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color w:val="auto"/>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color w:val="auto"/>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color w:val="auto"/>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color w:val="auto"/>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color w:val="auto"/>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color w:val="auto"/>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color w:val="auto"/>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color w:val="auto"/>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color w:val="auto"/>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color w:val="auto"/>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lang w:val="en-US" w:eastAsia="zh-CN"/>
        </w:rPr>
      </w:pPr>
    </w:p>
    <w:p w14:paraId="0ECBDB3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华佗中医药文化传承创新示范项目</w:t>
      </w:r>
    </w:p>
    <w:p w14:paraId="59A1186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配套服务用房工程预制构件产品采购询比公告</w:t>
      </w:r>
    </w:p>
    <w:p w14:paraId="5A3D9A7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color w:val="auto"/>
          <w:sz w:val="32"/>
          <w:szCs w:val="32"/>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ascii="宋体" w:hAnsi="宋体" w:eastAsia="宋体" w:cs="宋体"/>
          <w:color w:val="auto"/>
          <w:sz w:val="28"/>
          <w:szCs w:val="28"/>
          <w:highlight w:val="none"/>
          <w:u w:val="single"/>
          <w:lang w:val="en-US" w:eastAsia="zh-CN"/>
        </w:rPr>
        <w:t>华佗中医药文化传承创新示范项目配套服务用房工程预制构件产品采购</w:t>
      </w:r>
      <w:r>
        <w:rPr>
          <w:rFonts w:hint="eastAsia" w:ascii="宋体" w:hAnsi="宋体" w:eastAsia="宋体" w:cs="宋体"/>
          <w:color w:val="auto"/>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一、采购项目简介</w:t>
      </w:r>
      <w:r>
        <w:rPr>
          <w:rFonts w:hint="default" w:ascii="Times New Roman" w:hAnsi="Times New Roman" w:eastAsia="仿宋_GB2312" w:cs="Times New Roman"/>
          <w:color w:val="auto"/>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lang w:val="en-US" w:eastAsia="zh-CN"/>
        </w:rPr>
        <w:t>项目名称：</w:t>
      </w:r>
      <w:permStart w:id="3" w:edGrp="everyone"/>
      <w:r>
        <w:rPr>
          <w:rFonts w:hint="eastAsia" w:asciiTheme="minorEastAsia" w:hAnsiTheme="minorEastAsia" w:cstheme="minorEastAsia"/>
          <w:color w:val="auto"/>
          <w:sz w:val="28"/>
          <w:szCs w:val="28"/>
          <w:highlight w:val="none"/>
          <w:lang w:val="en-US" w:eastAsia="zh-CN"/>
        </w:rPr>
        <w:t>华佗中医药文化传承创新示范项目配套服务用房工程预制构件产品采购</w:t>
      </w:r>
    </w:p>
    <w:permEnd w:id="3"/>
    <w:p w14:paraId="1121C96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cstheme="minorEastAsia"/>
          <w:color w:val="auto"/>
          <w:sz w:val="28"/>
          <w:szCs w:val="28"/>
          <w:highlight w:val="none"/>
          <w:lang w:val="en-US" w:eastAsia="zh-CN"/>
        </w:rPr>
        <w:t>编号</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BZJK-2026-010号</w:t>
      </w:r>
    </w:p>
    <w:p w14:paraId="6B077A0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采购人</w:t>
      </w:r>
      <w:r>
        <w:rPr>
          <w:rFonts w:hint="eastAsia" w:asciiTheme="minorEastAsia" w:hAnsiTheme="minorEastAsia" w:eastAsiaTheme="minorEastAsia" w:cstheme="minorEastAsia"/>
          <w:color w:val="auto"/>
          <w:sz w:val="28"/>
          <w:szCs w:val="28"/>
          <w:highlight w:val="none"/>
          <w:lang w:val="en-US" w:eastAsia="zh-CN"/>
        </w:rPr>
        <w:t>：</w:t>
      </w:r>
      <w:permStart w:id="4" w:edGrp="everyone"/>
      <w:r>
        <w:rPr>
          <w:rFonts w:hint="eastAsia" w:asciiTheme="minorEastAsia" w:hAnsiTheme="minorEastAsia" w:cstheme="minorEastAsia"/>
          <w:color w:val="auto"/>
          <w:sz w:val="28"/>
          <w:szCs w:val="28"/>
          <w:highlight w:val="none"/>
          <w:lang w:val="en-US" w:eastAsia="zh-CN"/>
        </w:rPr>
        <w:t>亳州交控通路交通设施有限公司</w:t>
      </w:r>
      <w:permEnd w:id="4"/>
    </w:p>
    <w:p w14:paraId="413FAF61">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资金落实情况</w:t>
      </w:r>
      <w:r>
        <w:rPr>
          <w:rFonts w:hint="eastAsia" w:asciiTheme="minorEastAsia" w:hAnsiTheme="minorEastAsia" w:eastAsiaTheme="minorEastAsia" w:cstheme="minorEastAsia"/>
          <w:color w:val="auto"/>
          <w:sz w:val="28"/>
          <w:szCs w:val="28"/>
          <w:highlight w:val="none"/>
          <w:lang w:val="en-US" w:eastAsia="zh-CN"/>
        </w:rPr>
        <w:t>：</w:t>
      </w:r>
      <w:permStart w:id="5" w:edGrp="everyone"/>
      <w:r>
        <w:rPr>
          <w:rFonts w:hint="eastAsia" w:asciiTheme="minorEastAsia" w:hAnsiTheme="minorEastAsia" w:cstheme="minorEastAsia"/>
          <w:color w:val="auto"/>
          <w:sz w:val="28"/>
          <w:szCs w:val="28"/>
          <w:highlight w:val="none"/>
          <w:lang w:val="en-US" w:eastAsia="zh-CN"/>
        </w:rPr>
        <w:t>企业自筹</w:t>
      </w:r>
      <w:permEnd w:id="5"/>
    </w:p>
    <w:p w14:paraId="6FFC6B3D">
      <w:pPr>
        <w:keepNext w:val="0"/>
        <w:keepLines w:val="0"/>
        <w:pageBreakBefore w:val="0"/>
        <w:widowControl w:val="0"/>
        <w:tabs>
          <w:tab w:val="left" w:pos="740"/>
        </w:tabs>
        <w:kinsoku/>
        <w:overflowPunct/>
        <w:topLinePunct w:val="0"/>
        <w:autoSpaceDE/>
        <w:autoSpaceDN/>
        <w:bidi w:val="0"/>
        <w:adjustRightInd/>
        <w:snapToGrid/>
        <w:spacing w:line="520" w:lineRule="exact"/>
        <w:ind w:firstLine="56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val="en-US" w:eastAsia="zh-CN"/>
        </w:rPr>
        <w:t>）最高限价</w:t>
      </w:r>
      <w:permStart w:id="6" w:edGrp="everyone"/>
      <w:r>
        <w:rPr>
          <w:rFonts w:hint="eastAsia" w:asciiTheme="minorEastAsia" w:hAnsiTheme="minorEastAsia" w:cstheme="minorEastAsia"/>
          <w:color w:val="auto"/>
          <w:sz w:val="28"/>
          <w:szCs w:val="28"/>
          <w:highlight w:val="none"/>
          <w:lang w:val="en-US" w:eastAsia="zh-CN"/>
        </w:rPr>
        <w:t>（含税13%）</w:t>
      </w:r>
      <w:permEnd w:id="6"/>
      <w:r>
        <w:rPr>
          <w:rFonts w:hint="eastAsia" w:asciiTheme="minorEastAsia" w:hAnsiTheme="minorEastAsia" w:eastAsiaTheme="minorEastAsia" w:cstheme="minorEastAsia"/>
          <w:color w:val="auto"/>
          <w:sz w:val="28"/>
          <w:szCs w:val="28"/>
          <w:highlight w:val="none"/>
          <w:lang w:val="en-US" w:eastAsia="zh-CN"/>
        </w:rPr>
        <w:t>：</w:t>
      </w:r>
      <w:r>
        <w:rPr>
          <w:rFonts w:hint="eastAsia" w:ascii="宋体" w:hAnsi="宋体" w:cs="宋体"/>
          <w:color w:val="auto"/>
          <w:kern w:val="0"/>
          <w:sz w:val="28"/>
          <w:szCs w:val="28"/>
          <w:highlight w:val="none"/>
          <w:u w:val="single"/>
        </w:rPr>
        <w:t>1385250元</w:t>
      </w:r>
      <w:r>
        <w:rPr>
          <w:rFonts w:hint="eastAsia" w:asciiTheme="minorEastAsia" w:hAnsi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供应商根据采购清单</w:t>
      </w:r>
      <w:r>
        <w:rPr>
          <w:rFonts w:hint="eastAsia" w:ascii="宋体" w:hAnsi="宋体" w:cs="宋体"/>
          <w:color w:val="auto"/>
          <w:kern w:val="0"/>
          <w:sz w:val="28"/>
          <w:szCs w:val="28"/>
          <w:highlight w:val="none"/>
        </w:rPr>
        <w:t>按含税固定单价报价。</w:t>
      </w:r>
      <w:r>
        <w:rPr>
          <w:rFonts w:hint="eastAsia" w:ascii="宋体" w:hAnsi="宋体" w:cs="宋体"/>
          <w:color w:val="auto"/>
          <w:kern w:val="0"/>
          <w:sz w:val="28"/>
          <w:szCs w:val="28"/>
          <w:highlight w:val="none"/>
          <w:lang w:val="en-US" w:eastAsia="zh-CN"/>
        </w:rPr>
        <w:t>单价</w:t>
      </w:r>
      <w:r>
        <w:rPr>
          <w:rFonts w:hint="eastAsia" w:asciiTheme="minorEastAsia" w:hAnsiTheme="minorEastAsia" w:eastAsiaTheme="minorEastAsia" w:cstheme="minorEastAsia"/>
          <w:color w:val="auto"/>
          <w:sz w:val="28"/>
          <w:szCs w:val="28"/>
          <w:highlight w:val="none"/>
        </w:rPr>
        <w:t>报价超出</w:t>
      </w:r>
      <w:r>
        <w:rPr>
          <w:rFonts w:hint="eastAsia" w:asciiTheme="minorEastAsia" w:hAnsiTheme="minorEastAsia" w:cstheme="minorEastAsia"/>
          <w:color w:val="auto"/>
          <w:sz w:val="28"/>
          <w:szCs w:val="28"/>
          <w:highlight w:val="none"/>
          <w:lang w:val="en-US" w:eastAsia="zh-CN"/>
        </w:rPr>
        <w:t>采购清单规定的单价</w:t>
      </w:r>
      <w:r>
        <w:rPr>
          <w:rFonts w:hint="eastAsia" w:asciiTheme="minorEastAsia" w:hAnsiTheme="minorEastAsia" w:eastAsiaTheme="minorEastAsia" w:cstheme="minorEastAsia"/>
          <w:color w:val="auto"/>
          <w:sz w:val="28"/>
          <w:szCs w:val="28"/>
          <w:highlight w:val="none"/>
        </w:rPr>
        <w:t>限价或</w:t>
      </w:r>
      <w:r>
        <w:rPr>
          <w:rFonts w:hint="eastAsia" w:asciiTheme="minorEastAsia" w:hAnsiTheme="minorEastAsia" w:eastAsiaTheme="minorEastAsia" w:cstheme="minorEastAsia"/>
          <w:color w:val="auto"/>
          <w:sz w:val="28"/>
          <w:szCs w:val="28"/>
          <w:highlight w:val="none"/>
          <w:lang w:val="en-US" w:eastAsia="zh-CN"/>
        </w:rPr>
        <w:t>为可能影响合同履约的异常低价</w:t>
      </w:r>
      <w:r>
        <w:rPr>
          <w:rFonts w:hint="eastAsia" w:asciiTheme="minorEastAsia" w:hAnsiTheme="minorEastAsia" w:eastAsiaTheme="minorEastAsia" w:cstheme="minorEastAsia"/>
          <w:color w:val="auto"/>
          <w:sz w:val="28"/>
          <w:szCs w:val="28"/>
          <w:highlight w:val="none"/>
        </w:rPr>
        <w:t>的，按无效报价处理；报价应包括为完成本项目采购范围内各阶段工作内容所需的全部费用，成交后不予调整，其他未尽事宜应统一考虑在报价内。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二、采购范围及相关要求</w:t>
      </w:r>
      <w:r>
        <w:rPr>
          <w:rFonts w:hint="default" w:ascii="Times New Roman" w:hAnsi="Times New Roman" w:eastAsia="仿宋_GB2312" w:cs="Times New Roman"/>
          <w:color w:val="auto"/>
          <w:sz w:val="28"/>
          <w:szCs w:val="28"/>
          <w:highlight w:val="none"/>
          <w:lang w:val="en-US" w:eastAsia="zh-CN"/>
        </w:rPr>
        <w:tab/>
      </w:r>
    </w:p>
    <w:p w14:paraId="036A8DE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宋体" w:hAnsi="宋体" w:cs="宋体" w:eastAsiaTheme="minorEastAsia"/>
          <w:color w:val="auto"/>
          <w:kern w:val="0"/>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（一）采购范围</w:t>
      </w:r>
      <w:r>
        <w:rPr>
          <w:rFonts w:hint="eastAsia" w:asciiTheme="minorEastAsia" w:hAnsiTheme="minorEastAsia" w:eastAsiaTheme="minorEastAsia" w:cstheme="minorEastAsia"/>
          <w:color w:val="auto"/>
          <w:sz w:val="28"/>
          <w:szCs w:val="28"/>
          <w:highlight w:val="none"/>
          <w:lang w:val="en-US" w:eastAsia="zh-CN"/>
        </w:rPr>
        <w:t>：</w:t>
      </w:r>
      <w:r>
        <w:rPr>
          <w:rFonts w:hint="eastAsia" w:ascii="宋体" w:hAnsi="宋体" w:cs="宋体"/>
          <w:color w:val="auto"/>
          <w:kern w:val="0"/>
          <w:sz w:val="28"/>
          <w:szCs w:val="28"/>
          <w:highlight w:val="none"/>
        </w:rPr>
        <w:t>PC叠合板、PC楼梯板、PC柱产品采购，采购数量为暂定数量，具体使用数量以实际使用为准，据实结算。</w:t>
      </w:r>
      <w:r>
        <w:rPr>
          <w:rFonts w:hint="eastAsia" w:ascii="宋体" w:hAnsi="宋体" w:cs="宋体"/>
          <w:color w:val="auto"/>
          <w:kern w:val="0"/>
          <w:sz w:val="28"/>
          <w:szCs w:val="28"/>
          <w:highlight w:val="none"/>
          <w:lang w:val="en-US" w:eastAsia="zh-CN"/>
        </w:rPr>
        <w:t>具体要求详见第五章采购需求。</w:t>
      </w:r>
    </w:p>
    <w:p w14:paraId="394679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（二）</w:t>
      </w:r>
      <w:permStart w:id="7" w:edGrp="everyone"/>
      <w:r>
        <w:rPr>
          <w:rFonts w:hint="eastAsia" w:asciiTheme="minorEastAsia" w:hAnsiTheme="minorEastAsia" w:cstheme="minorEastAsia"/>
          <w:color w:val="auto"/>
          <w:sz w:val="28"/>
          <w:szCs w:val="28"/>
          <w:highlight w:val="none"/>
          <w:lang w:val="en-US" w:eastAsia="zh-CN"/>
        </w:rPr>
        <w:t>供货期：自合同签订之日起120日历天；交货期：自采购人发出订单通知之日起5日内完成交货。</w:t>
      </w:r>
      <w:permEnd w:id="7"/>
    </w:p>
    <w:p w14:paraId="7EAEC06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（三）供货地点</w:t>
      </w:r>
      <w:r>
        <w:rPr>
          <w:rFonts w:hint="eastAsia" w:asciiTheme="minorEastAsia" w:hAnsiTheme="minorEastAsia" w:eastAsiaTheme="minorEastAsia" w:cstheme="minorEastAsia"/>
          <w:color w:val="auto"/>
          <w:sz w:val="28"/>
          <w:szCs w:val="28"/>
          <w:highlight w:val="none"/>
          <w:lang w:val="en-US" w:eastAsia="zh-CN"/>
        </w:rPr>
        <w:t>：</w:t>
      </w:r>
      <w:permStart w:id="8" w:edGrp="everyone"/>
      <w:r>
        <w:rPr>
          <w:rFonts w:hint="eastAsia" w:asciiTheme="minorEastAsia" w:hAnsiTheme="minorEastAsia" w:cstheme="minorEastAsia"/>
          <w:color w:val="auto"/>
          <w:sz w:val="28"/>
          <w:szCs w:val="28"/>
          <w:highlight w:val="none"/>
          <w:lang w:val="en-US" w:eastAsia="zh-CN"/>
        </w:rPr>
        <w:t>亳州市谯城区内，采购人指定地点</w:t>
      </w:r>
      <w:r>
        <w:rPr>
          <w:rFonts w:hint="eastAsia" w:asciiTheme="minorEastAsia" w:hAnsiTheme="minorEastAsia" w:cstheme="minorEastAsia"/>
          <w:color w:val="auto"/>
          <w:sz w:val="28"/>
          <w:szCs w:val="28"/>
          <w:highlight w:val="none"/>
          <w:lang w:val="en-US" w:eastAsia="zh-CN"/>
        </w:rPr>
        <w:t xml:space="preserve"> </w:t>
      </w:r>
      <w:permEnd w:id="8"/>
    </w:p>
    <w:p w14:paraId="1103981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质量要求</w:t>
      </w:r>
      <w:r>
        <w:rPr>
          <w:rFonts w:hint="eastAsia" w:asciiTheme="minorEastAsia" w:hAnsiTheme="minorEastAsia" w:eastAsiaTheme="minorEastAsia" w:cstheme="minorEastAsia"/>
          <w:color w:val="auto"/>
          <w:sz w:val="28"/>
          <w:szCs w:val="28"/>
          <w:highlight w:val="none"/>
          <w:lang w:val="en-US" w:eastAsia="zh-CN"/>
        </w:rPr>
        <w:t>：</w:t>
      </w:r>
      <w:permStart w:id="9" w:edGrp="everyone"/>
      <w:r>
        <w:rPr>
          <w:rFonts w:hint="eastAsia" w:asciiTheme="minorEastAsia" w:hAnsiTheme="minorEastAsia" w:eastAsiaTheme="minorEastAsia" w:cstheme="minorEastAsia"/>
          <w:color w:val="auto"/>
          <w:sz w:val="28"/>
          <w:szCs w:val="28"/>
          <w:highlight w:val="none"/>
          <w:lang w:val="en-US" w:eastAsia="zh-CN"/>
        </w:rPr>
        <w:t>符合国家、地方、行业现行相关规范合格标准。</w:t>
      </w:r>
      <w:permEnd w:id="9"/>
    </w:p>
    <w:p w14:paraId="2AEA8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672A2C2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宋体" w:hAnsi="宋体" w:cs="宋体"/>
          <w:color w:val="auto"/>
          <w:kern w:val="0"/>
          <w:sz w:val="28"/>
          <w:szCs w:val="28"/>
          <w:highlight w:val="none"/>
        </w:rPr>
      </w:pPr>
      <w:r>
        <w:rPr>
          <w:rFonts w:hint="default" w:asciiTheme="minorEastAsia" w:hAnsiTheme="minorEastAsia" w:eastAsiaTheme="minorEastAsia" w:cstheme="minorEastAsia"/>
          <w:color w:val="auto"/>
          <w:sz w:val="28"/>
          <w:szCs w:val="28"/>
          <w:highlight w:val="none"/>
          <w:lang w:val="en-US" w:eastAsia="zh-CN"/>
        </w:rPr>
        <w:t>（一）</w:t>
      </w:r>
      <w:r>
        <w:rPr>
          <w:rFonts w:hint="eastAsia" w:ascii="宋体" w:hAnsi="宋体" w:cs="宋体"/>
          <w:color w:val="auto"/>
          <w:kern w:val="0"/>
          <w:sz w:val="28"/>
          <w:szCs w:val="28"/>
          <w:highlight w:val="none"/>
        </w:rPr>
        <w:t>具有独立法人资格，并在人员、设备、资金等方面具有承担本项目货物供应的能力；</w:t>
      </w:r>
    </w:p>
    <w:p w14:paraId="6DFBE2D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kern w:val="2"/>
          <w:sz w:val="28"/>
          <w:szCs w:val="28"/>
          <w:highlight w:val="none"/>
          <w:u w:val="single"/>
          <w:lang w:val="en-US" w:eastAsia="zh-CN"/>
        </w:rPr>
      </w:pPr>
      <w:r>
        <w:rPr>
          <w:rFonts w:hint="eastAsia" w:asciiTheme="minorEastAsia" w:hAnsi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kern w:val="2"/>
          <w:sz w:val="28"/>
          <w:szCs w:val="28"/>
          <w:highlight w:val="none"/>
          <w:lang w:val="en-US" w:eastAsia="zh-CN"/>
        </w:rPr>
        <w:t>业绩要求：提供</w:t>
      </w:r>
      <w:permStart w:id="10" w:edGrp="everyone"/>
      <w:r>
        <w:rPr>
          <w:rFonts w:hint="eastAsia" w:asciiTheme="minorEastAsia" w:hAnsiTheme="minorEastAsia" w:eastAsiaTheme="minorEastAsia" w:cstheme="minorEastAsia"/>
          <w:color w:val="auto"/>
          <w:kern w:val="2"/>
          <w:sz w:val="28"/>
          <w:szCs w:val="28"/>
          <w:highlight w:val="none"/>
          <w:u w:val="single"/>
          <w:lang w:val="en-US" w:eastAsia="zh-CN"/>
        </w:rPr>
        <w:t>202</w:t>
      </w:r>
      <w:r>
        <w:rPr>
          <w:rFonts w:hint="eastAsia" w:asciiTheme="minorEastAsia" w:hAnsiTheme="minorEastAsia" w:cstheme="minorEastAsia"/>
          <w:color w:val="auto"/>
          <w:kern w:val="2"/>
          <w:sz w:val="28"/>
          <w:szCs w:val="28"/>
          <w:highlight w:val="none"/>
          <w:u w:val="single"/>
          <w:lang w:val="en-US" w:eastAsia="zh-CN"/>
        </w:rPr>
        <w:t>1</w:t>
      </w:r>
      <w:permEnd w:id="10"/>
      <w:r>
        <w:rPr>
          <w:rFonts w:hint="eastAsia" w:asciiTheme="minorEastAsia" w:hAnsiTheme="minorEastAsia" w:eastAsiaTheme="minorEastAsia" w:cstheme="minorEastAsia"/>
          <w:color w:val="auto"/>
          <w:kern w:val="2"/>
          <w:sz w:val="28"/>
          <w:szCs w:val="28"/>
          <w:highlight w:val="none"/>
          <w:lang w:val="en-US" w:eastAsia="zh-CN"/>
        </w:rPr>
        <w:t>年至今企业类似项目业绩</w:t>
      </w:r>
      <w:permStart w:id="11" w:edGrp="everyone"/>
      <w:r>
        <w:rPr>
          <w:rFonts w:hint="eastAsia" w:asciiTheme="minorEastAsia" w:hAnsiTheme="minorEastAsia" w:eastAsiaTheme="minorEastAsia" w:cstheme="minorEastAsia"/>
          <w:color w:val="auto"/>
          <w:kern w:val="2"/>
          <w:sz w:val="28"/>
          <w:szCs w:val="28"/>
          <w:highlight w:val="none"/>
          <w:u w:val="single"/>
          <w:lang w:val="en-US" w:eastAsia="zh-CN"/>
        </w:rPr>
        <w:t>1</w:t>
      </w:r>
      <w:permEnd w:id="11"/>
      <w:r>
        <w:rPr>
          <w:rFonts w:hint="eastAsia" w:asciiTheme="minorEastAsia" w:hAnsiTheme="minorEastAsia" w:eastAsiaTheme="minorEastAsia" w:cstheme="minorEastAsia"/>
          <w:color w:val="auto"/>
          <w:kern w:val="2"/>
          <w:sz w:val="28"/>
          <w:szCs w:val="28"/>
          <w:highlight w:val="none"/>
          <w:lang w:val="en-US" w:eastAsia="zh-CN"/>
        </w:rPr>
        <w:t>个</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lang w:val="en-US" w:eastAsia="zh-CN"/>
        </w:rPr>
        <w:t>以</w:t>
      </w:r>
      <w:permStart w:id="12" w:edGrp="everyone"/>
      <w:r>
        <w:rPr>
          <w:rFonts w:hint="eastAsia" w:asciiTheme="minorEastAsia" w:hAnsiTheme="minorEastAsia" w:eastAsiaTheme="minorEastAsia" w:cstheme="minorEastAsia"/>
          <w:color w:val="auto"/>
          <w:kern w:val="2"/>
          <w:sz w:val="28"/>
          <w:szCs w:val="28"/>
          <w:highlight w:val="none"/>
          <w:lang w:val="en-US" w:eastAsia="zh-CN"/>
        </w:rPr>
        <w:t>合同签订时间</w:t>
      </w:r>
      <w:permEnd w:id="12"/>
      <w:r>
        <w:rPr>
          <w:rFonts w:hint="eastAsia" w:asciiTheme="minorEastAsia" w:hAnsiTheme="minorEastAsia" w:eastAsiaTheme="minorEastAsia" w:cstheme="minorEastAsia"/>
          <w:color w:val="auto"/>
          <w:kern w:val="2"/>
          <w:sz w:val="28"/>
          <w:szCs w:val="28"/>
          <w:highlight w:val="none"/>
          <w:lang w:val="en-US" w:eastAsia="zh-CN"/>
        </w:rPr>
        <w:t>为准。类似项目业绩指</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kern w:val="2"/>
          <w:sz w:val="28"/>
          <w:szCs w:val="28"/>
          <w:highlight w:val="none"/>
          <w:u w:val="single"/>
          <w:lang w:val="en-US" w:eastAsia="zh-CN"/>
        </w:rPr>
        <w:t>单项合同金额不低于100万元的预制构件销售业绩；</w:t>
      </w:r>
    </w:p>
    <w:p w14:paraId="19E223C5">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注：提供业绩合同</w:t>
      </w:r>
      <w:r>
        <w:rPr>
          <w:rFonts w:hint="eastAsia" w:ascii="宋体" w:hAnsi="宋体" w:cs="宋体"/>
          <w:color w:val="auto"/>
          <w:kern w:val="0"/>
          <w:sz w:val="28"/>
          <w:szCs w:val="28"/>
          <w:highlight w:val="none"/>
          <w:lang w:eastAsia="zh-CN"/>
        </w:rPr>
        <w:t>、履约过程中任一节点的税务发票</w:t>
      </w:r>
      <w:r>
        <w:rPr>
          <w:rFonts w:hint="eastAsia" w:ascii="宋体" w:hAnsi="宋体" w:cs="宋体"/>
          <w:color w:val="auto"/>
          <w:kern w:val="0"/>
          <w:sz w:val="28"/>
          <w:szCs w:val="28"/>
          <w:highlight w:val="none"/>
        </w:rPr>
        <w:t>等相关资料复印件或扫描件装订入响应文件中。</w:t>
      </w:r>
    </w:p>
    <w:p w14:paraId="42BAFA57">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（三）信</w:t>
      </w:r>
      <w:r>
        <w:rPr>
          <w:rFonts w:hint="eastAsia" w:asciiTheme="minorEastAsia" w:hAnsiTheme="minorEastAsia" w:eastAsiaTheme="minorEastAsia" w:cstheme="minorEastAsia"/>
          <w:color w:val="auto"/>
          <w:sz w:val="28"/>
          <w:szCs w:val="28"/>
          <w:highlight w:val="none"/>
          <w:lang w:val="en-US" w:eastAsia="zh-CN"/>
        </w:rPr>
        <w:t>用要求：</w:t>
      </w:r>
      <w:r>
        <w:rPr>
          <w:rFonts w:hint="eastAsia" w:asciiTheme="minorEastAsia" w:hAnsi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val="en-US" w:eastAsia="zh-CN"/>
        </w:rPr>
        <w:t>（含分公司，不含子公司）不得存在下列情形之一。</w:t>
      </w:r>
    </w:p>
    <w:p w14:paraId="75BDDAD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val="en-US" w:eastAsia="zh-CN"/>
        </w:rPr>
        <w:t>被人民法院列入失信被执行人的；</w:t>
      </w:r>
    </w:p>
    <w:p w14:paraId="32BEAF4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val="en-US" w:eastAsia="zh-CN"/>
        </w:rPr>
        <w:t>被市场监督管理部门列入企业经营异常名录的；</w:t>
      </w:r>
    </w:p>
    <w:p w14:paraId="7FE2C061">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val="en-US" w:eastAsia="zh-CN"/>
        </w:rPr>
        <w:t>被税务部门列入重大税收违法案件当事人名单的；</w:t>
      </w:r>
    </w:p>
    <w:p w14:paraId="185E81A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cstheme="minorEastAsia"/>
          <w:color w:val="auto"/>
          <w:sz w:val="28"/>
          <w:szCs w:val="28"/>
          <w:highlight w:val="none"/>
          <w:lang w:val="en-US" w:eastAsia="zh-CN"/>
        </w:rPr>
        <w:t>供应商</w:t>
      </w:r>
      <w:r>
        <w:rPr>
          <w:rFonts w:hint="eastAsia" w:asciiTheme="minorEastAsia" w:hAnsiTheme="minorEastAsia" w:eastAsiaTheme="minorEastAsia" w:cstheme="minorEastAsia"/>
          <w:color w:val="auto"/>
          <w:sz w:val="28"/>
          <w:szCs w:val="28"/>
          <w:highlight w:val="none"/>
          <w:lang w:val="en-US" w:eastAsia="zh-CN"/>
        </w:rPr>
        <w:t>在以往承接亳州交通投资控股集团有限公司及下属企业项目过程中被记入“黑名单”。</w:t>
      </w:r>
    </w:p>
    <w:p w14:paraId="5C90C31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lang w:val="en-US" w:eastAsia="zh-CN"/>
        </w:rPr>
        <w:t>）本</w:t>
      </w:r>
      <w:r>
        <w:rPr>
          <w:rFonts w:hint="eastAsia" w:asciiTheme="minorEastAsia" w:hAnsiTheme="minorEastAsia" w:cstheme="minorEastAsia"/>
          <w:color w:val="auto"/>
          <w:sz w:val="28"/>
          <w:szCs w:val="28"/>
          <w:highlight w:val="none"/>
          <w:lang w:val="en-US" w:eastAsia="zh-CN"/>
        </w:rPr>
        <w:t>次采购</w:t>
      </w:r>
      <w:permStart w:id="13" w:edGrp="everyone"/>
      <w:r>
        <w:rPr>
          <w:rFonts w:hint="eastAsia" w:asciiTheme="minorEastAsia" w:hAnsiTheme="minorEastAsia" w:eastAsiaTheme="minorEastAsia" w:cstheme="minorEastAsia"/>
          <w:color w:val="auto"/>
          <w:sz w:val="28"/>
          <w:szCs w:val="28"/>
          <w:highlight w:val="none"/>
          <w:lang w:val="en-US" w:eastAsia="zh-CN"/>
        </w:rPr>
        <w:t>不接受</w:t>
      </w:r>
      <w:permEnd w:id="13"/>
      <w:r>
        <w:rPr>
          <w:rFonts w:hint="eastAsia" w:asciiTheme="minorEastAsia" w:hAnsiTheme="minorEastAsia" w:eastAsiaTheme="minorEastAsia" w:cstheme="minorEastAsia"/>
          <w:color w:val="auto"/>
          <w:sz w:val="28"/>
          <w:szCs w:val="28"/>
          <w:highlight w:val="none"/>
          <w:lang w:val="en-US" w:eastAsia="zh-CN"/>
        </w:rPr>
        <w:t>联合体</w:t>
      </w:r>
      <w:r>
        <w:rPr>
          <w:rFonts w:hint="eastAsia" w:asciiTheme="minorEastAsia" w:hAnsiTheme="minorEastAsia" w:cstheme="minorEastAsia"/>
          <w:color w:val="auto"/>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凡有意参加者，请于</w:t>
      </w:r>
      <w:r>
        <w:rPr>
          <w:rFonts w:hint="eastAsia" w:asciiTheme="minorEastAsia" w:hAnsiTheme="minorEastAsia" w:cstheme="minorEastAsia"/>
          <w:color w:val="auto"/>
          <w:sz w:val="28"/>
          <w:szCs w:val="28"/>
          <w:highlight w:val="none"/>
          <w:lang w:val="en-US" w:eastAsia="zh-CN"/>
        </w:rPr>
        <w:t>响应文件</w:t>
      </w:r>
      <w:r>
        <w:rPr>
          <w:rFonts w:hint="default" w:asciiTheme="minorEastAsia" w:hAnsiTheme="minorEastAsia" w:eastAsiaTheme="minorEastAsia" w:cstheme="minorEastAsia"/>
          <w:color w:val="auto"/>
          <w:sz w:val="28"/>
          <w:szCs w:val="28"/>
          <w:highlight w:val="none"/>
          <w:lang w:val="en-US" w:eastAsia="zh-CN"/>
        </w:rPr>
        <w:t>递交截止时间前到亳州交通投资控股集团有限公司官网（www.bzjkjt.com）、安徽省</w:t>
      </w:r>
      <w:r>
        <w:rPr>
          <w:rFonts w:hint="eastAsia" w:asciiTheme="minorEastAsia" w:hAnsiTheme="minorEastAsia" w:cstheme="minorEastAsia"/>
          <w:color w:val="auto"/>
          <w:sz w:val="28"/>
          <w:szCs w:val="28"/>
          <w:highlight w:val="none"/>
          <w:lang w:val="en-US" w:eastAsia="zh-CN"/>
        </w:rPr>
        <w:t>招标</w:t>
      </w:r>
      <w:r>
        <w:rPr>
          <w:rFonts w:hint="default" w:asciiTheme="minorEastAsia" w:hAnsiTheme="minorEastAsia" w:eastAsiaTheme="minorEastAsia" w:cstheme="minorEastAsia"/>
          <w:color w:val="auto"/>
          <w:sz w:val="28"/>
          <w:szCs w:val="28"/>
          <w:highlight w:val="none"/>
          <w:lang w:val="en-US" w:eastAsia="zh-CN"/>
        </w:rPr>
        <w:t>投标信息网（www.ahtba.org.cn）或优质采云采购平台（www.youzhicai.com）自行下载电子</w:t>
      </w:r>
      <w:r>
        <w:rPr>
          <w:rFonts w:hint="eastAsia" w:asciiTheme="minorEastAsia" w:hAnsiTheme="minorEastAsia" w:cstheme="minorEastAsia"/>
          <w:color w:val="auto"/>
          <w:sz w:val="28"/>
          <w:szCs w:val="28"/>
          <w:highlight w:val="none"/>
          <w:lang w:val="en-US" w:eastAsia="zh-CN"/>
        </w:rPr>
        <w:t>采购</w:t>
      </w:r>
      <w:r>
        <w:rPr>
          <w:rFonts w:hint="default" w:asciiTheme="minorEastAsia" w:hAnsiTheme="minorEastAsia" w:eastAsiaTheme="minorEastAsia" w:cstheme="minorEastAsia"/>
          <w:color w:val="auto"/>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五、响应文件的递交与开启</w:t>
      </w:r>
    </w:p>
    <w:p w14:paraId="1A4B980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（一）开启时间（响应文件递交的截止时间）：</w:t>
      </w:r>
      <w:permStart w:id="14" w:edGrp="everyone"/>
      <w:r>
        <w:rPr>
          <w:rFonts w:hint="eastAsia" w:asciiTheme="minorEastAsia" w:hAnsiTheme="minorEastAsia" w:cstheme="minorEastAsia"/>
          <w:b/>
          <w:bCs/>
          <w:color w:val="auto"/>
          <w:sz w:val="28"/>
          <w:szCs w:val="28"/>
          <w:highlight w:val="none"/>
          <w:u w:val="single"/>
          <w:lang w:val="en-US" w:eastAsia="zh-CN"/>
        </w:rPr>
        <w:t>2026</w:t>
      </w:r>
      <w:r>
        <w:rPr>
          <w:rFonts w:hint="eastAsia" w:asciiTheme="minorEastAsia" w:hAnsiTheme="minorEastAsia" w:cstheme="minorEastAsia"/>
          <w:b/>
          <w:bCs/>
          <w:color w:val="auto"/>
          <w:sz w:val="28"/>
          <w:szCs w:val="28"/>
          <w:highlight w:val="none"/>
          <w:lang w:val="en-US" w:eastAsia="zh-CN"/>
        </w:rPr>
        <w:t>年</w:t>
      </w:r>
      <w:r>
        <w:rPr>
          <w:rFonts w:hint="eastAsia" w:asciiTheme="minorEastAsia" w:hAnsiTheme="minorEastAsia" w:cstheme="minorEastAsia"/>
          <w:b/>
          <w:bCs/>
          <w:color w:val="auto"/>
          <w:sz w:val="28"/>
          <w:szCs w:val="28"/>
          <w:highlight w:val="none"/>
          <w:u w:val="single"/>
          <w:lang w:val="en-US" w:eastAsia="zh-CN"/>
        </w:rPr>
        <w:t>5</w:t>
      </w:r>
      <w:r>
        <w:rPr>
          <w:rFonts w:hint="eastAsia" w:asciiTheme="minorEastAsia" w:hAnsiTheme="minorEastAsia" w:cstheme="minorEastAsia"/>
          <w:b/>
          <w:bCs/>
          <w:color w:val="auto"/>
          <w:sz w:val="28"/>
          <w:szCs w:val="28"/>
          <w:highlight w:val="none"/>
          <w:lang w:val="en-US" w:eastAsia="zh-CN"/>
        </w:rPr>
        <w:t>月</w:t>
      </w:r>
      <w:r>
        <w:rPr>
          <w:rFonts w:hint="eastAsia" w:asciiTheme="minorEastAsia" w:hAnsiTheme="minorEastAsia" w:cstheme="minorEastAsia"/>
          <w:b/>
          <w:bCs/>
          <w:color w:val="auto"/>
          <w:sz w:val="28"/>
          <w:szCs w:val="28"/>
          <w:highlight w:val="none"/>
          <w:u w:val="single"/>
          <w:lang w:val="en-US" w:eastAsia="zh-CN"/>
        </w:rPr>
        <w:t>22</w:t>
      </w:r>
      <w:r>
        <w:rPr>
          <w:rFonts w:hint="eastAsia" w:asciiTheme="minorEastAsia" w:hAnsiTheme="minorEastAsia" w:cstheme="minorEastAsia"/>
          <w:b/>
          <w:bCs/>
          <w:color w:val="auto"/>
          <w:sz w:val="28"/>
          <w:szCs w:val="28"/>
          <w:highlight w:val="none"/>
          <w:lang w:val="en-US" w:eastAsia="zh-CN"/>
        </w:rPr>
        <w:t>日</w:t>
      </w:r>
      <w:r>
        <w:rPr>
          <w:rFonts w:hint="eastAsia" w:asciiTheme="minorEastAsia" w:hAnsiTheme="minorEastAsia" w:cstheme="minorEastAsia"/>
          <w:b/>
          <w:bCs/>
          <w:color w:val="auto"/>
          <w:sz w:val="28"/>
          <w:szCs w:val="28"/>
          <w:highlight w:val="none"/>
          <w:u w:val="single"/>
          <w:lang w:val="en-US" w:eastAsia="zh-CN"/>
        </w:rPr>
        <w:t>9</w:t>
      </w:r>
      <w:r>
        <w:rPr>
          <w:rFonts w:hint="eastAsia" w:asciiTheme="minorEastAsia" w:hAnsiTheme="minorEastAsia" w:cstheme="minorEastAsia"/>
          <w:b/>
          <w:bCs/>
          <w:color w:val="auto"/>
          <w:sz w:val="28"/>
          <w:szCs w:val="28"/>
          <w:highlight w:val="none"/>
          <w:lang w:val="en-US" w:eastAsia="zh-CN"/>
        </w:rPr>
        <w:t>时</w:t>
      </w:r>
      <w:r>
        <w:rPr>
          <w:rFonts w:hint="eastAsia" w:asciiTheme="minorEastAsia" w:hAnsiTheme="minorEastAsia" w:cstheme="minorEastAsia"/>
          <w:b/>
          <w:bCs/>
          <w:color w:val="auto"/>
          <w:sz w:val="28"/>
          <w:szCs w:val="28"/>
          <w:highlight w:val="none"/>
          <w:u w:val="single"/>
          <w:lang w:val="en-US" w:eastAsia="zh-CN"/>
        </w:rPr>
        <w:t>00</w:t>
      </w:r>
      <w:r>
        <w:rPr>
          <w:rFonts w:hint="eastAsia" w:asciiTheme="minorEastAsia" w:hAnsiTheme="minorEastAsia" w:cstheme="minorEastAsia"/>
          <w:b/>
          <w:bCs/>
          <w:color w:val="auto"/>
          <w:sz w:val="28"/>
          <w:szCs w:val="28"/>
          <w:highlight w:val="none"/>
          <w:lang w:val="en-US" w:eastAsia="zh-CN"/>
        </w:rPr>
        <w:t>分</w:t>
      </w:r>
      <w:permEnd w:id="14"/>
      <w:r>
        <w:rPr>
          <w:rFonts w:hint="eastAsia" w:asciiTheme="minorEastAsia" w:hAnsiTheme="minorEastAsia" w:cstheme="minorEastAsia"/>
          <w:color w:val="auto"/>
          <w:sz w:val="28"/>
          <w:szCs w:val="28"/>
          <w:highlight w:val="none"/>
          <w:lang w:val="en-US" w:eastAsia="zh-CN"/>
        </w:rPr>
        <w:t>（北京时间）；</w:t>
      </w:r>
    </w:p>
    <w:p w14:paraId="5C3CB6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i w:val="0"/>
          <w:iCs w:val="0"/>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lang w:val="en-US" w:eastAsia="zh-CN"/>
        </w:rPr>
        <w:t>响应文件递交</w:t>
      </w:r>
      <w:r>
        <w:rPr>
          <w:rFonts w:hint="eastAsia" w:asciiTheme="minorEastAsia" w:hAnsiTheme="minorEastAsia" w:eastAsiaTheme="minorEastAsia" w:cstheme="minorEastAsia"/>
          <w:i w:val="0"/>
          <w:iCs w:val="0"/>
          <w:color w:val="auto"/>
          <w:sz w:val="28"/>
          <w:szCs w:val="28"/>
          <w:highlight w:val="none"/>
          <w:lang w:val="en-US" w:eastAsia="zh-CN"/>
        </w:rPr>
        <w:t>地点</w:t>
      </w:r>
      <w:r>
        <w:rPr>
          <w:rFonts w:hint="eastAsia" w:asciiTheme="minorEastAsia" w:hAnsiTheme="minorEastAsia" w:cstheme="minorEastAsia"/>
          <w:i w:val="0"/>
          <w:iCs w:val="0"/>
          <w:color w:val="auto"/>
          <w:sz w:val="28"/>
          <w:szCs w:val="28"/>
          <w:highlight w:val="none"/>
          <w:lang w:val="en-US" w:eastAsia="zh-CN"/>
        </w:rPr>
        <w:t>：</w:t>
      </w:r>
      <w:permStart w:id="15" w:edGrp="everyone"/>
      <w:r>
        <w:rPr>
          <w:rFonts w:hint="eastAsia" w:asciiTheme="minorEastAsia" w:hAnsiTheme="minorEastAsia" w:cstheme="minorEastAsia"/>
          <w:b/>
          <w:bCs/>
          <w:color w:val="auto"/>
          <w:sz w:val="28"/>
          <w:szCs w:val="28"/>
          <w:highlight w:val="none"/>
          <w:u w:val="single"/>
          <w:lang w:val="en-US" w:eastAsia="zh-CN"/>
        </w:rPr>
        <w:t>安徽省亳州市高新技术产业开发区神农大道与酒城大道交叉口西北高铁南站金融商务中心2号楼1楼108开标室</w:t>
      </w:r>
      <w:r>
        <w:rPr>
          <w:rFonts w:hint="eastAsia" w:asciiTheme="minorEastAsia" w:hAnsiTheme="minorEastAsia" w:cstheme="minorEastAsia"/>
          <w:i w:val="0"/>
          <w:iCs w:val="0"/>
          <w:color w:val="auto"/>
          <w:sz w:val="28"/>
          <w:szCs w:val="28"/>
          <w:highlight w:val="none"/>
          <w:lang w:val="en-US" w:eastAsia="zh-CN"/>
        </w:rPr>
        <w:t>；</w:t>
      </w:r>
      <w:permEnd w:id="15"/>
    </w:p>
    <w:p w14:paraId="4896574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color w:val="auto"/>
          <w:sz w:val="28"/>
          <w:szCs w:val="28"/>
          <w:highlight w:val="none"/>
          <w:lang w:val="en-US" w:eastAsia="zh-CN"/>
        </w:rPr>
        <w:t>逾期送达的、未送达指定地点的或者不按照</w:t>
      </w:r>
      <w:r>
        <w:rPr>
          <w:rFonts w:hint="eastAsia" w:asciiTheme="minorEastAsia" w:hAnsiTheme="minorEastAsia" w:cstheme="minorEastAsia"/>
          <w:color w:val="auto"/>
          <w:sz w:val="28"/>
          <w:szCs w:val="28"/>
          <w:highlight w:val="none"/>
          <w:lang w:val="en-US" w:eastAsia="zh-CN"/>
        </w:rPr>
        <w:t>询比</w:t>
      </w:r>
      <w:r>
        <w:rPr>
          <w:rFonts w:hint="eastAsia" w:asciiTheme="minorEastAsia" w:hAnsiTheme="minorEastAsia" w:eastAsiaTheme="minorEastAsia" w:cstheme="minorEastAsia"/>
          <w:color w:val="auto"/>
          <w:sz w:val="28"/>
          <w:szCs w:val="28"/>
          <w:highlight w:val="none"/>
          <w:lang w:val="en-US" w:eastAsia="zh-CN"/>
        </w:rPr>
        <w:t>文件要求密封的</w:t>
      </w:r>
      <w:r>
        <w:rPr>
          <w:rFonts w:hint="eastAsia" w:asciiTheme="minorEastAsia" w:hAnsiTheme="minorEastAsia" w:cstheme="minorEastAsia"/>
          <w:color w:val="auto"/>
          <w:sz w:val="28"/>
          <w:szCs w:val="28"/>
          <w:highlight w:val="none"/>
          <w:lang w:val="en-US" w:eastAsia="zh-CN"/>
        </w:rPr>
        <w:t>响应文件</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采购</w:t>
      </w:r>
      <w:r>
        <w:rPr>
          <w:rFonts w:hint="eastAsia" w:asciiTheme="minorEastAsia" w:hAnsiTheme="minorEastAsia" w:eastAsiaTheme="minorEastAsia" w:cstheme="minorEastAsia"/>
          <w:color w:val="auto"/>
          <w:sz w:val="28"/>
          <w:szCs w:val="28"/>
          <w:highlight w:val="none"/>
          <w:lang w:val="en-US" w:eastAsia="zh-CN"/>
        </w:rPr>
        <w:t>人将予以拒收</w:t>
      </w:r>
      <w:r>
        <w:rPr>
          <w:rFonts w:hint="eastAsia" w:asciiTheme="minorEastAsia" w:hAnsiTheme="minorEastAsia" w:cstheme="minorEastAsia"/>
          <w:color w:val="auto"/>
          <w:sz w:val="28"/>
          <w:szCs w:val="28"/>
          <w:highlight w:val="none"/>
          <w:lang w:val="en-US" w:eastAsia="zh-CN"/>
        </w:rPr>
        <w:t>。</w:t>
      </w:r>
    </w:p>
    <w:p w14:paraId="321CF42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（四）</w:t>
      </w:r>
      <w:permStart w:id="16" w:edGrp="everyone"/>
      <w:r>
        <w:rPr>
          <w:rFonts w:hint="default" w:asciiTheme="minorEastAsia" w:hAnsiTheme="minorEastAsia" w:eastAsiaTheme="minorEastAsia" w:cstheme="minorEastAsia"/>
          <w:color w:val="auto"/>
          <w:sz w:val="28"/>
          <w:szCs w:val="28"/>
          <w:highlight w:val="none"/>
          <w:lang w:val="en-US" w:eastAsia="zh-CN"/>
        </w:rPr>
        <w:t>本次</w:t>
      </w:r>
      <w:r>
        <w:rPr>
          <w:rFonts w:hint="eastAsia" w:asciiTheme="minorEastAsia" w:hAnsiTheme="minorEastAsia" w:cstheme="minorEastAsia"/>
          <w:color w:val="auto"/>
          <w:sz w:val="28"/>
          <w:szCs w:val="28"/>
          <w:highlight w:val="none"/>
          <w:lang w:val="en-US" w:eastAsia="zh-CN"/>
        </w:rPr>
        <w:t>采购活动</w:t>
      </w:r>
      <w:r>
        <w:rPr>
          <w:rFonts w:hint="default" w:asciiTheme="minorEastAsia" w:hAnsiTheme="minorEastAsia" w:eastAsiaTheme="minorEastAsia" w:cstheme="minorEastAsia"/>
          <w:color w:val="auto"/>
          <w:sz w:val="28"/>
          <w:szCs w:val="28"/>
          <w:highlight w:val="none"/>
          <w:u w:val="single"/>
          <w:lang w:val="en-US" w:eastAsia="zh-CN"/>
        </w:rPr>
        <w:t>允许</w:t>
      </w:r>
      <w:r>
        <w:rPr>
          <w:rFonts w:hint="eastAsia" w:asciiTheme="minorEastAsia" w:hAnsiTheme="minorEastAsia" w:cstheme="minorEastAsia"/>
          <w:color w:val="auto"/>
          <w:sz w:val="28"/>
          <w:szCs w:val="28"/>
          <w:highlight w:val="none"/>
          <w:lang w:val="en-US" w:eastAsia="zh-CN"/>
        </w:rPr>
        <w:t>供应商</w:t>
      </w:r>
      <w:r>
        <w:rPr>
          <w:rFonts w:hint="default" w:asciiTheme="minorEastAsia" w:hAnsiTheme="minorEastAsia" w:eastAsiaTheme="minorEastAsia" w:cstheme="minorEastAsia"/>
          <w:color w:val="auto"/>
          <w:sz w:val="28"/>
          <w:szCs w:val="28"/>
          <w:highlight w:val="none"/>
          <w:lang w:val="en-US" w:eastAsia="zh-CN"/>
        </w:rPr>
        <w:t>以邮寄方式递交</w:t>
      </w:r>
      <w:r>
        <w:rPr>
          <w:rFonts w:hint="eastAsia" w:asciiTheme="minorEastAsia" w:hAnsiTheme="minorEastAsia" w:cstheme="minorEastAsia"/>
          <w:color w:val="auto"/>
          <w:sz w:val="28"/>
          <w:szCs w:val="28"/>
          <w:highlight w:val="none"/>
          <w:lang w:val="en-US" w:eastAsia="zh-CN"/>
        </w:rPr>
        <w:t>响应文件。供应商</w:t>
      </w:r>
      <w:r>
        <w:rPr>
          <w:rFonts w:hint="default" w:asciiTheme="minorEastAsia" w:hAnsiTheme="minorEastAsia" w:eastAsiaTheme="minorEastAsia" w:cstheme="minorEastAsia"/>
          <w:color w:val="auto"/>
          <w:sz w:val="28"/>
          <w:szCs w:val="28"/>
          <w:highlight w:val="none"/>
          <w:lang w:val="en-US" w:eastAsia="zh-CN"/>
        </w:rPr>
        <w:t>采用邮寄方式递交</w:t>
      </w:r>
      <w:r>
        <w:rPr>
          <w:rFonts w:hint="eastAsia" w:asciiTheme="minorEastAsia" w:hAnsiTheme="minorEastAsia" w:cstheme="minorEastAsia"/>
          <w:color w:val="auto"/>
          <w:sz w:val="28"/>
          <w:szCs w:val="28"/>
          <w:highlight w:val="none"/>
          <w:lang w:val="en-US" w:eastAsia="zh-CN"/>
        </w:rPr>
        <w:t>响应文件</w:t>
      </w:r>
      <w:r>
        <w:rPr>
          <w:rFonts w:hint="default" w:asciiTheme="minorEastAsia" w:hAnsiTheme="minorEastAsia" w:eastAsiaTheme="minorEastAsia" w:cstheme="minorEastAsia"/>
          <w:color w:val="auto"/>
          <w:sz w:val="28"/>
          <w:szCs w:val="28"/>
          <w:highlight w:val="none"/>
          <w:lang w:val="en-US" w:eastAsia="zh-CN"/>
        </w:rPr>
        <w:t>的，</w:t>
      </w:r>
      <w:r>
        <w:rPr>
          <w:rFonts w:hint="eastAsia" w:asciiTheme="minorEastAsia" w:hAnsiTheme="minorEastAsia" w:cstheme="minorEastAsia"/>
          <w:color w:val="auto"/>
          <w:sz w:val="28"/>
          <w:szCs w:val="28"/>
          <w:highlight w:val="none"/>
          <w:lang w:val="en-US" w:eastAsia="zh-CN"/>
        </w:rPr>
        <w:t>响应文件</w:t>
      </w:r>
      <w:r>
        <w:rPr>
          <w:rFonts w:hint="default" w:asciiTheme="minorEastAsia" w:hAnsiTheme="minorEastAsia" w:eastAsiaTheme="minorEastAsia" w:cstheme="minorEastAsia"/>
          <w:color w:val="auto"/>
          <w:sz w:val="28"/>
          <w:szCs w:val="28"/>
          <w:highlight w:val="none"/>
          <w:lang w:val="en-US" w:eastAsia="zh-CN"/>
        </w:rPr>
        <w:t>送达时间以</w:t>
      </w:r>
      <w:r>
        <w:rPr>
          <w:rFonts w:hint="eastAsia" w:asciiTheme="minorEastAsia" w:hAnsiTheme="minorEastAsia" w:cstheme="minorEastAsia"/>
          <w:color w:val="auto"/>
          <w:sz w:val="28"/>
          <w:szCs w:val="28"/>
          <w:highlight w:val="none"/>
          <w:lang w:val="en-US" w:eastAsia="zh-CN"/>
        </w:rPr>
        <w:t>询比</w:t>
      </w:r>
      <w:r>
        <w:rPr>
          <w:rFonts w:hint="default" w:asciiTheme="minorEastAsia" w:hAnsiTheme="minorEastAsia" w:eastAsiaTheme="minorEastAsia" w:cstheme="minorEastAsia"/>
          <w:color w:val="auto"/>
          <w:sz w:val="28"/>
          <w:szCs w:val="28"/>
          <w:highlight w:val="none"/>
          <w:lang w:val="en-US" w:eastAsia="zh-CN"/>
        </w:rPr>
        <w:t>平台签收快递时间为准</w:t>
      </w:r>
      <w:r>
        <w:rPr>
          <w:rFonts w:hint="eastAsia" w:asciiTheme="minorEastAsia" w:hAnsiTheme="minorEastAsia" w:cstheme="minorEastAsia"/>
          <w:color w:val="auto"/>
          <w:sz w:val="28"/>
          <w:szCs w:val="28"/>
          <w:highlight w:val="none"/>
          <w:lang w:val="en-US" w:eastAsia="zh-CN"/>
        </w:rPr>
        <w:t>。</w:t>
      </w:r>
      <w:r>
        <w:rPr>
          <w:rFonts w:hint="default" w:asciiTheme="minorEastAsia" w:hAnsiTheme="minorEastAsia" w:eastAsiaTheme="minorEastAsia" w:cstheme="minorEastAsia"/>
          <w:color w:val="auto"/>
          <w:sz w:val="28"/>
          <w:szCs w:val="28"/>
          <w:highlight w:val="none"/>
          <w:lang w:val="en-US" w:eastAsia="zh-CN"/>
        </w:rPr>
        <w:t>建议</w:t>
      </w:r>
      <w:r>
        <w:rPr>
          <w:rFonts w:hint="eastAsia" w:asciiTheme="minorEastAsia" w:hAnsiTheme="minorEastAsia" w:cstheme="minorEastAsia"/>
          <w:color w:val="auto"/>
          <w:sz w:val="28"/>
          <w:szCs w:val="28"/>
          <w:highlight w:val="none"/>
          <w:lang w:val="en-US" w:eastAsia="zh-CN"/>
        </w:rPr>
        <w:t>供应商</w:t>
      </w:r>
      <w:r>
        <w:rPr>
          <w:rFonts w:hint="default" w:asciiTheme="minorEastAsia" w:hAnsiTheme="minorEastAsia" w:eastAsiaTheme="minorEastAsia" w:cstheme="minorEastAsia"/>
          <w:color w:val="auto"/>
          <w:sz w:val="28"/>
          <w:szCs w:val="28"/>
          <w:highlight w:val="none"/>
          <w:lang w:val="en-US" w:eastAsia="zh-CN"/>
        </w:rPr>
        <w:t>在邮寄前使用透明胶带对</w:t>
      </w:r>
      <w:r>
        <w:rPr>
          <w:rFonts w:hint="eastAsia" w:asciiTheme="minorEastAsia" w:hAnsiTheme="minorEastAsia" w:cstheme="minorEastAsia"/>
          <w:color w:val="auto"/>
          <w:sz w:val="28"/>
          <w:szCs w:val="28"/>
          <w:highlight w:val="none"/>
          <w:lang w:val="en-US" w:eastAsia="zh-CN"/>
        </w:rPr>
        <w:t>响应文件</w:t>
      </w:r>
      <w:r>
        <w:rPr>
          <w:rFonts w:hint="default" w:asciiTheme="minorEastAsia" w:hAnsiTheme="minorEastAsia" w:eastAsiaTheme="minorEastAsia" w:cstheme="minorEastAsia"/>
          <w:color w:val="auto"/>
          <w:sz w:val="28"/>
          <w:szCs w:val="28"/>
          <w:highlight w:val="none"/>
          <w:lang w:val="en-US" w:eastAsia="zh-CN"/>
        </w:rPr>
        <w:t>密封袋进行二次密封，如因</w:t>
      </w:r>
      <w:r>
        <w:rPr>
          <w:rFonts w:hint="eastAsia" w:asciiTheme="minorEastAsia" w:hAnsiTheme="minorEastAsia" w:cstheme="minorEastAsia"/>
          <w:color w:val="auto"/>
          <w:sz w:val="28"/>
          <w:szCs w:val="28"/>
          <w:highlight w:val="none"/>
          <w:lang w:val="en-US" w:eastAsia="zh-CN"/>
        </w:rPr>
        <w:t>响应文件</w:t>
      </w:r>
      <w:r>
        <w:rPr>
          <w:rFonts w:hint="default" w:asciiTheme="minorEastAsia" w:hAnsiTheme="minorEastAsia" w:eastAsiaTheme="minorEastAsia" w:cstheme="minorEastAsia"/>
          <w:color w:val="auto"/>
          <w:sz w:val="28"/>
          <w:szCs w:val="28"/>
          <w:highlight w:val="none"/>
          <w:lang w:val="en-US" w:eastAsia="zh-CN"/>
        </w:rPr>
        <w:t>密封袋在邮寄过程中发生破损，导致不符合</w:t>
      </w:r>
      <w:r>
        <w:rPr>
          <w:rFonts w:hint="eastAsia" w:asciiTheme="minorEastAsia" w:hAnsiTheme="minorEastAsia" w:cstheme="minorEastAsia"/>
          <w:color w:val="auto"/>
          <w:sz w:val="28"/>
          <w:szCs w:val="28"/>
          <w:highlight w:val="none"/>
          <w:lang w:val="en-US" w:eastAsia="zh-CN"/>
        </w:rPr>
        <w:t>询比</w:t>
      </w:r>
      <w:r>
        <w:rPr>
          <w:rFonts w:hint="default" w:asciiTheme="minorEastAsia" w:hAnsiTheme="minorEastAsia" w:eastAsiaTheme="minorEastAsia" w:cstheme="minorEastAsia"/>
          <w:color w:val="auto"/>
          <w:sz w:val="28"/>
          <w:szCs w:val="28"/>
          <w:highlight w:val="none"/>
          <w:lang w:val="en-US" w:eastAsia="zh-CN"/>
        </w:rPr>
        <w:t>文件密封要求而被</w:t>
      </w:r>
      <w:r>
        <w:rPr>
          <w:rFonts w:hint="eastAsia" w:asciiTheme="minorEastAsia" w:hAnsiTheme="minorEastAsia" w:cstheme="minorEastAsia"/>
          <w:color w:val="auto"/>
          <w:sz w:val="28"/>
          <w:szCs w:val="28"/>
          <w:highlight w:val="none"/>
          <w:lang w:val="en-US" w:eastAsia="zh-CN"/>
        </w:rPr>
        <w:t>询比</w:t>
      </w:r>
      <w:r>
        <w:rPr>
          <w:rFonts w:hint="default" w:asciiTheme="minorEastAsia" w:hAnsiTheme="minorEastAsia" w:eastAsiaTheme="minorEastAsia" w:cstheme="minorEastAsia"/>
          <w:color w:val="auto"/>
          <w:sz w:val="28"/>
          <w:szCs w:val="28"/>
          <w:highlight w:val="none"/>
          <w:lang w:val="en-US" w:eastAsia="zh-CN"/>
        </w:rPr>
        <w:t>平台拒收，其风险由</w:t>
      </w:r>
      <w:r>
        <w:rPr>
          <w:rFonts w:hint="eastAsia" w:asciiTheme="minorEastAsia" w:hAnsiTheme="minorEastAsia" w:cstheme="minorEastAsia"/>
          <w:color w:val="auto"/>
          <w:sz w:val="28"/>
          <w:szCs w:val="28"/>
          <w:highlight w:val="none"/>
          <w:lang w:val="en-US" w:eastAsia="zh-CN"/>
        </w:rPr>
        <w:t>供应商</w:t>
      </w:r>
      <w:r>
        <w:rPr>
          <w:rFonts w:hint="default" w:asciiTheme="minorEastAsia" w:hAnsiTheme="minorEastAsia" w:eastAsiaTheme="minorEastAsia" w:cstheme="minorEastAsia"/>
          <w:color w:val="auto"/>
          <w:sz w:val="28"/>
          <w:szCs w:val="28"/>
          <w:highlight w:val="none"/>
          <w:lang w:val="en-US" w:eastAsia="zh-CN"/>
        </w:rPr>
        <w:t>自行承担</w:t>
      </w:r>
      <w:r>
        <w:rPr>
          <w:rFonts w:hint="eastAsia" w:asciiTheme="minorEastAsia" w:hAnsiTheme="minorEastAsia" w:cstheme="minorEastAsia"/>
          <w:color w:val="auto"/>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邮寄信息如下，供应商寄出响应文件后，应电话通知采购平台工作人员，以便采购平台工作人员及时签收响应文件。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highlight w:val="none"/>
                <w:u w:val="single"/>
                <w:lang w:val="en-US" w:eastAsia="zh-CN"/>
              </w:rPr>
            </w:pPr>
            <w:r>
              <w:rPr>
                <w:rFonts w:hint="eastAsia" w:asciiTheme="minorEastAsia" w:hAnsiTheme="minorEastAsia" w:cstheme="minorEastAsia"/>
                <w:color w:val="auto"/>
                <w:sz w:val="28"/>
                <w:szCs w:val="28"/>
                <w:highlight w:val="none"/>
                <w:u w:val="single"/>
                <w:lang w:val="en-US" w:eastAsia="zh-CN"/>
              </w:rPr>
              <w:t>邮寄地址：安徽省亳州市高新技术产业开发区神农大道与酒城大道交叉口西北高铁南站金融商务中心2号楼5楼514室；</w:t>
            </w:r>
          </w:p>
          <w:p w14:paraId="3D338CD6">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single"/>
                <w:lang w:val="en-US" w:eastAsia="zh-CN"/>
              </w:rPr>
              <w:t>联系人：</w:t>
            </w:r>
            <w:r>
              <w:rPr>
                <w:rFonts w:hint="eastAsia" w:asciiTheme="minorEastAsia" w:hAnsiTheme="minorEastAsia" w:cstheme="minorEastAsia"/>
                <w:color w:val="auto"/>
                <w:sz w:val="28"/>
                <w:szCs w:val="28"/>
                <w:highlight w:val="none"/>
                <w:u w:val="single"/>
                <w:lang w:val="en-US" w:eastAsia="zh-CN"/>
              </w:rPr>
              <w:t>田工、张工；</w:t>
            </w:r>
          </w:p>
          <w:p w14:paraId="379CF71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highlight w:val="none"/>
                <w:vertAlign w:val="baseline"/>
                <w:lang w:val="en-US" w:eastAsia="zh-CN"/>
              </w:rPr>
            </w:pPr>
            <w:r>
              <w:rPr>
                <w:rFonts w:hint="eastAsia" w:asciiTheme="minorEastAsia" w:hAnsiTheme="minorEastAsia" w:cstheme="minorEastAsia"/>
                <w:color w:val="auto"/>
                <w:sz w:val="28"/>
                <w:szCs w:val="28"/>
                <w:highlight w:val="none"/>
                <w:u w:val="single"/>
                <w:lang w:val="en-US" w:eastAsia="zh-CN"/>
              </w:rPr>
              <w:t>联系</w:t>
            </w:r>
            <w:r>
              <w:rPr>
                <w:rFonts w:hint="eastAsia" w:asciiTheme="minorEastAsia" w:hAnsiTheme="minorEastAsia" w:eastAsiaTheme="minorEastAsia" w:cstheme="minorEastAsia"/>
                <w:color w:val="auto"/>
                <w:sz w:val="28"/>
                <w:szCs w:val="28"/>
                <w:highlight w:val="none"/>
                <w:u w:val="single"/>
                <w:lang w:val="en-US" w:eastAsia="zh-CN"/>
              </w:rPr>
              <w:t>电话：0558-519</w:t>
            </w:r>
            <w:r>
              <w:rPr>
                <w:rFonts w:hint="eastAsia" w:asciiTheme="minorEastAsia" w:hAnsiTheme="minorEastAsia" w:cstheme="minorEastAsia"/>
                <w:color w:val="auto"/>
                <w:sz w:val="28"/>
                <w:szCs w:val="28"/>
                <w:highlight w:val="none"/>
                <w:u w:val="single"/>
                <w:lang w:val="en-US" w:eastAsia="zh-CN"/>
              </w:rPr>
              <w:t>0035。</w:t>
            </w:r>
          </w:p>
        </w:tc>
      </w:tr>
      <w:permEnd w:id="16"/>
    </w:tbl>
    <w:p w14:paraId="56608AB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本项目</w:t>
      </w:r>
      <w:r>
        <w:rPr>
          <w:rFonts w:hint="eastAsia" w:asciiTheme="minorEastAsia" w:hAnsiTheme="minorEastAsia" w:cstheme="minorEastAsia"/>
          <w:color w:val="auto"/>
          <w:sz w:val="28"/>
          <w:szCs w:val="28"/>
          <w:highlight w:val="none"/>
          <w:lang w:val="en-US" w:eastAsia="zh-CN"/>
        </w:rPr>
        <w:t>响应</w:t>
      </w:r>
      <w:r>
        <w:rPr>
          <w:rFonts w:hint="default" w:asciiTheme="minorEastAsia" w:hAnsiTheme="minorEastAsia" w:eastAsiaTheme="minorEastAsia" w:cstheme="minorEastAsia"/>
          <w:color w:val="auto"/>
          <w:sz w:val="28"/>
          <w:szCs w:val="28"/>
          <w:highlight w:val="none"/>
          <w:lang w:val="en-US" w:eastAsia="zh-CN"/>
        </w:rPr>
        <w:t>保证金：</w:t>
      </w:r>
      <w:permStart w:id="17" w:edGrp="everyone"/>
      <w:r>
        <w:rPr>
          <w:rFonts w:hint="eastAsia" w:asciiTheme="minorEastAsia" w:hAnsiTheme="minorEastAsia" w:cstheme="minorEastAsia"/>
          <w:color w:val="auto"/>
          <w:sz w:val="28"/>
          <w:szCs w:val="28"/>
          <w:highlight w:val="none"/>
          <w:u w:val="single"/>
          <w:lang w:val="en-US" w:eastAsia="zh-CN"/>
        </w:rPr>
        <w:t>27000元</w:t>
      </w:r>
      <w:r>
        <w:rPr>
          <w:rFonts w:hint="default" w:asciiTheme="minorEastAsia" w:hAnsiTheme="minorEastAsia" w:eastAsiaTheme="minorEastAsia" w:cstheme="minorEastAsia"/>
          <w:color w:val="auto"/>
          <w:sz w:val="28"/>
          <w:szCs w:val="28"/>
          <w:highlight w:val="none"/>
          <w:lang w:val="en-US" w:eastAsia="zh-CN"/>
        </w:rPr>
        <w:t>（人民币）</w:t>
      </w:r>
      <w:permEnd w:id="17"/>
      <w:r>
        <w:rPr>
          <w:rFonts w:hint="default" w:asciiTheme="minorEastAsia" w:hAnsiTheme="minorEastAsia" w:eastAsiaTheme="minorEastAsia" w:cstheme="minorEastAsia"/>
          <w:color w:val="auto"/>
          <w:sz w:val="28"/>
          <w:szCs w:val="28"/>
          <w:highlight w:val="none"/>
          <w:lang w:val="en-US" w:eastAsia="zh-CN"/>
        </w:rPr>
        <w:t>，缴纳方式详见</w:t>
      </w:r>
      <w:r>
        <w:rPr>
          <w:rFonts w:hint="eastAsia" w:asciiTheme="minorEastAsia" w:hAnsiTheme="minorEastAsia" w:cstheme="minorEastAsia"/>
          <w:color w:val="auto"/>
          <w:sz w:val="28"/>
          <w:szCs w:val="28"/>
          <w:highlight w:val="none"/>
          <w:lang w:val="en-US" w:eastAsia="zh-CN"/>
        </w:rPr>
        <w:t>询比</w:t>
      </w:r>
      <w:r>
        <w:rPr>
          <w:rFonts w:hint="default" w:asciiTheme="minorEastAsia" w:hAnsiTheme="minorEastAsia" w:eastAsiaTheme="minorEastAsia" w:cstheme="minorEastAsia"/>
          <w:color w:val="auto"/>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permStart w:id="18" w:edGrp="everyone"/>
      <w:r>
        <w:rPr>
          <w:rFonts w:hint="eastAsia" w:asciiTheme="minorEastAsia" w:hAnsiTheme="minorEastAsia" w:cstheme="minorEastAsia"/>
          <w:color w:val="auto"/>
          <w:sz w:val="28"/>
          <w:szCs w:val="28"/>
          <w:highlight w:val="none"/>
          <w:lang w:val="en-US" w:eastAsia="zh-CN"/>
        </w:rPr>
        <w:t>采</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cstheme="minorEastAsia"/>
          <w:color w:val="auto"/>
          <w:sz w:val="28"/>
          <w:szCs w:val="28"/>
          <w:highlight w:val="none"/>
          <w:lang w:val="en-US" w:eastAsia="zh-CN"/>
        </w:rPr>
        <w:t>购</w:t>
      </w:r>
      <w:r>
        <w:rPr>
          <w:rFonts w:hint="eastAsia" w:asciiTheme="minorEastAsia" w:hAnsiTheme="minorEastAsia" w:eastAsiaTheme="minorEastAsia" w:cstheme="minorEastAsia"/>
          <w:color w:val="auto"/>
          <w:sz w:val="28"/>
          <w:szCs w:val="28"/>
          <w:highlight w:val="none"/>
          <w:lang w:val="en-US" w:eastAsia="zh-CN"/>
        </w:rPr>
        <w:t xml:space="preserve"> </w:t>
      </w:r>
      <w:r>
        <w:rPr>
          <w:rFonts w:hint="default" w:asciiTheme="minorEastAsia" w:hAnsiTheme="minorEastAsia" w:eastAsiaTheme="minorEastAsia" w:cstheme="minorEastAsia"/>
          <w:color w:val="auto"/>
          <w:sz w:val="28"/>
          <w:szCs w:val="28"/>
          <w:highlight w:val="none"/>
          <w:lang w:val="en-US" w:eastAsia="zh-CN"/>
        </w:rPr>
        <w:t>人：</w:t>
      </w:r>
      <w:r>
        <w:rPr>
          <w:rFonts w:hint="eastAsia" w:asciiTheme="minorEastAsia" w:hAnsiTheme="minorEastAsia" w:cstheme="minorEastAsia"/>
          <w:color w:val="auto"/>
          <w:sz w:val="28"/>
          <w:szCs w:val="28"/>
          <w:highlight w:val="none"/>
          <w:lang w:val="en-US" w:eastAsia="zh-CN"/>
        </w:rPr>
        <w:t>亳州交控通路交通设施有限公司</w:t>
      </w:r>
    </w:p>
    <w:p w14:paraId="7AC82E82">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地</w:t>
      </w:r>
      <w:r>
        <w:rPr>
          <w:rFonts w:hint="eastAsia" w:asciiTheme="minorEastAsia" w:hAnsiTheme="minorEastAsia" w:eastAsiaTheme="minorEastAsia" w:cstheme="minorEastAsia"/>
          <w:color w:val="auto"/>
          <w:sz w:val="28"/>
          <w:szCs w:val="28"/>
          <w:highlight w:val="none"/>
          <w:lang w:val="en-US" w:eastAsia="zh-CN"/>
        </w:rPr>
        <w:t xml:space="preserve">    </w:t>
      </w:r>
      <w:r>
        <w:rPr>
          <w:rFonts w:hint="default" w:asciiTheme="minorEastAsia" w:hAnsiTheme="minorEastAsia" w:eastAsiaTheme="minorEastAsia" w:cstheme="minorEastAsia"/>
          <w:color w:val="auto"/>
          <w:sz w:val="28"/>
          <w:szCs w:val="28"/>
          <w:highlight w:val="none"/>
          <w:lang w:val="en-US" w:eastAsia="zh-CN"/>
        </w:rPr>
        <w:t>址：亳州市谯城区汽车南站西侧</w:t>
      </w:r>
      <w:r>
        <w:rPr>
          <w:rFonts w:hint="eastAsia" w:asciiTheme="minorEastAsia" w:hAnsiTheme="minorEastAsia" w:cstheme="minorEastAsia"/>
          <w:color w:val="auto"/>
          <w:sz w:val="28"/>
          <w:szCs w:val="28"/>
          <w:highlight w:val="none"/>
          <w:lang w:val="en-US" w:eastAsia="zh-CN"/>
        </w:rPr>
        <w:t xml:space="preserve"> </w:t>
      </w:r>
    </w:p>
    <w:permEnd w:id="18"/>
    <w:p w14:paraId="241238B1">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联</w:t>
      </w:r>
      <w:r>
        <w:rPr>
          <w:rFonts w:hint="eastAsia" w:asciiTheme="minorEastAsia" w:hAnsiTheme="minorEastAsia" w:eastAsiaTheme="minorEastAsia" w:cstheme="minorEastAsia"/>
          <w:color w:val="auto"/>
          <w:sz w:val="28"/>
          <w:szCs w:val="28"/>
          <w:highlight w:val="none"/>
          <w:lang w:val="en-US" w:eastAsia="zh-CN"/>
        </w:rPr>
        <w:t xml:space="preserve"> </w:t>
      </w:r>
      <w:r>
        <w:rPr>
          <w:rFonts w:hint="default" w:asciiTheme="minorEastAsia" w:hAnsiTheme="minorEastAsia" w:eastAsiaTheme="minorEastAsia" w:cstheme="minorEastAsia"/>
          <w:color w:val="auto"/>
          <w:sz w:val="28"/>
          <w:szCs w:val="28"/>
          <w:highlight w:val="none"/>
          <w:lang w:val="en-US" w:eastAsia="zh-CN"/>
        </w:rPr>
        <w:t>系</w:t>
      </w:r>
      <w:r>
        <w:rPr>
          <w:rFonts w:hint="eastAsia" w:asciiTheme="minorEastAsia" w:hAnsiTheme="minorEastAsia" w:eastAsiaTheme="minorEastAsia" w:cstheme="minorEastAsia"/>
          <w:color w:val="auto"/>
          <w:sz w:val="28"/>
          <w:szCs w:val="28"/>
          <w:highlight w:val="none"/>
          <w:lang w:val="en-US" w:eastAsia="zh-CN"/>
        </w:rPr>
        <w:t xml:space="preserve"> </w:t>
      </w:r>
      <w:r>
        <w:rPr>
          <w:rFonts w:hint="default" w:asciiTheme="minorEastAsia" w:hAnsiTheme="minorEastAsia" w:eastAsiaTheme="minorEastAsia" w:cstheme="minorEastAsia"/>
          <w:color w:val="auto"/>
          <w:sz w:val="28"/>
          <w:szCs w:val="28"/>
          <w:highlight w:val="none"/>
          <w:lang w:val="en-US" w:eastAsia="zh-CN"/>
        </w:rPr>
        <w:t>人：</w:t>
      </w:r>
      <w:permStart w:id="19" w:edGrp="everyone"/>
      <w:r>
        <w:rPr>
          <w:rFonts w:hint="eastAsia" w:asciiTheme="minorEastAsia" w:hAnsiTheme="minorEastAsia" w:cstheme="minorEastAsia"/>
          <w:color w:val="auto"/>
          <w:sz w:val="28"/>
          <w:szCs w:val="28"/>
          <w:highlight w:val="none"/>
          <w:lang w:val="en-US" w:eastAsia="zh-CN"/>
        </w:rPr>
        <w:t xml:space="preserve">马经理 </w:t>
      </w:r>
      <w:permEnd w:id="19"/>
    </w:p>
    <w:p w14:paraId="69E1080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电    话</w:t>
      </w:r>
      <w:r>
        <w:rPr>
          <w:rFonts w:hint="default" w:asciiTheme="minorEastAsia" w:hAnsiTheme="minorEastAsia" w:eastAsiaTheme="minorEastAsia" w:cstheme="minorEastAsia"/>
          <w:color w:val="auto"/>
          <w:sz w:val="28"/>
          <w:szCs w:val="28"/>
          <w:highlight w:val="none"/>
          <w:lang w:val="en-US" w:eastAsia="zh-CN"/>
        </w:rPr>
        <w:t>：15656885650</w:t>
      </w:r>
    </w:p>
    <w:p w14:paraId="17CADF5A">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8"/>
          <w:szCs w:val="28"/>
          <w:highlight w:val="none"/>
          <w:lang w:val="en-US" w:eastAsia="zh-CN"/>
        </w:rPr>
      </w:pPr>
    </w:p>
    <w:p w14:paraId="61E5C97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采购</w:t>
      </w:r>
      <w:r>
        <w:rPr>
          <w:rFonts w:hint="eastAsia" w:asciiTheme="minorEastAsia" w:hAnsiTheme="minorEastAsia" w:eastAsiaTheme="minorEastAsia" w:cstheme="minorEastAsia"/>
          <w:color w:val="auto"/>
          <w:sz w:val="28"/>
          <w:szCs w:val="28"/>
          <w:highlight w:val="none"/>
          <w:lang w:val="en-US" w:eastAsia="zh-CN"/>
        </w:rPr>
        <w:t>平台：亳州交控集团招投标中心</w:t>
      </w:r>
    </w:p>
    <w:p w14:paraId="418C998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    址：亳州市</w:t>
      </w:r>
      <w:r>
        <w:rPr>
          <w:rFonts w:hint="eastAsia" w:asciiTheme="minorEastAsia" w:hAnsiTheme="minorEastAsia" w:cstheme="minorEastAsia"/>
          <w:color w:val="auto"/>
          <w:sz w:val="28"/>
          <w:szCs w:val="28"/>
          <w:highlight w:val="none"/>
          <w:lang w:val="en-US" w:eastAsia="zh-CN"/>
        </w:rPr>
        <w:t>高新技术产业开发区</w:t>
      </w:r>
      <w:r>
        <w:rPr>
          <w:rFonts w:hint="eastAsia" w:asciiTheme="minorEastAsia" w:hAnsiTheme="minorEastAsia" w:eastAsiaTheme="minorEastAsia" w:cstheme="minorEastAsia"/>
          <w:color w:val="auto"/>
          <w:sz w:val="28"/>
          <w:szCs w:val="28"/>
          <w:highlight w:val="none"/>
          <w:lang w:val="en-US" w:eastAsia="zh-CN"/>
        </w:rPr>
        <w:t>神农大道与酒城大道交叉口西北高铁南站金融商务中心</w:t>
      </w:r>
      <w:r>
        <w:rPr>
          <w:rFonts w:hint="eastAsia" w:asciiTheme="minorEastAsia" w:hAnsiTheme="minorEastAsia" w:cstheme="minorEastAsia"/>
          <w:color w:val="auto"/>
          <w:sz w:val="28"/>
          <w:szCs w:val="28"/>
          <w:highlight w:val="none"/>
          <w:lang w:val="en-US" w:eastAsia="zh-CN"/>
        </w:rPr>
        <w:t>2号楼</w:t>
      </w:r>
      <w:r>
        <w:rPr>
          <w:rFonts w:hint="eastAsia" w:asciiTheme="minorEastAsia" w:hAnsiTheme="minorEastAsia" w:eastAsiaTheme="minorEastAsia" w:cstheme="minorEastAsia"/>
          <w:color w:val="auto"/>
          <w:sz w:val="28"/>
          <w:szCs w:val="28"/>
          <w:highlight w:val="none"/>
          <w:lang w:val="en-US" w:eastAsia="zh-CN"/>
        </w:rPr>
        <w:t>5楼514室</w:t>
      </w:r>
    </w:p>
    <w:p w14:paraId="2E1125C6">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 系 人：田工、张工</w:t>
      </w:r>
    </w:p>
    <w:p w14:paraId="7D53F818">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电    话：0558-5190035</w:t>
      </w:r>
      <w:r>
        <w:rPr>
          <w:rFonts w:hint="eastAsia" w:asciiTheme="minorEastAsia" w:hAnsiTheme="minorEastAsia" w:cstheme="minorEastAsia"/>
          <w:color w:val="auto"/>
          <w:sz w:val="28"/>
          <w:szCs w:val="28"/>
          <w:highlight w:val="none"/>
          <w:lang w:val="en-US" w:eastAsia="zh-CN"/>
        </w:rPr>
        <w:t>（工作日8:00-12:00，14:30-17:30）</w:t>
      </w:r>
    </w:p>
    <w:p w14:paraId="4C40A2C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8"/>
          <w:szCs w:val="28"/>
          <w:highlight w:val="none"/>
          <w:lang w:val="en-US" w:eastAsia="zh-CN"/>
        </w:rPr>
      </w:pPr>
    </w:p>
    <w:p w14:paraId="5DA78FA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permStart w:id="20" w:edGrp="everyone"/>
      <w:r>
        <w:rPr>
          <w:rFonts w:hint="eastAsia" w:asciiTheme="minorEastAsia" w:hAnsiTheme="minorEastAsia" w:cstheme="minorEastAsia"/>
          <w:color w:val="auto"/>
          <w:sz w:val="28"/>
          <w:szCs w:val="28"/>
          <w:highlight w:val="none"/>
          <w:lang w:val="en-US" w:eastAsia="zh-CN"/>
        </w:rPr>
        <w:t>亳州交控通路交通设施有限公司</w:t>
      </w:r>
    </w:p>
    <w:p w14:paraId="3D43342B">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2026</w:t>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cstheme="minorEastAsia"/>
          <w:color w:val="auto"/>
          <w:sz w:val="28"/>
          <w:szCs w:val="28"/>
          <w:highlight w:val="none"/>
          <w:lang w:val="en-US" w:eastAsia="zh-CN"/>
        </w:rPr>
        <w:t>15</w:t>
      </w:r>
      <w:r>
        <w:rPr>
          <w:rFonts w:hint="eastAsia" w:asciiTheme="minorEastAsia" w:hAnsiTheme="minorEastAsia" w:eastAsiaTheme="minorEastAsia" w:cstheme="minorEastAsia"/>
          <w:color w:val="auto"/>
          <w:sz w:val="28"/>
          <w:szCs w:val="28"/>
          <w:highlight w:val="none"/>
          <w:lang w:val="en-US" w:eastAsia="zh-CN"/>
        </w:rPr>
        <w:t>日</w:t>
      </w:r>
    </w:p>
    <w:permEnd w:id="20"/>
    <w:p w14:paraId="5837C43E">
      <w:pPr>
        <w:rPr>
          <w:rFonts w:hint="default" w:asciiTheme="majorEastAsia" w:hAnsiTheme="majorEastAsia" w:eastAsiaTheme="majorEastAsia" w:cstheme="majorEastAsia"/>
          <w:b/>
          <w:bCs/>
          <w:color w:val="auto"/>
          <w:sz w:val="32"/>
          <w:szCs w:val="32"/>
          <w:highlight w:val="none"/>
          <w:lang w:val="en-US" w:eastAsia="zh-CN"/>
        </w:rPr>
      </w:pPr>
      <w:r>
        <w:rPr>
          <w:rFonts w:hint="default" w:asciiTheme="majorEastAsia" w:hAnsiTheme="majorEastAsia" w:eastAsiaTheme="majorEastAsia" w:cstheme="majorEastAsia"/>
          <w:b/>
          <w:bCs/>
          <w:color w:val="auto"/>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color w:val="auto"/>
          <w:sz w:val="32"/>
          <w:szCs w:val="32"/>
          <w:highlight w:val="none"/>
          <w:lang w:val="en-US" w:eastAsia="zh-CN"/>
        </w:rPr>
      </w:pPr>
      <w:r>
        <w:rPr>
          <w:rFonts w:hint="default" w:asciiTheme="majorEastAsia" w:hAnsiTheme="majorEastAsia" w:eastAsiaTheme="majorEastAsia" w:cstheme="majorEastAsia"/>
          <w:b/>
          <w:bCs/>
          <w:color w:val="auto"/>
          <w:sz w:val="32"/>
          <w:szCs w:val="32"/>
          <w:highlight w:val="none"/>
          <w:lang w:val="en-US" w:eastAsia="zh-CN"/>
        </w:rPr>
        <w:t xml:space="preserve">第二章 </w:t>
      </w:r>
      <w:r>
        <w:rPr>
          <w:rFonts w:hint="eastAsia" w:asciiTheme="majorEastAsia" w:hAnsiTheme="majorEastAsia" w:eastAsiaTheme="majorEastAsia" w:cstheme="majorEastAsia"/>
          <w:b/>
          <w:bCs/>
          <w:color w:val="auto"/>
          <w:sz w:val="32"/>
          <w:szCs w:val="32"/>
          <w:highlight w:val="none"/>
          <w:lang w:val="en-US" w:eastAsia="zh-CN"/>
        </w:rPr>
        <w:t>供应商</w:t>
      </w:r>
      <w:r>
        <w:rPr>
          <w:rFonts w:hint="default" w:asciiTheme="majorEastAsia" w:hAnsiTheme="majorEastAsia" w:eastAsiaTheme="majorEastAsia" w:cstheme="majorEastAsia"/>
          <w:b/>
          <w:bCs/>
          <w:color w:val="auto"/>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color w:val="auto"/>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color w:val="auto"/>
          <w:sz w:val="28"/>
          <w:szCs w:val="28"/>
          <w:highlight w:val="none"/>
          <w:lang w:val="en-US" w:eastAsia="zh-CN"/>
        </w:rPr>
      </w:pPr>
    </w:p>
    <w:tbl>
      <w:tblPr>
        <w:tblStyle w:val="1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采购</w:t>
            </w:r>
            <w:r>
              <w:rPr>
                <w:rFonts w:hint="eastAsia" w:ascii="Times New Roman" w:hAnsi="Times New Roman" w:cs="Times New Roman"/>
                <w:color w:val="auto"/>
                <w:szCs w:val="21"/>
                <w:highlight w:val="none"/>
                <w:lang w:val="en-US" w:eastAsia="zh-CN"/>
              </w:rPr>
              <w:t>方</w:t>
            </w:r>
            <w:r>
              <w:rPr>
                <w:rFonts w:hint="eastAsia" w:ascii="Times New Roman" w:hAnsi="Times New Roman" w:cs="Times New Roman"/>
                <w:color w:val="auto"/>
                <w:szCs w:val="21"/>
                <w:highlight w:val="none"/>
                <w:lang w:eastAsia="zh-CN"/>
              </w:rPr>
              <w:t>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详见询比公告</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eastAsia="zh-CN"/>
              </w:rPr>
              <w:t>询比</w:t>
            </w:r>
            <w:r>
              <w:rPr>
                <w:rFonts w:hint="eastAsia" w:ascii="Times New Roman" w:hAnsi="Times New Roman" w:cs="Times New Roman"/>
                <w:color w:val="auto"/>
                <w:szCs w:val="21"/>
                <w:highlight w:val="none"/>
                <w:lang w:val="en-US" w:eastAsia="zh-CN"/>
              </w:rPr>
              <w:t>邀请书</w:t>
            </w:r>
            <w:r>
              <w:rPr>
                <w:rFonts w:hint="eastAsia" w:ascii="Times New Roman" w:hAnsi="Times New Roman" w:cs="Times New Roman"/>
                <w:color w:val="auto"/>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详见询比公告</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eastAsia="zh-CN"/>
              </w:rPr>
              <w:t>询比</w:t>
            </w:r>
            <w:r>
              <w:rPr>
                <w:rFonts w:hint="eastAsia" w:ascii="Times New Roman" w:hAnsi="Times New Roman" w:cs="Times New Roman"/>
                <w:color w:val="auto"/>
                <w:szCs w:val="21"/>
                <w:highlight w:val="none"/>
                <w:lang w:val="en-US" w:eastAsia="zh-CN"/>
              </w:rPr>
              <w:t>邀请书</w:t>
            </w:r>
            <w:r>
              <w:rPr>
                <w:rFonts w:hint="eastAsia" w:ascii="Times New Roman" w:hAnsi="Times New Roman" w:cs="Times New Roman"/>
                <w:color w:val="auto"/>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详见询比公告</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eastAsia="zh-CN"/>
              </w:rPr>
              <w:t>询比</w:t>
            </w:r>
            <w:r>
              <w:rPr>
                <w:rFonts w:hint="eastAsia" w:ascii="Times New Roman" w:hAnsi="Times New Roman" w:cs="Times New Roman"/>
                <w:color w:val="auto"/>
                <w:szCs w:val="21"/>
                <w:highlight w:val="none"/>
                <w:lang w:val="en-US" w:eastAsia="zh-CN"/>
              </w:rPr>
              <w:t>邀请书</w:t>
            </w:r>
            <w:r>
              <w:rPr>
                <w:rFonts w:hint="eastAsia" w:ascii="Times New Roman" w:hAnsi="Times New Roman" w:cs="Times New Roman"/>
                <w:color w:val="auto"/>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详见询比公告</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eastAsia="zh-CN"/>
              </w:rPr>
              <w:t>询比</w:t>
            </w:r>
            <w:r>
              <w:rPr>
                <w:rFonts w:hint="eastAsia" w:ascii="Times New Roman" w:hAnsi="Times New Roman" w:cs="Times New Roman"/>
                <w:color w:val="auto"/>
                <w:szCs w:val="21"/>
                <w:highlight w:val="none"/>
                <w:lang w:val="en-US" w:eastAsia="zh-CN"/>
              </w:rPr>
              <w:t>邀请书</w:t>
            </w:r>
            <w:r>
              <w:rPr>
                <w:rFonts w:hint="eastAsia" w:ascii="Times New Roman" w:hAnsi="Times New Roman" w:cs="Times New Roman"/>
                <w:color w:val="auto"/>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color w:val="auto"/>
                <w:szCs w:val="21"/>
                <w:highlight w:val="none"/>
                <w:lang w:eastAsia="zh-CN"/>
              </w:rPr>
            </w:pPr>
            <w:permStart w:id="21" w:edGrp="everyone" w:colFirst="2" w:colLast="2"/>
            <w:r>
              <w:rPr>
                <w:rFonts w:hint="eastAsia" w:ascii="Times New Roman" w:hAnsi="Times New Roman" w:cs="Times New Roman"/>
                <w:color w:val="auto"/>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踏勘</w:t>
            </w:r>
            <w:r>
              <w:rPr>
                <w:rFonts w:hint="eastAsia" w:ascii="Times New Roman" w:hAnsi="Times New Roman" w:cs="Times New Roman"/>
                <w:color w:val="auto"/>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eastAsia="仿宋_GB2312" w:cs="Times New Roman"/>
                <w:color w:val="auto"/>
                <w:sz w:val="24"/>
                <w:szCs w:val="24"/>
                <w:highlight w:val="none"/>
                <w:lang w:val="en-US" w:eastAsia="zh-CN"/>
              </w:rPr>
              <w:sym w:font="Wingdings" w:char="00FE"/>
            </w:r>
            <w:r>
              <w:rPr>
                <w:rFonts w:hint="default" w:ascii="Times New Roman" w:hAnsi="Times New Roman" w:cs="Times New Roman"/>
                <w:color w:val="auto"/>
                <w:sz w:val="21"/>
                <w:szCs w:val="21"/>
                <w:highlight w:val="none"/>
              </w:rPr>
              <w:t>不组织</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自行踏勘现场</w:t>
            </w:r>
          </w:p>
          <w:p w14:paraId="7C6C018A">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eastAsia="仿宋_GB2312" w:cs="Times New Roman"/>
                <w:color w:val="auto"/>
                <w:sz w:val="24"/>
                <w:szCs w:val="24"/>
                <w:highlight w:val="none"/>
                <w:lang w:val="en-US" w:eastAsia="zh-CN"/>
              </w:rPr>
              <w:sym w:font="Wingdings" w:char="00A8"/>
            </w:r>
            <w:r>
              <w:rPr>
                <w:rFonts w:hint="default" w:ascii="Times New Roman" w:hAnsi="Times New Roman" w:cs="Times New Roman"/>
                <w:color w:val="auto"/>
                <w:sz w:val="21"/>
                <w:szCs w:val="21"/>
                <w:highlight w:val="none"/>
              </w:rPr>
              <w:t>组织</w:t>
            </w:r>
            <w:r>
              <w:rPr>
                <w:rFonts w:hint="eastAsia" w:ascii="Times New Roman" w:hAnsi="Times New Roman" w:cs="Times New Roman"/>
                <w:color w:val="auto"/>
                <w:sz w:val="21"/>
                <w:szCs w:val="21"/>
                <w:highlight w:val="none"/>
                <w:lang w:val="en-US" w:eastAsia="zh-CN"/>
              </w:rPr>
              <w:t xml:space="preserve">   </w:t>
            </w:r>
          </w:p>
        </w:tc>
      </w:tr>
      <w:permEnd w:id="21"/>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auto"/>
                <w:sz w:val="21"/>
                <w:szCs w:val="21"/>
                <w:highlight w:val="none"/>
                <w:lang w:val="en-US" w:eastAsia="zh-CN"/>
              </w:rPr>
            </w:pPr>
            <w:permStart w:id="22" w:edGrp="everyone"/>
            <w:r>
              <w:rPr>
                <w:rFonts w:hint="default" w:ascii="Times New Roman" w:hAnsi="Times New Roman" w:eastAsia="仿宋_GB2312" w:cs="Times New Roman"/>
                <w:color w:val="auto"/>
                <w:sz w:val="24"/>
                <w:szCs w:val="24"/>
                <w:highlight w:val="none"/>
                <w:lang w:val="en-US" w:eastAsia="zh-CN"/>
              </w:rPr>
              <w:sym w:font="Wingdings" w:char="00FE"/>
            </w:r>
            <w:r>
              <w:rPr>
                <w:rFonts w:hint="default" w:ascii="Times New Roman" w:hAnsi="Times New Roman" w:cs="Times New Roman"/>
                <w:color w:val="auto"/>
                <w:sz w:val="21"/>
                <w:szCs w:val="21"/>
                <w:highlight w:val="none"/>
              </w:rPr>
              <w:t>不</w:t>
            </w:r>
            <w:r>
              <w:rPr>
                <w:rFonts w:hint="eastAsia" w:ascii="Times New Roman" w:hAnsi="Times New Roman" w:cs="Times New Roman"/>
                <w:color w:val="auto"/>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仿宋_GB2312" w:cs="Times New Roman"/>
                <w:color w:val="auto"/>
                <w:sz w:val="24"/>
                <w:szCs w:val="24"/>
                <w:highlight w:val="none"/>
                <w:lang w:val="en-US" w:eastAsia="zh-CN"/>
              </w:rPr>
              <w:sym w:font="Wingdings" w:char="00A8"/>
            </w:r>
            <w:r>
              <w:rPr>
                <w:rFonts w:hint="eastAsia" w:ascii="Times New Roman" w:hAnsi="Times New Roman" w:cs="Times New Roman"/>
                <w:color w:val="auto"/>
                <w:sz w:val="21"/>
                <w:szCs w:val="21"/>
                <w:highlight w:val="none"/>
                <w:lang w:val="en-US" w:eastAsia="zh-CN"/>
              </w:rPr>
              <w:t>允许</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分包要求：</w:t>
            </w:r>
            <w:permEnd w:id="22"/>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构成</w:t>
            </w:r>
            <w:r>
              <w:rPr>
                <w:rFonts w:hint="eastAsia" w:ascii="Times New Roman" w:hAnsi="Times New Roman" w:cs="Times New Roman"/>
                <w:color w:val="auto"/>
                <w:szCs w:val="21"/>
                <w:highlight w:val="none"/>
                <w:lang w:eastAsia="zh-CN"/>
              </w:rPr>
              <w:t>询比</w:t>
            </w:r>
            <w:r>
              <w:rPr>
                <w:rFonts w:hint="default" w:ascii="Times New Roman" w:hAnsi="Times New Roman" w:cs="Times New Roman"/>
                <w:color w:val="auto"/>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采购人</w:t>
            </w:r>
            <w:r>
              <w:rPr>
                <w:rFonts w:hint="default" w:ascii="Times New Roman" w:hAnsi="Times New Roman" w:cs="Times New Roman"/>
                <w:color w:val="auto"/>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u w:val="none"/>
                <w:lang w:val="en-US" w:eastAsia="zh-CN"/>
              </w:rPr>
            </w:pPr>
            <w:permStart w:id="23" w:edGrp="everyone"/>
            <w:r>
              <w:rPr>
                <w:rFonts w:hint="eastAsia" w:ascii="Times New Roman" w:hAnsi="Times New Roman" w:cs="Times New Roman"/>
                <w:b/>
                <w:bCs/>
                <w:color w:val="auto"/>
                <w:szCs w:val="21"/>
                <w:highlight w:val="none"/>
                <w:u w:val="single"/>
                <w:lang w:val="en-US" w:eastAsia="zh-CN"/>
              </w:rPr>
              <w:t>2026</w:t>
            </w:r>
            <w:r>
              <w:rPr>
                <w:rFonts w:hint="eastAsia" w:ascii="Times New Roman" w:hAnsi="Times New Roman" w:cs="Times New Roman"/>
                <w:b/>
                <w:bCs/>
                <w:color w:val="auto"/>
                <w:szCs w:val="21"/>
                <w:highlight w:val="none"/>
                <w:u w:val="none"/>
                <w:lang w:val="en-US" w:eastAsia="zh-CN"/>
              </w:rPr>
              <w:t>年</w:t>
            </w:r>
            <w:r>
              <w:rPr>
                <w:rFonts w:hint="eastAsia" w:ascii="Times New Roman" w:hAnsi="Times New Roman" w:cs="Times New Roman"/>
                <w:b/>
                <w:bCs/>
                <w:color w:val="auto"/>
                <w:szCs w:val="21"/>
                <w:highlight w:val="none"/>
                <w:u w:val="single"/>
                <w:lang w:val="en-US" w:eastAsia="zh-CN"/>
              </w:rPr>
              <w:t>5</w:t>
            </w:r>
            <w:r>
              <w:rPr>
                <w:rFonts w:hint="eastAsia" w:ascii="Times New Roman" w:hAnsi="Times New Roman" w:cs="Times New Roman"/>
                <w:b/>
                <w:bCs/>
                <w:color w:val="auto"/>
                <w:szCs w:val="21"/>
                <w:highlight w:val="none"/>
                <w:u w:val="none"/>
                <w:lang w:val="en-US" w:eastAsia="zh-CN"/>
              </w:rPr>
              <w:t>月</w:t>
            </w:r>
            <w:r>
              <w:rPr>
                <w:rFonts w:hint="eastAsia" w:ascii="Times New Roman" w:hAnsi="Times New Roman" w:cs="Times New Roman"/>
                <w:b/>
                <w:bCs/>
                <w:color w:val="auto"/>
                <w:szCs w:val="21"/>
                <w:highlight w:val="none"/>
                <w:u w:val="single"/>
                <w:lang w:val="en-US" w:eastAsia="zh-CN"/>
              </w:rPr>
              <w:t>20</w:t>
            </w:r>
            <w:r>
              <w:rPr>
                <w:rFonts w:hint="eastAsia" w:ascii="Times New Roman" w:hAnsi="Times New Roman" w:cs="Times New Roman"/>
                <w:b/>
                <w:bCs/>
                <w:color w:val="auto"/>
                <w:szCs w:val="21"/>
                <w:highlight w:val="none"/>
                <w:u w:val="none"/>
                <w:lang w:val="en-US" w:eastAsia="zh-CN"/>
              </w:rPr>
              <w:t>日前</w:t>
            </w:r>
            <w:permEnd w:id="23"/>
            <w:r>
              <w:rPr>
                <w:rFonts w:hint="eastAsia" w:ascii="Times New Roman" w:hAnsi="Times New Roman" w:cs="Times New Roman"/>
                <w:color w:val="auto"/>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Cs w:val="21"/>
                <w:highlight w:val="none"/>
                <w:u w:val="none"/>
                <w:lang w:val="en-US" w:eastAsia="zh-CN"/>
              </w:rPr>
            </w:pPr>
            <w:permStart w:id="24" w:edGrp="everyone"/>
            <w:r>
              <w:rPr>
                <w:rFonts w:hint="eastAsia" w:ascii="Times New Roman" w:hAnsi="Times New Roman" w:cs="Times New Roman"/>
                <w:color w:val="auto"/>
                <w:szCs w:val="21"/>
                <w:highlight w:val="none"/>
                <w:u w:val="none"/>
                <w:lang w:val="en-US" w:eastAsia="zh-CN"/>
              </w:rPr>
              <w:t>响应文件开启</w:t>
            </w:r>
            <w:r>
              <w:rPr>
                <w:rFonts w:hint="default" w:ascii="Times New Roman" w:hAnsi="Times New Roman" w:cs="Times New Roman"/>
                <w:color w:val="auto"/>
                <w:szCs w:val="21"/>
                <w:highlight w:val="none"/>
                <w:u w:val="none"/>
                <w:lang w:val="en-US" w:eastAsia="zh-CN"/>
              </w:rPr>
              <w:t>截止时间前，</w:t>
            </w:r>
            <w:r>
              <w:rPr>
                <w:rFonts w:hint="eastAsia" w:ascii="Times New Roman" w:hAnsi="Times New Roman" w:cs="Times New Roman"/>
                <w:color w:val="auto"/>
                <w:szCs w:val="21"/>
                <w:highlight w:val="none"/>
                <w:u w:val="none"/>
                <w:lang w:val="en-US" w:eastAsia="zh-CN"/>
              </w:rPr>
              <w:t>询比</w:t>
            </w:r>
            <w:r>
              <w:rPr>
                <w:rFonts w:hint="default" w:ascii="Times New Roman" w:hAnsi="Times New Roman" w:cs="Times New Roman"/>
                <w:color w:val="auto"/>
                <w:szCs w:val="21"/>
                <w:highlight w:val="none"/>
                <w:u w:val="none"/>
                <w:lang w:val="en-US" w:eastAsia="zh-CN"/>
              </w:rPr>
              <w:t>文件的澄清、修改、补充等将</w:t>
            </w:r>
            <w:r>
              <w:rPr>
                <w:rFonts w:hint="eastAsia" w:ascii="Times New Roman" w:hAnsi="Times New Roman" w:cs="Times New Roman"/>
                <w:color w:val="auto"/>
                <w:szCs w:val="21"/>
                <w:highlight w:val="none"/>
                <w:u w:val="none"/>
                <w:lang w:val="en-US" w:eastAsia="zh-CN"/>
              </w:rPr>
              <w:t>由采购人或采购代理平台按照采购文件发布途径统一发出</w:t>
            </w:r>
            <w:r>
              <w:rPr>
                <w:rFonts w:hint="default" w:ascii="Times New Roman" w:hAnsi="Times New Roman" w:cs="Times New Roman"/>
                <w:color w:val="auto"/>
                <w:szCs w:val="21"/>
                <w:highlight w:val="none"/>
                <w:u w:val="none"/>
                <w:lang w:val="en-US" w:eastAsia="zh-CN"/>
              </w:rPr>
              <w:t>。</w:t>
            </w:r>
            <w:permEnd w:id="24"/>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Cs w:val="21"/>
                <w:highlight w:val="none"/>
                <w:u w:val="none"/>
                <w:lang w:val="en-US" w:eastAsia="zh-CN"/>
              </w:rPr>
            </w:pPr>
            <w:permStart w:id="25" w:edGrp="everyone"/>
            <w:r>
              <w:rPr>
                <w:rFonts w:hint="eastAsia" w:ascii="Times New Roman" w:hAnsi="Times New Roman" w:cs="Times New Roman"/>
                <w:color w:val="auto"/>
                <w:szCs w:val="21"/>
                <w:highlight w:val="none"/>
                <w:u w:val="none"/>
                <w:lang w:val="en-US" w:eastAsia="zh-CN"/>
              </w:rPr>
              <w:t>询比</w:t>
            </w:r>
            <w:r>
              <w:rPr>
                <w:rFonts w:hint="default" w:ascii="Times New Roman" w:hAnsi="Times New Roman" w:cs="Times New Roman"/>
                <w:color w:val="auto"/>
                <w:szCs w:val="21"/>
                <w:highlight w:val="none"/>
                <w:u w:val="none"/>
                <w:lang w:val="en-US" w:eastAsia="zh-CN"/>
              </w:rPr>
              <w:t>文件的澄清、修改、补充等</w:t>
            </w:r>
            <w:r>
              <w:rPr>
                <w:rFonts w:hint="eastAsia" w:ascii="Times New Roman" w:hAnsi="Times New Roman" w:cs="Times New Roman"/>
                <w:color w:val="auto"/>
                <w:szCs w:val="21"/>
                <w:highlight w:val="none"/>
                <w:u w:val="none"/>
                <w:lang w:val="en-US" w:eastAsia="zh-CN"/>
              </w:rPr>
              <w:t>在采购人或采购代理平台发出的时间</w:t>
            </w:r>
            <w:r>
              <w:rPr>
                <w:rFonts w:hint="default" w:ascii="Times New Roman" w:hAnsi="Times New Roman" w:cs="Times New Roman"/>
                <w:color w:val="auto"/>
                <w:szCs w:val="21"/>
                <w:highlight w:val="none"/>
                <w:u w:val="none"/>
                <w:lang w:val="en-US" w:eastAsia="zh-CN"/>
              </w:rPr>
              <w:t>，视为</w:t>
            </w:r>
            <w:r>
              <w:rPr>
                <w:rFonts w:hint="eastAsia" w:ascii="Times New Roman" w:hAnsi="Times New Roman" w:cs="Times New Roman"/>
                <w:color w:val="auto"/>
                <w:szCs w:val="21"/>
                <w:highlight w:val="none"/>
                <w:u w:val="none"/>
                <w:lang w:val="en-US" w:eastAsia="zh-CN"/>
              </w:rPr>
              <w:t>供应商</w:t>
            </w:r>
            <w:r>
              <w:rPr>
                <w:rFonts w:hint="default" w:ascii="Times New Roman" w:hAnsi="Times New Roman" w:cs="Times New Roman"/>
                <w:color w:val="auto"/>
                <w:szCs w:val="21"/>
                <w:highlight w:val="none"/>
                <w:u w:val="none"/>
                <w:lang w:val="en-US" w:eastAsia="zh-CN"/>
              </w:rPr>
              <w:t>确认收到</w:t>
            </w:r>
            <w:r>
              <w:rPr>
                <w:rFonts w:hint="eastAsia" w:ascii="Times New Roman" w:hAnsi="Times New Roman" w:cs="Times New Roman"/>
                <w:color w:val="auto"/>
                <w:szCs w:val="21"/>
                <w:highlight w:val="none"/>
                <w:u w:val="none"/>
                <w:lang w:val="en-US" w:eastAsia="zh-CN"/>
              </w:rPr>
              <w:t>询比</w:t>
            </w:r>
            <w:r>
              <w:rPr>
                <w:rFonts w:hint="default" w:ascii="Times New Roman" w:hAnsi="Times New Roman" w:cs="Times New Roman"/>
                <w:color w:val="auto"/>
                <w:szCs w:val="21"/>
                <w:highlight w:val="none"/>
                <w:u w:val="none"/>
                <w:lang w:val="en-US" w:eastAsia="zh-CN"/>
              </w:rPr>
              <w:t>文件澄清的时间。</w:t>
            </w:r>
            <w:permEnd w:id="25"/>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构成</w:t>
            </w:r>
            <w:r>
              <w:rPr>
                <w:rFonts w:hint="eastAsia" w:ascii="Times New Roman" w:hAnsi="Times New Roman" w:cs="Times New Roman"/>
                <w:color w:val="auto"/>
                <w:szCs w:val="21"/>
                <w:highlight w:val="none"/>
                <w:lang w:eastAsia="zh-CN"/>
              </w:rPr>
              <w:t>响应文件</w:t>
            </w:r>
            <w:r>
              <w:rPr>
                <w:rFonts w:hint="default" w:ascii="Times New Roman" w:hAnsi="Times New Roman" w:cs="Times New Roman"/>
                <w:color w:val="auto"/>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rPr>
              <w:t>的书面澄清、说明和补正（但不得改变</w:t>
            </w:r>
            <w:r>
              <w:rPr>
                <w:rFonts w:hint="eastAsia" w:ascii="Times New Roman" w:hAnsi="Times New Roman" w:cs="Times New Roman"/>
                <w:color w:val="auto"/>
                <w:szCs w:val="21"/>
                <w:highlight w:val="none"/>
                <w:lang w:eastAsia="zh-CN"/>
              </w:rPr>
              <w:t>响应文件</w:t>
            </w:r>
            <w:r>
              <w:rPr>
                <w:rFonts w:hint="default" w:ascii="Times New Roman" w:hAnsi="Times New Roman" w:cs="Times New Roman"/>
                <w:color w:val="auto"/>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color w:val="auto"/>
                <w:kern w:val="2"/>
                <w:sz w:val="21"/>
                <w:szCs w:val="21"/>
                <w:highlight w:val="none"/>
                <w:u w:val="single"/>
                <w:lang w:val="en-US" w:eastAsia="zh-CN" w:bidi="ar-SA"/>
              </w:rPr>
            </w:pPr>
            <w:r>
              <w:rPr>
                <w:rFonts w:hint="eastAsia" w:ascii="Times New Roman" w:hAnsi="Times New Roman" w:cs="Times New Roman"/>
                <w:color w:val="auto"/>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详见第一章</w:t>
            </w:r>
            <w:r>
              <w:rPr>
                <w:rFonts w:hint="eastAsia" w:ascii="Times New Roman" w:hAnsi="Times New Roman" w:cs="Times New Roman"/>
                <w:color w:val="auto"/>
                <w:szCs w:val="21"/>
                <w:highlight w:val="none"/>
                <w:lang w:eastAsia="zh-CN"/>
              </w:rPr>
              <w:t>询比公告</w:t>
            </w:r>
            <w:r>
              <w:rPr>
                <w:rFonts w:hint="eastAsia" w:ascii="Times New Roman" w:hAnsi="Times New Roman" w:cs="Times New Roman"/>
                <w:color w:val="auto"/>
                <w:szCs w:val="21"/>
                <w:highlight w:val="none"/>
                <w:lang w:val="en-US" w:eastAsia="zh-CN"/>
              </w:rPr>
              <w:t>/邀请书</w:t>
            </w:r>
            <w:r>
              <w:rPr>
                <w:rFonts w:hint="default" w:ascii="Times New Roman" w:hAnsi="Times New Roman" w:cs="Times New Roman"/>
                <w:color w:val="auto"/>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Cs w:val="21"/>
                <w:highlight w:val="none"/>
                <w:lang w:val="en-US" w:eastAsia="zh-CN"/>
              </w:rPr>
              <w:t>响应文件递交</w:t>
            </w:r>
            <w:r>
              <w:rPr>
                <w:rFonts w:hint="default" w:ascii="Times New Roman" w:hAnsi="Times New Roman" w:cs="Times New Roman"/>
                <w:color w:val="auto"/>
                <w:szCs w:val="21"/>
                <w:highlight w:val="none"/>
              </w:rPr>
              <w:t>截止之日起</w:t>
            </w:r>
            <w:r>
              <w:rPr>
                <w:rFonts w:hint="eastAsia" w:ascii="Times New Roman" w:hAnsi="Times New Roman" w:cs="Times New Roman"/>
                <w:color w:val="auto"/>
                <w:szCs w:val="21"/>
                <w:highlight w:val="none"/>
                <w:u w:val="single"/>
                <w:lang w:val="en-US" w:eastAsia="zh-CN"/>
              </w:rPr>
              <w:t>90</w:t>
            </w:r>
            <w:r>
              <w:rPr>
                <w:rFonts w:hint="default" w:ascii="Times New Roman" w:hAnsi="Times New Roman" w:cs="Times New Roman"/>
                <w:color w:val="auto"/>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是否要求</w:t>
            </w:r>
            <w:r>
              <w:rPr>
                <w:rFonts w:hint="default" w:ascii="Times New Roman" w:hAnsi="Times New Roman" w:cs="Times New Roman"/>
                <w:color w:val="auto"/>
                <w:szCs w:val="21"/>
                <w:highlight w:val="none"/>
              </w:rPr>
              <w:t>递交</w:t>
            </w:r>
            <w:r>
              <w:rPr>
                <w:rFonts w:hint="eastAsia" w:ascii="Times New Roman" w:hAnsi="Times New Roman" w:cs="Times New Roman"/>
                <w:color w:val="auto"/>
                <w:szCs w:val="21"/>
                <w:highlight w:val="none"/>
                <w:lang w:val="en-US" w:eastAsia="zh-CN"/>
              </w:rPr>
              <w:t>响应</w:t>
            </w:r>
            <w:r>
              <w:rPr>
                <w:rFonts w:hint="default" w:ascii="Times New Roman" w:hAnsi="Times New Roman" w:cs="Times New Roman"/>
                <w:color w:val="auto"/>
                <w:szCs w:val="21"/>
                <w:highlight w:val="none"/>
              </w:rPr>
              <w:t>保证金</w:t>
            </w:r>
          </w:p>
          <w:p w14:paraId="1EC587D8">
            <w:pPr>
              <w:autoSpaceDE w:val="0"/>
              <w:autoSpaceDN w:val="0"/>
              <w:adjustRightInd w:val="0"/>
              <w:snapToGrid w:val="0"/>
              <w:spacing w:line="440" w:lineRule="exact"/>
              <w:ind w:firstLine="310" w:firstLineChars="147"/>
              <w:jc w:val="left"/>
              <w:rPr>
                <w:rFonts w:hint="eastAsia" w:hAnsi="宋体"/>
                <w:b/>
                <w:bCs/>
                <w:color w:val="auto"/>
                <w:szCs w:val="21"/>
                <w:highlight w:val="none"/>
              </w:rPr>
            </w:pPr>
            <w:permStart w:id="26" w:edGrp="everyone"/>
            <w:r>
              <w:rPr>
                <w:rFonts w:hint="eastAsia" w:hAnsi="宋体"/>
                <w:b/>
                <w:bCs/>
                <w:color w:val="auto"/>
                <w:szCs w:val="21"/>
                <w:highlight w:val="none"/>
              </w:rPr>
              <w:t>不需要</w:t>
            </w:r>
            <w:r>
              <w:rPr>
                <w:rFonts w:hint="eastAsia" w:hAnsi="宋体"/>
                <w:b/>
                <w:bCs/>
                <w:color w:val="auto"/>
                <w:szCs w:val="21"/>
                <w:highlight w:val="none"/>
              </w:rPr>
              <w:sym w:font="Wingdings 2" w:char="00A3"/>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auto"/>
                <w:szCs w:val="21"/>
                <w:highlight w:val="none"/>
                <w:lang w:eastAsia="zh-CN"/>
              </w:rPr>
            </w:pPr>
            <w:r>
              <w:rPr>
                <w:rFonts w:hint="eastAsia" w:hAnsi="宋体"/>
                <w:b/>
                <w:bCs/>
                <w:color w:val="auto"/>
                <w:szCs w:val="21"/>
                <w:highlight w:val="none"/>
              </w:rPr>
              <w:t xml:space="preserve">需 </w:t>
            </w:r>
            <w:r>
              <w:rPr>
                <w:rFonts w:hint="eastAsia" w:hAnsi="宋体"/>
                <w:b/>
                <w:bCs/>
                <w:color w:val="auto"/>
                <w:szCs w:val="21"/>
                <w:highlight w:val="none"/>
                <w:lang w:val="en-US" w:eastAsia="zh-CN"/>
              </w:rPr>
              <w:t xml:space="preserve"> </w:t>
            </w:r>
            <w:r>
              <w:rPr>
                <w:rFonts w:hint="eastAsia" w:hAnsi="宋体"/>
                <w:b/>
                <w:bCs/>
                <w:color w:val="auto"/>
                <w:szCs w:val="21"/>
                <w:highlight w:val="none"/>
              </w:rPr>
              <w:t>要</w:t>
            </w:r>
            <w:r>
              <w:rPr>
                <w:rFonts w:hint="eastAsia" w:hAnsi="宋体"/>
                <w:b/>
                <w:bCs/>
                <w:color w:val="auto"/>
                <w:szCs w:val="21"/>
                <w:highlight w:val="none"/>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响应保证金</w:t>
            </w:r>
            <w:permEnd w:id="26"/>
            <w:r>
              <w:rPr>
                <w:rFonts w:hint="default" w:ascii="Times New Roman" w:hAnsi="Times New Roman" w:cs="Times New Roman"/>
                <w:color w:val="auto"/>
                <w:szCs w:val="21"/>
                <w:highlight w:val="none"/>
              </w:rPr>
              <w:t>的形式：</w:t>
            </w:r>
            <w:permStart w:id="27" w:edGrp="everyone"/>
            <w:r>
              <w:rPr>
                <w:rFonts w:hint="default" w:ascii="Times New Roman" w:hAnsi="Times New Roman" w:cs="Times New Roman"/>
                <w:b/>
                <w:bCs/>
                <w:color w:val="auto"/>
                <w:szCs w:val="21"/>
                <w:highlight w:val="none"/>
              </w:rPr>
              <w:t>银行汇款或转账</w:t>
            </w:r>
            <w:permEnd w:id="27"/>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b/>
                <w:bCs/>
                <w:color w:val="auto"/>
                <w:szCs w:val="21"/>
                <w:highlight w:val="none"/>
                <w:lang w:eastAsia="zh-CN"/>
              </w:rPr>
              <w:t>响应保证金</w:t>
            </w:r>
            <w:r>
              <w:rPr>
                <w:rFonts w:hint="default" w:ascii="Times New Roman" w:hAnsi="Times New Roman" w:cs="Times New Roman"/>
                <w:b/>
                <w:bCs/>
                <w:color w:val="auto"/>
                <w:szCs w:val="21"/>
                <w:highlight w:val="none"/>
              </w:rPr>
              <w:t>的金额：</w:t>
            </w:r>
            <w:permStart w:id="28" w:edGrp="everyone"/>
            <w:r>
              <w:rPr>
                <w:rFonts w:hint="eastAsia" w:ascii="Times New Roman" w:hAnsi="Times New Roman" w:cs="Times New Roman"/>
                <w:b/>
                <w:bCs/>
                <w:color w:val="auto"/>
                <w:szCs w:val="21"/>
                <w:highlight w:val="none"/>
                <w:u w:val="single"/>
                <w:lang w:val="en-US" w:eastAsia="zh-CN"/>
              </w:rPr>
              <w:t>27000元</w:t>
            </w:r>
            <w:permEnd w:id="28"/>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收取</w:t>
            </w:r>
            <w:r>
              <w:rPr>
                <w:rFonts w:hint="eastAsia" w:ascii="Times New Roman" w:hAnsi="Times New Roman" w:cs="Times New Roman"/>
                <w:b/>
                <w:bCs/>
                <w:color w:val="auto"/>
                <w:szCs w:val="21"/>
                <w:highlight w:val="none"/>
                <w:lang w:eastAsia="zh-CN"/>
              </w:rPr>
              <w:t>响应保证金</w:t>
            </w:r>
            <w:r>
              <w:rPr>
                <w:rFonts w:hint="default" w:ascii="Times New Roman" w:hAnsi="Times New Roman" w:cs="Times New Roman"/>
                <w:b/>
                <w:bCs/>
                <w:color w:val="auto"/>
                <w:szCs w:val="21"/>
                <w:highlight w:val="none"/>
              </w:rPr>
              <w:t>的账号信息：</w:t>
            </w:r>
          </w:p>
          <w:p w14:paraId="7AC7FA1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开户名称：亳州交通投资控股集团有限公司</w:t>
            </w:r>
          </w:p>
          <w:p w14:paraId="5E0CCA74">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开户银行：中国农业银行亳州分行营业部</w:t>
            </w:r>
          </w:p>
          <w:p w14:paraId="1024CACF">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银行账号：12670801040009482</w:t>
            </w:r>
          </w:p>
          <w:p w14:paraId="6041E7B7">
            <w:pPr>
              <w:keepNext w:val="0"/>
              <w:keepLines w:val="0"/>
              <w:pageBreakBefore w:val="0"/>
              <w:widowControl w:val="0"/>
              <w:kinsoku/>
              <w:wordWrap w:val="0"/>
              <w:overflowPunct/>
              <w:topLinePunct w:val="0"/>
              <w:autoSpaceDE/>
              <w:autoSpaceDN/>
              <w:bidi w:val="0"/>
              <w:adjustRightInd/>
              <w:snapToGrid/>
              <w:spacing w:line="430" w:lineRule="exact"/>
              <w:ind w:firstLine="422" w:firstLineChars="200"/>
              <w:jc w:val="both"/>
              <w:textAlignment w:val="auto"/>
              <w:rPr>
                <w:rFonts w:hint="eastAsia" w:ascii="Times New Roman" w:hAnsi="Times New Roman" w:eastAsia="黑体" w:cs="Times New Roman"/>
                <w:b/>
                <w:bCs/>
                <w:color w:val="auto"/>
                <w:szCs w:val="21"/>
                <w:highlight w:val="none"/>
                <w:lang w:val="en-US" w:eastAsia="zh-CN"/>
              </w:rPr>
            </w:pPr>
            <w:r>
              <w:rPr>
                <w:rFonts w:hint="eastAsia" w:ascii="Times New Roman" w:hAnsi="Times New Roman" w:cs="Times New Roman"/>
                <w:b/>
                <w:bCs/>
                <w:color w:val="auto"/>
                <w:szCs w:val="21"/>
                <w:highlight w:val="none"/>
                <w:lang w:val="en-US" w:eastAsia="zh-CN"/>
              </w:rPr>
              <w:t>提示：</w:t>
            </w:r>
            <w:r>
              <w:rPr>
                <w:rFonts w:hint="eastAsia"/>
                <w:b/>
                <w:bCs/>
                <w:color w:val="auto"/>
                <w:highlight w:val="none"/>
              </w:rPr>
              <w:t>汇款时</w:t>
            </w:r>
            <w:r>
              <w:rPr>
                <w:rFonts w:hint="eastAsia"/>
                <w:b/>
                <w:bCs/>
                <w:color w:val="auto"/>
                <w:highlight w:val="none"/>
                <w:lang w:val="en-US" w:eastAsia="zh-CN"/>
              </w:rPr>
              <w:t>注意</w:t>
            </w:r>
            <w:r>
              <w:rPr>
                <w:rFonts w:hint="eastAsia"/>
                <w:b/>
                <w:bCs/>
                <w:color w:val="auto"/>
                <w:highlight w:val="none"/>
              </w:rPr>
              <w:t>“亳（音bó）</w:t>
            </w:r>
            <w:r>
              <w:rPr>
                <w:rFonts w:hint="eastAsia"/>
                <w:b/>
                <w:bCs/>
                <w:color w:val="auto"/>
                <w:highlight w:val="none"/>
                <w:lang w:val="en-US" w:eastAsia="zh-CN"/>
              </w:rPr>
              <w:t>州</w:t>
            </w:r>
            <w:r>
              <w:rPr>
                <w:rFonts w:hint="eastAsia"/>
                <w:b/>
                <w:bCs/>
                <w:color w:val="auto"/>
                <w:highlight w:val="none"/>
              </w:rPr>
              <w:t>”</w:t>
            </w:r>
            <w:r>
              <w:rPr>
                <w:rFonts w:hint="eastAsia"/>
                <w:b/>
                <w:bCs/>
                <w:color w:val="auto"/>
                <w:highlight w:val="none"/>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响应保证金</w:t>
            </w:r>
            <w:r>
              <w:rPr>
                <w:rFonts w:hint="default" w:ascii="Times New Roman" w:hAnsi="Times New Roman" w:cs="Times New Roman"/>
                <w:color w:val="auto"/>
                <w:szCs w:val="21"/>
                <w:highlight w:val="none"/>
              </w:rPr>
              <w:t>必须在</w:t>
            </w:r>
            <w:r>
              <w:rPr>
                <w:rFonts w:hint="eastAsia" w:ascii="Times New Roman" w:hAnsi="Times New Roman" w:cs="Times New Roman"/>
                <w:color w:val="auto"/>
                <w:szCs w:val="21"/>
                <w:highlight w:val="none"/>
                <w:lang w:val="en-US" w:eastAsia="zh-CN"/>
              </w:rPr>
              <w:t>响应文件递交</w:t>
            </w:r>
            <w:r>
              <w:rPr>
                <w:rFonts w:hint="default" w:ascii="Times New Roman" w:hAnsi="Times New Roman" w:cs="Times New Roman"/>
                <w:color w:val="auto"/>
                <w:szCs w:val="21"/>
                <w:highlight w:val="none"/>
              </w:rPr>
              <w:t>截止时间前，由</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color w:val="auto"/>
                <w:szCs w:val="21"/>
                <w:highlight w:val="none"/>
                <w:lang w:eastAsia="zh-CN"/>
              </w:rPr>
              <w:t>“</w:t>
            </w:r>
            <w:permStart w:id="29" w:edGrp="everyone"/>
            <w:r>
              <w:rPr>
                <w:rFonts w:hint="eastAsia" w:ascii="Times New Roman" w:hAnsi="Times New Roman" w:cs="Times New Roman"/>
                <w:b/>
                <w:bCs/>
                <w:color w:val="auto"/>
                <w:szCs w:val="21"/>
                <w:highlight w:val="none"/>
                <w:lang w:val="en-US" w:eastAsia="zh-CN"/>
              </w:rPr>
              <w:t>BZJK-2026-010号保证金</w:t>
            </w:r>
            <w:permEnd w:id="29"/>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，否则</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响应保证金</w:t>
            </w:r>
            <w:r>
              <w:rPr>
                <w:rFonts w:hint="default" w:ascii="Times New Roman" w:hAnsi="Times New Roman" w:cs="Times New Roman"/>
                <w:color w:val="auto"/>
                <w:szCs w:val="21"/>
                <w:highlight w:val="none"/>
              </w:rPr>
              <w:t>以到账时间为准，未按时汇入或非</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lang w:eastAsia="zh-CN"/>
              </w:rPr>
              <w:t>响应保证金</w:t>
            </w:r>
            <w:r>
              <w:rPr>
                <w:rFonts w:hint="eastAsia" w:ascii="Times New Roman" w:hAnsi="Times New Roman" w:cs="Times New Roman"/>
                <w:b/>
                <w:bCs/>
                <w:color w:val="auto"/>
                <w:szCs w:val="21"/>
                <w:highlight w:val="none"/>
                <w:lang w:val="en-US" w:eastAsia="zh-CN"/>
              </w:rPr>
              <w:t>的</w:t>
            </w:r>
            <w:r>
              <w:rPr>
                <w:rFonts w:hint="default" w:ascii="Times New Roman" w:hAnsi="Times New Roman" w:cs="Times New Roman"/>
                <w:b/>
                <w:bCs/>
                <w:color w:val="auto"/>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eastAsia="zh-CN"/>
              </w:rPr>
              <w:t>询比</w:t>
            </w:r>
            <w:r>
              <w:rPr>
                <w:rFonts w:hint="default" w:ascii="Times New Roman" w:hAnsi="Times New Roman" w:cs="Times New Roman"/>
                <w:color w:val="auto"/>
                <w:szCs w:val="21"/>
                <w:highlight w:val="none"/>
              </w:rPr>
              <w:t>不成功（或</w:t>
            </w:r>
            <w:r>
              <w:rPr>
                <w:rFonts w:hint="eastAsia" w:ascii="Times New Roman" w:hAnsi="Times New Roman" w:cs="Times New Roman"/>
                <w:color w:val="auto"/>
                <w:szCs w:val="21"/>
                <w:highlight w:val="none"/>
                <w:lang w:eastAsia="zh-CN"/>
              </w:rPr>
              <w:t>开启</w:t>
            </w:r>
            <w:r>
              <w:rPr>
                <w:rFonts w:hint="default" w:ascii="Times New Roman" w:hAnsi="Times New Roman" w:cs="Times New Roman"/>
                <w:color w:val="auto"/>
                <w:szCs w:val="21"/>
                <w:highlight w:val="none"/>
              </w:rPr>
              <w:t>现场拒收</w:t>
            </w:r>
            <w:r>
              <w:rPr>
                <w:rFonts w:hint="eastAsia" w:ascii="Times New Roman" w:hAnsi="Times New Roman" w:cs="Times New Roman"/>
                <w:color w:val="auto"/>
                <w:szCs w:val="21"/>
                <w:highlight w:val="none"/>
                <w:lang w:eastAsia="zh-CN"/>
              </w:rPr>
              <w:t>响应文件</w:t>
            </w:r>
            <w:r>
              <w:rPr>
                <w:rFonts w:hint="default" w:ascii="Times New Roman" w:hAnsi="Times New Roman" w:cs="Times New Roman"/>
                <w:color w:val="auto"/>
                <w:szCs w:val="21"/>
                <w:highlight w:val="none"/>
              </w:rPr>
              <w:t>）的，</w:t>
            </w:r>
            <w:r>
              <w:rPr>
                <w:rFonts w:hint="eastAsia" w:ascii="Times New Roman" w:hAnsi="Times New Roman" w:cs="Times New Roman"/>
                <w:color w:val="auto"/>
                <w:szCs w:val="21"/>
                <w:highlight w:val="none"/>
                <w:lang w:val="en-US" w:eastAsia="zh-CN"/>
              </w:rPr>
              <w:t>10个工作</w:t>
            </w:r>
            <w:r>
              <w:rPr>
                <w:rFonts w:hint="default" w:ascii="Times New Roman" w:hAnsi="Times New Roman" w:cs="Times New Roman"/>
                <w:color w:val="auto"/>
                <w:szCs w:val="21"/>
                <w:highlight w:val="none"/>
              </w:rPr>
              <w:t>日内直接退还至该</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汇出</w:t>
            </w:r>
            <w:r>
              <w:rPr>
                <w:rFonts w:hint="eastAsia" w:ascii="Times New Roman" w:hAnsi="Times New Roman" w:cs="Times New Roman"/>
                <w:color w:val="auto"/>
                <w:szCs w:val="21"/>
                <w:highlight w:val="none"/>
                <w:lang w:eastAsia="zh-CN"/>
              </w:rPr>
              <w:t>账户</w:t>
            </w:r>
            <w:r>
              <w:rPr>
                <w:rFonts w:hint="default" w:ascii="Times New Roman" w:hAnsi="Times New Roman" w:cs="Times New Roman"/>
                <w:color w:val="auto"/>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Cs w:val="21"/>
                <w:highlight w:val="none"/>
              </w:rPr>
              <w:t>（2）</w:t>
            </w:r>
            <w:r>
              <w:rPr>
                <w:rFonts w:hint="eastAsia" w:ascii="Times New Roman" w:hAnsi="Times New Roman" w:cs="Times New Roman"/>
                <w:color w:val="auto"/>
                <w:szCs w:val="21"/>
                <w:highlight w:val="none"/>
                <w:lang w:eastAsia="zh-CN"/>
              </w:rPr>
              <w:t>成交候选人</w:t>
            </w:r>
            <w:r>
              <w:rPr>
                <w:rFonts w:hint="default" w:ascii="Times New Roman" w:hAnsi="Times New Roman" w:cs="Times New Roman"/>
                <w:color w:val="auto"/>
                <w:szCs w:val="21"/>
                <w:highlight w:val="none"/>
              </w:rPr>
              <w:t>公示期满且确定</w:t>
            </w:r>
            <w:r>
              <w:rPr>
                <w:rFonts w:hint="eastAsia" w:ascii="Times New Roman" w:hAnsi="Times New Roman" w:cs="Times New Roman"/>
                <w:color w:val="auto"/>
                <w:szCs w:val="21"/>
                <w:highlight w:val="none"/>
                <w:lang w:val="en-US" w:eastAsia="zh-CN"/>
              </w:rPr>
              <w:t>成交</w:t>
            </w:r>
            <w:r>
              <w:rPr>
                <w:rFonts w:hint="default" w:ascii="Times New Roman" w:hAnsi="Times New Roman" w:cs="Times New Roman"/>
                <w:color w:val="auto"/>
                <w:szCs w:val="21"/>
                <w:highlight w:val="none"/>
              </w:rPr>
              <w:t>人后，未</w:t>
            </w:r>
            <w:r>
              <w:rPr>
                <w:rFonts w:hint="eastAsia" w:ascii="Times New Roman" w:hAnsi="Times New Roman" w:cs="Times New Roman"/>
                <w:color w:val="auto"/>
                <w:szCs w:val="21"/>
                <w:highlight w:val="none"/>
                <w:lang w:val="en-US" w:eastAsia="zh-CN"/>
              </w:rPr>
              <w:t>成交</w:t>
            </w:r>
            <w:r>
              <w:rPr>
                <w:rFonts w:hint="default" w:ascii="Times New Roman" w:hAnsi="Times New Roman" w:cs="Times New Roman"/>
                <w:color w:val="auto"/>
                <w:szCs w:val="21"/>
                <w:highlight w:val="none"/>
              </w:rPr>
              <w:t>人的</w:t>
            </w:r>
            <w:r>
              <w:rPr>
                <w:rFonts w:hint="eastAsia" w:ascii="Times New Roman" w:hAnsi="Times New Roman" w:cs="Times New Roman"/>
                <w:color w:val="auto"/>
                <w:szCs w:val="21"/>
                <w:highlight w:val="none"/>
                <w:lang w:eastAsia="zh-CN"/>
              </w:rPr>
              <w:t>响应保证金</w:t>
            </w:r>
            <w:r>
              <w:rPr>
                <w:rFonts w:hint="eastAsia" w:ascii="Times New Roman" w:hAnsi="Times New Roman" w:cs="Times New Roman"/>
                <w:color w:val="auto"/>
                <w:szCs w:val="21"/>
                <w:highlight w:val="none"/>
                <w:lang w:val="en-US" w:eastAsia="zh-CN"/>
              </w:rPr>
              <w:t>在10个工作</w:t>
            </w:r>
            <w:r>
              <w:rPr>
                <w:rFonts w:hint="default" w:ascii="Times New Roman" w:hAnsi="Times New Roman" w:cs="Times New Roman"/>
                <w:color w:val="auto"/>
                <w:szCs w:val="21"/>
                <w:highlight w:val="none"/>
              </w:rPr>
              <w:t>日内直接退还至该</w:t>
            </w:r>
            <w:r>
              <w:rPr>
                <w:rFonts w:hint="eastAsia"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rPr>
              <w:t>汇出</w:t>
            </w:r>
            <w:r>
              <w:rPr>
                <w:rFonts w:hint="eastAsia" w:ascii="Times New Roman" w:hAnsi="Times New Roman" w:cs="Times New Roman"/>
                <w:color w:val="auto"/>
                <w:szCs w:val="21"/>
                <w:highlight w:val="none"/>
                <w:lang w:eastAsia="zh-CN"/>
              </w:rPr>
              <w:t>账户</w:t>
            </w:r>
            <w:r>
              <w:rPr>
                <w:rFonts w:hint="default" w:ascii="Times New Roman" w:hAnsi="Times New Roman" w:cs="Times New Roman"/>
                <w:color w:val="auto"/>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（1）盖章：除另有规定外，</w:t>
            </w:r>
            <w:r>
              <w:rPr>
                <w:rFonts w:hint="eastAsia" w:ascii="Times New Roman" w:hAnsi="Times New Roman" w:cs="Times New Roman"/>
                <w:color w:val="auto"/>
                <w:szCs w:val="21"/>
                <w:highlight w:val="none"/>
                <w:lang w:eastAsia="zh-CN"/>
              </w:rPr>
              <w:t>响应文件</w:t>
            </w:r>
            <w:r>
              <w:rPr>
                <w:rFonts w:hint="default" w:ascii="Times New Roman" w:hAnsi="Times New Roman" w:cs="Times New Roman"/>
                <w:color w:val="auto"/>
                <w:szCs w:val="21"/>
                <w:highlight w:val="none"/>
              </w:rPr>
              <w:t>封面、封套封口处及文件中规定盖章处均须加盖</w:t>
            </w:r>
            <w:r>
              <w:rPr>
                <w:rFonts w:hint="eastAsia"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rPr>
              <w:t>公章（鲜章），不得使用</w:t>
            </w:r>
            <w:r>
              <w:rPr>
                <w:rFonts w:hint="eastAsia" w:ascii="Times New Roman" w:hAnsi="Times New Roman" w:cs="Times New Roman"/>
                <w:color w:val="auto"/>
                <w:szCs w:val="21"/>
                <w:highlight w:val="none"/>
                <w:lang w:eastAsia="zh-CN"/>
              </w:rPr>
              <w:t>其他如</w:t>
            </w:r>
            <w:r>
              <w:rPr>
                <w:rFonts w:hint="default" w:ascii="Times New Roman" w:hAnsi="Times New Roman" w:cs="Times New Roman"/>
                <w:color w:val="auto"/>
                <w:szCs w:val="21"/>
                <w:highlight w:val="none"/>
              </w:rPr>
              <w:t>带有“专用章</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合同章</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财务章</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业务章”、下属单位或分支机构印章代替，否则其</w:t>
            </w:r>
            <w:r>
              <w:rPr>
                <w:rFonts w:hint="eastAsia" w:ascii="Times New Roman" w:hAnsi="Times New Roman" w:cs="Times New Roman"/>
                <w:color w:val="auto"/>
                <w:szCs w:val="21"/>
                <w:highlight w:val="none"/>
                <w:lang w:val="en-US" w:eastAsia="zh-CN"/>
              </w:rPr>
              <w:t>响应</w:t>
            </w:r>
            <w:r>
              <w:rPr>
                <w:rFonts w:hint="default" w:ascii="Times New Roman" w:hAnsi="Times New Roman" w:cs="Times New Roman"/>
                <w:color w:val="auto"/>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Cs w:val="21"/>
                <w:highlight w:val="none"/>
              </w:rPr>
              <w:t>（2）签字：除文件另有规定外，均应为手写签字，否则其</w:t>
            </w:r>
            <w:r>
              <w:rPr>
                <w:rFonts w:hint="eastAsia" w:ascii="Times New Roman" w:hAnsi="Times New Roman" w:cs="Times New Roman"/>
                <w:color w:val="auto"/>
                <w:szCs w:val="21"/>
                <w:highlight w:val="none"/>
                <w:lang w:val="en-US" w:eastAsia="zh-CN"/>
              </w:rPr>
              <w:t>响应</w:t>
            </w:r>
            <w:r>
              <w:rPr>
                <w:rFonts w:hint="default" w:ascii="Times New Roman" w:hAnsi="Times New Roman" w:cs="Times New Roman"/>
                <w:color w:val="auto"/>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响应文件份数：</w:t>
            </w:r>
            <w:permStart w:id="30" w:edGrp="everyone"/>
            <w:r>
              <w:rPr>
                <w:rFonts w:hint="eastAsia" w:ascii="Times New Roman" w:hAnsi="Times New Roman" w:cs="Times New Roman"/>
                <w:b/>
                <w:bCs/>
                <w:color w:val="auto"/>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 xml:space="preserve">是否要求述标：          </w:t>
            </w:r>
            <w:r>
              <w:rPr>
                <w:rFonts w:hint="default" w:ascii="Times New Roman" w:hAnsi="Times New Roman" w:eastAsia="仿宋_GB2312" w:cs="Times New Roman"/>
                <w:color w:val="auto"/>
                <w:sz w:val="24"/>
                <w:szCs w:val="24"/>
                <w:highlight w:val="none"/>
                <w:lang w:val="en-US" w:eastAsia="zh-CN"/>
              </w:rPr>
              <w:sym w:font="Wingdings" w:char="00FE"/>
            </w:r>
            <w:r>
              <w:rPr>
                <w:rFonts w:hint="eastAsia" w:asciiTheme="minorEastAsia" w:hAnsiTheme="minorEastAsia" w:cstheme="minorEastAsia"/>
                <w:color w:val="auto"/>
                <w:szCs w:val="21"/>
                <w:highlight w:val="none"/>
                <w:lang w:val="en-US" w:eastAsia="zh-CN"/>
              </w:rPr>
              <w:t xml:space="preserve">不要求   </w:t>
            </w:r>
            <w:r>
              <w:rPr>
                <w:rFonts w:hint="default" w:ascii="Times New Roman" w:hAnsi="Times New Roman" w:eastAsia="仿宋_GB2312" w:cs="Times New Roman"/>
                <w:color w:val="auto"/>
                <w:sz w:val="24"/>
                <w:szCs w:val="24"/>
                <w:highlight w:val="none"/>
                <w:lang w:val="en-US" w:eastAsia="zh-CN"/>
              </w:rPr>
              <w:sym w:font="Wingdings" w:char="00A8"/>
            </w:r>
            <w:r>
              <w:rPr>
                <w:rFonts w:hint="eastAsia" w:asciiTheme="minorEastAsia" w:hAnsiTheme="minorEastAsia" w:cstheme="minorEastAsia"/>
                <w:color w:val="auto"/>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是否要求提交电子版文件：</w:t>
            </w:r>
            <w:r>
              <w:rPr>
                <w:rFonts w:hint="default" w:ascii="Times New Roman" w:hAnsi="Times New Roman" w:eastAsia="仿宋_GB2312" w:cs="Times New Roman"/>
                <w:color w:val="auto"/>
                <w:sz w:val="24"/>
                <w:szCs w:val="24"/>
                <w:highlight w:val="none"/>
                <w:lang w:val="en-US" w:eastAsia="zh-CN"/>
              </w:rPr>
              <w:sym w:font="Wingdings" w:char="00A8"/>
            </w:r>
            <w:r>
              <w:rPr>
                <w:rFonts w:hint="eastAsia" w:asciiTheme="minorEastAsia" w:hAnsiTheme="minorEastAsia" w:cstheme="minorEastAsia"/>
                <w:color w:val="auto"/>
                <w:szCs w:val="21"/>
                <w:highlight w:val="none"/>
                <w:lang w:val="en-US" w:eastAsia="zh-CN"/>
              </w:rPr>
              <w:t xml:space="preserve">不要求   </w:t>
            </w:r>
            <w:r>
              <w:rPr>
                <w:rFonts w:hint="default" w:ascii="Times New Roman" w:hAnsi="Times New Roman" w:eastAsia="仿宋_GB2312" w:cs="Times New Roman"/>
                <w:color w:val="auto"/>
                <w:sz w:val="24"/>
                <w:szCs w:val="24"/>
                <w:highlight w:val="none"/>
                <w:lang w:val="en-US" w:eastAsia="zh-CN"/>
              </w:rPr>
              <w:sym w:font="Wingdings" w:char="00FE"/>
            </w:r>
            <w:r>
              <w:rPr>
                <w:rFonts w:hint="eastAsia" w:asciiTheme="minorEastAsia" w:hAnsiTheme="minorEastAsia" w:cstheme="minorEastAsia"/>
                <w:color w:val="auto"/>
                <w:szCs w:val="21"/>
                <w:highlight w:val="none"/>
                <w:lang w:val="en-US" w:eastAsia="zh-CN"/>
              </w:rPr>
              <w:t xml:space="preserve">要求 </w:t>
            </w:r>
            <w:permEnd w:id="30"/>
          </w:p>
          <w:p w14:paraId="683A1D8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u w:val="none"/>
                <w:lang w:val="en-US" w:eastAsia="zh-CN"/>
              </w:rPr>
            </w:pPr>
            <w:r>
              <w:rPr>
                <w:rFonts w:hint="eastAsia"/>
                <w:color w:val="auto"/>
                <w:highlight w:val="none"/>
              </w:rPr>
              <w:t>提交电子版响应文件的形式：响应文件电子版指供应商现场递交响应文件正本的扫描件（PDF格式）。供应商应于响应文件开启现场递交U盘（随</w:t>
            </w:r>
            <w:r>
              <w:rPr>
                <w:rFonts w:hint="eastAsia"/>
                <w:color w:val="auto"/>
                <w:highlight w:val="none"/>
                <w:lang w:val="en-US" w:eastAsia="zh-CN"/>
              </w:rPr>
              <w:t>同</w:t>
            </w:r>
            <w:r>
              <w:rPr>
                <w:rFonts w:hint="eastAsia"/>
                <w:color w:val="auto"/>
                <w:highlight w:val="none"/>
              </w:rPr>
              <w:t>响应文件密封），或在开启程序完成后发送至电子邮箱bzjkfwbgys@163.com，本次项目响应文件电子版仅用于档案保存，不纳入评审范围。</w:t>
            </w:r>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auto"/>
                <w:szCs w:val="21"/>
                <w:highlight w:val="none"/>
                <w:lang w:val="en-US" w:eastAsia="zh-CN"/>
              </w:rPr>
            </w:pPr>
            <w:permStart w:id="31" w:edGrp="everyone"/>
            <w:r>
              <w:rPr>
                <w:rFonts w:hint="eastAsia" w:ascii="Times New Roman" w:hAnsi="Times New Roman" w:cs="Times New Roman"/>
                <w:color w:val="auto"/>
                <w:szCs w:val="21"/>
                <w:highlight w:val="none"/>
                <w:lang w:val="en-US" w:eastAsia="zh-CN"/>
              </w:rPr>
              <w:t>开启地址：</w:t>
            </w:r>
            <w:r>
              <w:rPr>
                <w:rFonts w:hint="eastAsia" w:ascii="Times New Roman" w:hAnsi="Times New Roman" w:cs="Times New Roman"/>
                <w:color w:val="auto"/>
                <w:szCs w:val="21"/>
                <w:highlight w:val="none"/>
                <w:u w:val="single"/>
                <w:lang w:val="en-US" w:eastAsia="zh-CN"/>
              </w:rPr>
              <w:t>安徽省亳州市高新技术产业开发区神农大道与酒城大道交叉口西北高铁南站金融商务中心2号楼1楼108开标室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采购人：亳州交控通路交通设施有限公司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u w:val="single"/>
                <w:lang w:val="en-US" w:eastAsia="zh-CN"/>
              </w:rPr>
              <w:t>华佗中医药文化传承创新示范项目配套服务用房工程预制构件产品采购</w:t>
            </w:r>
            <w:r>
              <w:rPr>
                <w:rFonts w:hint="eastAsia" w:ascii="Times New Roman" w:hAnsi="Times New Roman" w:cs="Times New Roman"/>
                <w:color w:val="auto"/>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项目编号：BZJK-2026-010号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Cs w:val="21"/>
                <w:highlight w:val="none"/>
                <w:lang w:val="en-US" w:eastAsia="zh-CN"/>
              </w:rPr>
              <w:t>在</w:t>
            </w:r>
            <w:r>
              <w:rPr>
                <w:rFonts w:hint="eastAsia" w:ascii="Times New Roman" w:hAnsi="Times New Roman" w:cs="Times New Roman"/>
                <w:color w:val="auto"/>
                <w:szCs w:val="21"/>
                <w:highlight w:val="none"/>
                <w:u w:val="single"/>
                <w:lang w:val="en-US" w:eastAsia="zh-CN"/>
              </w:rPr>
              <w:t>2026</w:t>
            </w:r>
            <w:r>
              <w:rPr>
                <w:rFonts w:hint="eastAsia" w:ascii="Times New Roman" w:hAnsi="Times New Roman" w:cs="Times New Roman"/>
                <w:color w:val="auto"/>
                <w:szCs w:val="21"/>
                <w:highlight w:val="none"/>
                <w:u w:val="none"/>
                <w:lang w:val="en-US" w:eastAsia="zh-CN"/>
              </w:rPr>
              <w:t>年</w:t>
            </w:r>
            <w:r>
              <w:rPr>
                <w:rFonts w:hint="eastAsia" w:ascii="Times New Roman" w:hAnsi="Times New Roman" w:cs="Times New Roman"/>
                <w:color w:val="auto"/>
                <w:szCs w:val="21"/>
                <w:highlight w:val="none"/>
                <w:u w:val="single"/>
                <w:lang w:val="en-US" w:eastAsia="zh-CN"/>
              </w:rPr>
              <w:t>5</w:t>
            </w:r>
            <w:r>
              <w:rPr>
                <w:rFonts w:hint="eastAsia" w:ascii="Times New Roman" w:hAnsi="Times New Roman" w:cs="Times New Roman"/>
                <w:color w:val="auto"/>
                <w:szCs w:val="21"/>
                <w:highlight w:val="none"/>
                <w:u w:val="none"/>
                <w:lang w:val="en-US" w:eastAsia="zh-CN"/>
              </w:rPr>
              <w:t>月</w:t>
            </w:r>
            <w:r>
              <w:rPr>
                <w:rFonts w:hint="eastAsia" w:ascii="Times New Roman" w:hAnsi="Times New Roman" w:cs="Times New Roman"/>
                <w:color w:val="auto"/>
                <w:szCs w:val="21"/>
                <w:highlight w:val="none"/>
                <w:u w:val="single"/>
                <w:lang w:val="en-US" w:eastAsia="zh-CN"/>
              </w:rPr>
              <w:t>22</w:t>
            </w:r>
            <w:r>
              <w:rPr>
                <w:rFonts w:hint="eastAsia" w:ascii="Times New Roman" w:hAnsi="Times New Roman" w:cs="Times New Roman"/>
                <w:color w:val="auto"/>
                <w:szCs w:val="21"/>
                <w:highlight w:val="none"/>
                <w:u w:val="none"/>
                <w:lang w:val="en-US" w:eastAsia="zh-CN"/>
              </w:rPr>
              <w:t>日</w:t>
            </w:r>
            <w:r>
              <w:rPr>
                <w:rFonts w:hint="eastAsia" w:ascii="Times New Roman" w:hAnsi="Times New Roman" w:cs="Times New Roman"/>
                <w:color w:val="auto"/>
                <w:szCs w:val="21"/>
                <w:highlight w:val="none"/>
                <w:u w:val="single"/>
                <w:lang w:val="en-US" w:eastAsia="zh-CN"/>
              </w:rPr>
              <w:t>9</w:t>
            </w:r>
            <w:r>
              <w:rPr>
                <w:rFonts w:hint="eastAsia" w:ascii="Times New Roman" w:hAnsi="Times New Roman" w:cs="Times New Roman"/>
                <w:color w:val="auto"/>
                <w:szCs w:val="21"/>
                <w:highlight w:val="none"/>
                <w:u w:val="none"/>
                <w:lang w:val="en-US" w:eastAsia="zh-CN"/>
              </w:rPr>
              <w:t>时</w:t>
            </w:r>
            <w:r>
              <w:rPr>
                <w:rFonts w:hint="eastAsia" w:ascii="Times New Roman" w:hAnsi="Times New Roman" w:cs="Times New Roman"/>
                <w:color w:val="auto"/>
                <w:szCs w:val="21"/>
                <w:highlight w:val="none"/>
                <w:u w:val="single"/>
                <w:lang w:val="en-US" w:eastAsia="zh-CN"/>
              </w:rPr>
              <w:t>00</w:t>
            </w:r>
            <w:r>
              <w:rPr>
                <w:rFonts w:hint="eastAsia" w:ascii="Times New Roman" w:hAnsi="Times New Roman" w:cs="Times New Roman"/>
                <w:color w:val="auto"/>
                <w:szCs w:val="21"/>
                <w:highlight w:val="none"/>
                <w:u w:val="none"/>
                <w:lang w:val="en-US" w:eastAsia="zh-CN"/>
              </w:rPr>
              <w:t>分</w:t>
            </w:r>
            <w:r>
              <w:rPr>
                <w:rFonts w:hint="eastAsia" w:ascii="Times New Roman" w:hAnsi="Times New Roman" w:cs="Times New Roman"/>
                <w:color w:val="auto"/>
                <w:szCs w:val="21"/>
                <w:highlight w:val="none"/>
                <w:lang w:val="en-US" w:eastAsia="zh-CN"/>
              </w:rPr>
              <w:t>前不得开启</w:t>
            </w:r>
            <w:permEnd w:id="31"/>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b/>
                <w:bCs/>
                <w:color w:val="auto"/>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开启</w:t>
            </w:r>
            <w:r>
              <w:rPr>
                <w:rFonts w:hint="default" w:ascii="Times New Roman" w:hAnsi="Times New Roman" w:cs="Times New Roman"/>
                <w:color w:val="auto"/>
                <w:szCs w:val="21"/>
                <w:highlight w:val="none"/>
              </w:rPr>
              <w:t>时间：同</w:t>
            </w:r>
            <w:r>
              <w:rPr>
                <w:rFonts w:hint="eastAsia" w:ascii="Times New Roman" w:hAnsi="Times New Roman" w:cs="Times New Roman"/>
                <w:color w:val="auto"/>
                <w:szCs w:val="21"/>
                <w:highlight w:val="none"/>
                <w:lang w:val="en-US" w:eastAsia="zh-CN"/>
              </w:rPr>
              <w:t>响应文件递交</w:t>
            </w:r>
            <w:r>
              <w:rPr>
                <w:rFonts w:hint="default" w:ascii="Times New Roman" w:hAnsi="Times New Roman" w:cs="Times New Roman"/>
                <w:color w:val="auto"/>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Cs w:val="21"/>
                <w:highlight w:val="none"/>
                <w:lang w:eastAsia="zh-CN"/>
              </w:rPr>
              <w:t>开启</w:t>
            </w:r>
            <w:r>
              <w:rPr>
                <w:rFonts w:hint="default" w:ascii="Times New Roman" w:hAnsi="Times New Roman" w:cs="Times New Roman"/>
                <w:color w:val="auto"/>
                <w:szCs w:val="21"/>
                <w:highlight w:val="none"/>
              </w:rPr>
              <w:t>地点：</w:t>
            </w:r>
            <w:r>
              <w:rPr>
                <w:rFonts w:hint="eastAsia" w:ascii="Times New Roman" w:hAnsi="Times New Roman" w:cs="Times New Roman"/>
                <w:color w:val="auto"/>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密封情况检查：</w:t>
            </w:r>
            <w:r>
              <w:rPr>
                <w:rFonts w:hint="eastAsia" w:ascii="Times New Roman" w:hAnsi="Times New Roman" w:cs="Times New Roman"/>
                <w:color w:val="auto"/>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Cs w:val="21"/>
                <w:highlight w:val="none"/>
                <w:lang w:eastAsia="zh-CN"/>
              </w:rPr>
              <w:t>开启</w:t>
            </w:r>
            <w:r>
              <w:rPr>
                <w:rFonts w:hint="default" w:ascii="Times New Roman" w:hAnsi="Times New Roman" w:cs="Times New Roman"/>
                <w:color w:val="auto"/>
                <w:szCs w:val="21"/>
                <w:highlight w:val="none"/>
              </w:rPr>
              <w:t>顺序：按签到正顺序</w:t>
            </w:r>
            <w:r>
              <w:rPr>
                <w:rFonts w:hint="eastAsia" w:ascii="Times New Roman" w:hAnsi="Times New Roman" w:cs="Times New Roman"/>
                <w:color w:val="auto"/>
                <w:szCs w:val="21"/>
                <w:highlight w:val="none"/>
                <w:lang w:eastAsia="zh-CN"/>
              </w:rPr>
              <w:t>开启</w:t>
            </w:r>
            <w:r>
              <w:rPr>
                <w:rFonts w:hint="default" w:ascii="Times New Roman" w:hAnsi="Times New Roman" w:cs="Times New Roman"/>
                <w:color w:val="auto"/>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供应商不足3家时，是否转换采购人式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u w:val="none"/>
                <w:lang w:val="en-US" w:eastAsia="zh-CN"/>
              </w:rPr>
              <w:t xml:space="preserve">  </w:t>
            </w:r>
            <w:r>
              <w:rPr>
                <w:rFonts w:hint="default" w:ascii="Times New Roman" w:hAnsi="Times New Roman" w:eastAsia="仿宋_GB2312" w:cs="Times New Roman"/>
                <w:b/>
                <w:bCs/>
                <w:color w:val="auto"/>
                <w:sz w:val="24"/>
                <w:szCs w:val="24"/>
                <w:highlight w:val="none"/>
                <w:lang w:val="en-US" w:eastAsia="zh-CN"/>
              </w:rPr>
              <w:sym w:font="Wingdings" w:char="00FE"/>
            </w:r>
            <w:r>
              <w:rPr>
                <w:rFonts w:hint="eastAsia" w:ascii="Times New Roman" w:hAnsi="Times New Roman" w:eastAsia="仿宋_GB2312" w:cs="Times New Roman"/>
                <w:b/>
                <w:bCs/>
                <w:color w:val="auto"/>
                <w:sz w:val="24"/>
                <w:szCs w:val="24"/>
                <w:highlight w:val="none"/>
                <w:lang w:val="en-US" w:eastAsia="zh-CN"/>
              </w:rPr>
              <w:t>不转换</w:t>
            </w:r>
            <w:r>
              <w:rPr>
                <w:rFonts w:hint="eastAsia" w:asciiTheme="minorEastAsia" w:hAnsiTheme="minorEastAsia" w:cstheme="minorEastAsia"/>
                <w:b/>
                <w:bCs/>
                <w:color w:val="auto"/>
                <w:szCs w:val="21"/>
                <w:highlight w:val="none"/>
                <w:lang w:val="en-US" w:eastAsia="zh-CN"/>
              </w:rPr>
              <w:t xml:space="preserve">   </w:t>
            </w:r>
            <w:r>
              <w:rPr>
                <w:rFonts w:hint="default" w:ascii="Times New Roman" w:hAnsi="Times New Roman" w:eastAsia="仿宋_GB2312" w:cs="Times New Roman"/>
                <w:b/>
                <w:bCs/>
                <w:color w:val="auto"/>
                <w:sz w:val="24"/>
                <w:szCs w:val="24"/>
                <w:highlight w:val="none"/>
                <w:lang w:val="en-US" w:eastAsia="zh-CN"/>
              </w:rPr>
              <w:sym w:font="Wingdings" w:char="00A8"/>
            </w:r>
            <w:r>
              <w:rPr>
                <w:rFonts w:hint="eastAsia" w:ascii="Times New Roman" w:hAnsi="Times New Roman" w:eastAsia="仿宋_GB2312" w:cs="Times New Roman"/>
                <w:b/>
                <w:bCs/>
                <w:color w:val="auto"/>
                <w:sz w:val="24"/>
                <w:szCs w:val="24"/>
                <w:highlight w:val="none"/>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color w:val="auto"/>
                <w:kern w:val="2"/>
                <w:sz w:val="21"/>
                <w:szCs w:val="21"/>
                <w:highlight w:val="none"/>
                <w:u w:val="single"/>
                <w:lang w:val="en-US" w:eastAsia="zh-CN" w:bidi="ar-SA"/>
              </w:rPr>
            </w:pPr>
            <w:r>
              <w:rPr>
                <w:rFonts w:hint="eastAsia" w:ascii="Times New Roman" w:hAnsi="Times New Roman" w:cs="Times New Roman"/>
                <w:color w:val="auto"/>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5B06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4676C9E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auto"/>
                <w:sz w:val="32"/>
                <w:szCs w:val="32"/>
                <w:highlight w:val="none"/>
                <w:lang w:eastAsia="zh-CN"/>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229E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2"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亳州交控集团招投标中心 张工、田工</w:t>
            </w:r>
          </w:p>
          <w:p w14:paraId="5E935F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0558-5190035</w:t>
            </w:r>
          </w:p>
          <w:p w14:paraId="46DD714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安徽省亳州市高新技术产业开发区神农大道与酒城大道交叉口西北高铁南站金融商务中心2号楼5楼514室</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color w:val="auto"/>
                <w:kern w:val="2"/>
                <w:sz w:val="21"/>
                <w:szCs w:val="24"/>
                <w:highlight w:val="none"/>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auto"/>
                <w:szCs w:val="21"/>
                <w:highlight w:val="none"/>
                <w:u w:val="single"/>
                <w:lang w:val="en-US" w:eastAsia="zh-CN"/>
              </w:rPr>
              <w:t>供应商或其他利害关系人应按照询比文件规定的程序提出异议，否则视为无效异议，不予受理。</w:t>
            </w:r>
            <w:permEnd w:id="32"/>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auto"/>
                <w:szCs w:val="21"/>
                <w:highlight w:val="none"/>
                <w:lang w:val="en-US" w:eastAsia="zh-CN"/>
              </w:rPr>
            </w:pPr>
            <w:permStart w:id="33" w:edGrp="everyone"/>
            <w:r>
              <w:rPr>
                <w:rFonts w:hint="default" w:ascii="Times New Roman" w:hAnsi="Times New Roman" w:eastAsia="仿宋_GB2312" w:cs="Times New Roman"/>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不</w:t>
            </w:r>
            <w:r>
              <w:rPr>
                <w:rFonts w:hint="eastAsia" w:ascii="Times New Roman" w:hAnsi="Times New Roman" w:cs="Times New Roman"/>
                <w:color w:val="auto"/>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auto"/>
                <w:szCs w:val="21"/>
                <w:highlight w:val="none"/>
                <w:lang w:val="en-US" w:eastAsia="zh-CN"/>
              </w:rPr>
            </w:pPr>
            <w:r>
              <w:rPr>
                <w:rFonts w:hint="default" w:ascii="Times New Roman" w:hAnsi="Times New Roman" w:eastAsia="仿宋_GB2312" w:cs="Times New Roman"/>
                <w:color w:val="auto"/>
                <w:sz w:val="24"/>
                <w:szCs w:val="24"/>
                <w:highlight w:val="none"/>
                <w:lang w:val="en-US" w:eastAsia="zh-CN"/>
              </w:rPr>
              <w:sym w:font="Wingdings" w:char="00FE"/>
            </w:r>
            <w:r>
              <w:rPr>
                <w:rFonts w:hint="eastAsia" w:ascii="Times New Roman" w:hAnsi="Times New Roman" w:cs="Times New Roman"/>
                <w:color w:val="auto"/>
                <w:szCs w:val="21"/>
                <w:highlight w:val="none"/>
                <w:lang w:val="en-US" w:eastAsia="zh-CN"/>
              </w:rPr>
              <w:t xml:space="preserve">要求  </w:t>
            </w:r>
          </w:p>
          <w:permEnd w:id="33"/>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lang w:val="en-US" w:eastAsia="zh-CN"/>
              </w:rPr>
            </w:pPr>
            <w:permStart w:id="34" w:edGrp="everyone"/>
            <w:r>
              <w:rPr>
                <w:rFonts w:hint="eastAsia" w:ascii="Times New Roman" w:hAnsi="Times New Roman" w:cs="Times New Roman"/>
                <w:color w:val="auto"/>
                <w:szCs w:val="21"/>
                <w:highlight w:val="none"/>
                <w:lang w:val="en-US" w:eastAsia="zh-CN"/>
              </w:rPr>
              <w:t>采购人银行账户：</w:t>
            </w:r>
            <w:r>
              <w:rPr>
                <w:rFonts w:hint="eastAsia" w:ascii="Times New Roman" w:hAnsi="Times New Roman" w:cs="Times New Roman"/>
                <w:b/>
                <w:bCs/>
                <w:color w:val="auto"/>
                <w:szCs w:val="21"/>
                <w:highlight w:val="none"/>
                <w:lang w:val="en-US" w:eastAsia="zh-CN"/>
              </w:rPr>
              <w:t xml:space="preserve">  </w:t>
            </w:r>
            <w:permEnd w:id="34"/>
          </w:p>
          <w:p w14:paraId="09EFA34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auto"/>
                <w:szCs w:val="21"/>
                <w:highlight w:val="none"/>
                <w:lang w:val="en-US" w:eastAsia="zh-CN"/>
              </w:rPr>
            </w:pPr>
            <w:r>
              <w:rPr>
                <w:rFonts w:hint="eastAsia" w:ascii="Times New Roman" w:hAnsi="Times New Roman" w:cs="Times New Roman"/>
                <w:b/>
                <w:bCs/>
                <w:color w:val="auto"/>
                <w:szCs w:val="21"/>
                <w:highlight w:val="none"/>
                <w:lang w:val="en-US" w:eastAsia="zh-CN"/>
              </w:rPr>
              <w:t>开户名称：亳州交控通路交通设施有限公司</w:t>
            </w:r>
          </w:p>
          <w:p w14:paraId="3674059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auto"/>
                <w:szCs w:val="21"/>
                <w:highlight w:val="none"/>
                <w:lang w:val="en-US" w:eastAsia="zh-CN"/>
              </w:rPr>
            </w:pPr>
            <w:r>
              <w:rPr>
                <w:rFonts w:hint="eastAsia" w:ascii="Times New Roman" w:hAnsi="Times New Roman" w:cs="Times New Roman"/>
                <w:b/>
                <w:bCs/>
                <w:color w:val="auto"/>
                <w:szCs w:val="21"/>
                <w:highlight w:val="none"/>
                <w:lang w:val="en-US" w:eastAsia="zh-CN"/>
              </w:rPr>
              <w:t>开户银行：交通银行股份有限公司亳州分行营业部</w:t>
            </w:r>
          </w:p>
          <w:p w14:paraId="192B401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auto"/>
                <w:szCs w:val="21"/>
                <w:highlight w:val="none"/>
                <w:lang w:val="en-US" w:eastAsia="zh-CN"/>
              </w:rPr>
            </w:pPr>
            <w:r>
              <w:rPr>
                <w:rFonts w:hint="eastAsia" w:ascii="Times New Roman" w:hAnsi="Times New Roman" w:cs="Times New Roman"/>
                <w:b/>
                <w:bCs/>
                <w:color w:val="auto"/>
                <w:szCs w:val="21"/>
                <w:highlight w:val="none"/>
                <w:lang w:val="en-US" w:eastAsia="zh-CN"/>
              </w:rPr>
              <w:t>银行账号：573240000013000088290</w:t>
            </w:r>
          </w:p>
          <w:p w14:paraId="0414D99D">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履约担保的形式：</w:t>
            </w:r>
            <w:permStart w:id="35" w:edGrp="everyone"/>
            <w:r>
              <w:rPr>
                <w:rFonts w:hint="eastAsia" w:ascii="Times New Roman" w:hAnsi="Times New Roman" w:cs="Times New Roman"/>
                <w:color w:val="auto"/>
                <w:szCs w:val="21"/>
                <w:highlight w:val="none"/>
                <w:lang w:val="en-US" w:eastAsia="zh-CN"/>
              </w:rPr>
              <w:t>成交</w:t>
            </w:r>
            <w:r>
              <w:rPr>
                <w:rFonts w:hint="default" w:ascii="Times New Roman" w:hAnsi="Times New Roman" w:cs="Times New Roman"/>
                <w:color w:val="auto"/>
                <w:szCs w:val="21"/>
                <w:highlight w:val="none"/>
              </w:rPr>
              <w:t>后，</w:t>
            </w:r>
            <w:r>
              <w:rPr>
                <w:rFonts w:hint="eastAsia" w:ascii="Times New Roman" w:hAnsi="Times New Roman" w:cs="Times New Roman"/>
                <w:color w:val="auto"/>
                <w:szCs w:val="21"/>
                <w:highlight w:val="none"/>
                <w:lang w:eastAsia="zh-CN"/>
              </w:rPr>
              <w:t>响应保证金</w:t>
            </w:r>
            <w:r>
              <w:rPr>
                <w:rFonts w:hint="default" w:ascii="Times New Roman" w:hAnsi="Times New Roman" w:cs="Times New Roman"/>
                <w:color w:val="auto"/>
                <w:szCs w:val="21"/>
                <w:highlight w:val="none"/>
              </w:rPr>
              <w:t>自动转为履约保证金，履约保证金不足部分由</w:t>
            </w:r>
            <w:r>
              <w:rPr>
                <w:rFonts w:hint="eastAsia" w:ascii="Times New Roman" w:hAnsi="Times New Roman" w:cs="Times New Roman"/>
                <w:color w:val="auto"/>
                <w:szCs w:val="21"/>
                <w:highlight w:val="none"/>
                <w:lang w:eastAsia="zh-CN"/>
              </w:rPr>
              <w:t>成交人</w:t>
            </w:r>
            <w:r>
              <w:rPr>
                <w:rFonts w:hint="default" w:ascii="Times New Roman" w:hAnsi="Times New Roman" w:cs="Times New Roman"/>
                <w:color w:val="auto"/>
                <w:szCs w:val="21"/>
                <w:highlight w:val="none"/>
              </w:rPr>
              <w:t>在收到</w:t>
            </w:r>
            <w:r>
              <w:rPr>
                <w:rFonts w:hint="eastAsia" w:ascii="Times New Roman" w:hAnsi="Times New Roman" w:cs="Times New Roman"/>
                <w:color w:val="auto"/>
                <w:szCs w:val="21"/>
                <w:highlight w:val="none"/>
                <w:lang w:val="en-US" w:eastAsia="zh-CN"/>
              </w:rPr>
              <w:t>成交</w:t>
            </w:r>
            <w:r>
              <w:rPr>
                <w:rFonts w:hint="default" w:ascii="Times New Roman" w:hAnsi="Times New Roman" w:cs="Times New Roman"/>
                <w:color w:val="auto"/>
                <w:szCs w:val="21"/>
                <w:highlight w:val="none"/>
              </w:rPr>
              <w:t>通知书</w:t>
            </w:r>
            <w:r>
              <w:rPr>
                <w:rFonts w:hint="eastAsia" w:ascii="Times New Roman" w:hAnsi="Times New Roman" w:cs="Times New Roman"/>
                <w:color w:val="auto"/>
                <w:szCs w:val="21"/>
                <w:highlight w:val="none"/>
                <w:lang w:val="en-US" w:eastAsia="zh-CN"/>
              </w:rPr>
              <w:t>后30</w:t>
            </w:r>
            <w:r>
              <w:rPr>
                <w:rFonts w:hint="default" w:ascii="Times New Roman" w:hAnsi="Times New Roman" w:cs="Times New Roman"/>
                <w:color w:val="auto"/>
                <w:szCs w:val="21"/>
                <w:highlight w:val="none"/>
              </w:rPr>
              <w:t>日内从其基本账户开户行银行汇款</w:t>
            </w:r>
            <w:r>
              <w:rPr>
                <w:rFonts w:hint="eastAsia" w:ascii="Times New Roman" w:hAnsi="Times New Roman" w:cs="Times New Roman"/>
                <w:color w:val="auto"/>
                <w:szCs w:val="21"/>
                <w:highlight w:val="none"/>
                <w:lang w:val="en-US" w:eastAsia="zh-CN"/>
              </w:rPr>
              <w:t>或开具保函</w:t>
            </w:r>
            <w:r>
              <w:rPr>
                <w:rFonts w:hint="default" w:ascii="Times New Roman" w:hAnsi="Times New Roman" w:cs="Times New Roman"/>
                <w:color w:val="auto"/>
                <w:szCs w:val="21"/>
                <w:highlight w:val="none"/>
              </w:rPr>
              <w:t>。采用保函形式的，有效期应不少于项目规定的供货期，且须满足不可撤销的无条件见索即付条件。</w:t>
            </w:r>
          </w:p>
          <w:permEnd w:id="35"/>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permStart w:id="36" w:edGrp="everyone"/>
            <w:r>
              <w:rPr>
                <w:rFonts w:hint="default" w:ascii="Times New Roman" w:hAnsi="Times New Roman" w:cs="Times New Roman"/>
                <w:color w:val="auto"/>
                <w:szCs w:val="21"/>
                <w:highlight w:val="none"/>
              </w:rPr>
              <w:t>履约担保的金额：</w:t>
            </w:r>
            <w:r>
              <w:rPr>
                <w:rFonts w:hint="eastAsia" w:ascii="Times New Roman" w:hAnsi="Times New Roman" w:cs="Times New Roman"/>
                <w:b/>
                <w:bCs/>
                <w:color w:val="auto"/>
                <w:szCs w:val="21"/>
                <w:highlight w:val="none"/>
                <w:lang w:val="en-US" w:eastAsia="zh-CN"/>
              </w:rPr>
              <w:t xml:space="preserve">成交价款的10%  </w:t>
            </w:r>
            <w:permEnd w:id="36"/>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Cs w:val="21"/>
                <w:highlight w:val="none"/>
              </w:rPr>
              <w:t>履约保证金的退还：</w:t>
            </w:r>
            <w:permStart w:id="37" w:edGrp="everyone"/>
            <w:r>
              <w:rPr>
                <w:rFonts w:hint="default" w:ascii="Times New Roman" w:hAnsi="Times New Roman" w:cs="Times New Roman"/>
                <w:color w:val="auto"/>
                <w:szCs w:val="21"/>
                <w:highlight w:val="none"/>
              </w:rPr>
              <w:t>无违约行为发生或违约行为已处理的情况下</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供货期满后退</w:t>
            </w:r>
            <w:r>
              <w:rPr>
                <w:rFonts w:hint="default" w:ascii="Times New Roman" w:hAnsi="Times New Roman" w:cs="Times New Roman"/>
                <w:color w:val="auto"/>
                <w:szCs w:val="21"/>
                <w:highlight w:val="none"/>
              </w:rPr>
              <w:t>还</w:t>
            </w:r>
            <w:r>
              <w:rPr>
                <w:rFonts w:hint="eastAsia" w:ascii="Times New Roman" w:hAnsi="Times New Roman" w:cs="Times New Roman"/>
                <w:color w:val="auto"/>
                <w:szCs w:val="21"/>
                <w:highlight w:val="none"/>
                <w:lang w:val="en-US" w:eastAsia="zh-CN"/>
              </w:rPr>
              <w:t>全部</w:t>
            </w:r>
            <w:r>
              <w:rPr>
                <w:rFonts w:hint="default" w:ascii="Times New Roman" w:hAnsi="Times New Roman" w:cs="Times New Roman"/>
                <w:color w:val="auto"/>
                <w:szCs w:val="21"/>
                <w:highlight w:val="none"/>
              </w:rPr>
              <w:t>履约保证金（本金</w:t>
            </w:r>
            <w:r>
              <w:rPr>
                <w:rFonts w:hint="eastAsia" w:ascii="Times New Roman" w:hAnsi="Times New Roman" w:cs="Times New Roman"/>
                <w:color w:val="auto"/>
                <w:szCs w:val="21"/>
                <w:highlight w:val="none"/>
                <w:lang w:val="en-US" w:eastAsia="zh-CN"/>
              </w:rPr>
              <w:t>无息</w:t>
            </w:r>
            <w:r>
              <w:rPr>
                <w:rFonts w:hint="default" w:ascii="Times New Roman" w:hAnsi="Times New Roman" w:cs="Times New Roman"/>
                <w:color w:val="auto"/>
                <w:szCs w:val="21"/>
                <w:highlight w:val="none"/>
              </w:rPr>
              <w:t>）。</w:t>
            </w:r>
            <w:permEnd w:id="37"/>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b/>
                <w:bCs/>
                <w:color w:val="auto"/>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sz w:val="24"/>
                <w:szCs w:val="24"/>
                <w:highlight w:val="none"/>
                <w:lang w:val="en-US" w:eastAsia="zh-CN"/>
              </w:rPr>
              <w:sym w:font="Wingdings" w:char="00FE"/>
            </w:r>
            <w:r>
              <w:rPr>
                <w:rFonts w:hint="default" w:ascii="Times New Roman" w:hAnsi="Times New Roman" w:cs="Times New Roman"/>
                <w:color w:val="auto"/>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构成本</w:t>
            </w:r>
            <w:r>
              <w:rPr>
                <w:rFonts w:hint="eastAsia" w:ascii="Times New Roman" w:hAnsi="Times New Roman" w:cs="Times New Roman"/>
                <w:color w:val="auto"/>
                <w:szCs w:val="21"/>
                <w:highlight w:val="none"/>
                <w:lang w:eastAsia="zh-CN"/>
              </w:rPr>
              <w:t>询比</w:t>
            </w:r>
            <w:r>
              <w:rPr>
                <w:rFonts w:hint="default" w:ascii="Times New Roman" w:hAnsi="Times New Roman" w:cs="Times New Roman"/>
                <w:color w:val="auto"/>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color w:val="auto"/>
                <w:szCs w:val="21"/>
                <w:highlight w:val="none"/>
                <w:lang w:eastAsia="zh-CN"/>
              </w:rPr>
              <w:t>询比</w:t>
            </w:r>
            <w:r>
              <w:rPr>
                <w:rFonts w:hint="default" w:ascii="Times New Roman" w:hAnsi="Times New Roman" w:cs="Times New Roman"/>
                <w:color w:val="auto"/>
                <w:szCs w:val="21"/>
                <w:highlight w:val="none"/>
              </w:rPr>
              <w:t>文件中有特别规定外，仅适用于</w:t>
            </w:r>
            <w:r>
              <w:rPr>
                <w:rFonts w:hint="eastAsia" w:ascii="Times New Roman" w:hAnsi="Times New Roman" w:cs="Times New Roman"/>
                <w:color w:val="auto"/>
                <w:szCs w:val="21"/>
                <w:highlight w:val="none"/>
                <w:lang w:eastAsia="zh-CN"/>
              </w:rPr>
              <w:t>询比</w:t>
            </w:r>
            <w:r>
              <w:rPr>
                <w:rFonts w:hint="default" w:ascii="Times New Roman" w:hAnsi="Times New Roman" w:cs="Times New Roman"/>
                <w:color w:val="auto"/>
                <w:szCs w:val="21"/>
                <w:highlight w:val="none"/>
              </w:rPr>
              <w:t>阶段的规定，按</w:t>
            </w:r>
            <w:r>
              <w:rPr>
                <w:rFonts w:hint="eastAsia" w:ascii="Times New Roman" w:hAnsi="Times New Roman" w:cs="Times New Roman"/>
                <w:color w:val="auto"/>
                <w:szCs w:val="21"/>
                <w:highlight w:val="none"/>
                <w:lang w:eastAsia="zh-CN"/>
              </w:rPr>
              <w:t>询比公告</w:t>
            </w:r>
            <w:r>
              <w:rPr>
                <w:rFonts w:hint="eastAsia" w:ascii="Times New Roman" w:hAnsi="Times New Roman" w:cs="Times New Roman"/>
                <w:color w:val="auto"/>
                <w:szCs w:val="21"/>
                <w:highlight w:val="none"/>
                <w:lang w:val="en-US" w:eastAsia="zh-CN"/>
              </w:rPr>
              <w:t>/邀请书</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须知、</w:t>
            </w:r>
            <w:r>
              <w:rPr>
                <w:rFonts w:hint="eastAsia" w:ascii="Times New Roman" w:hAnsi="Times New Roman" w:cs="Times New Roman"/>
                <w:color w:val="auto"/>
                <w:szCs w:val="21"/>
                <w:highlight w:val="none"/>
                <w:lang w:eastAsia="zh-CN"/>
              </w:rPr>
              <w:t>评审</w:t>
            </w:r>
            <w:r>
              <w:rPr>
                <w:rFonts w:hint="default" w:ascii="Times New Roman" w:hAnsi="Times New Roman" w:cs="Times New Roman"/>
                <w:color w:val="auto"/>
                <w:szCs w:val="21"/>
                <w:highlight w:val="none"/>
              </w:rPr>
              <w:t>办法、</w:t>
            </w:r>
            <w:r>
              <w:rPr>
                <w:rFonts w:hint="eastAsia" w:ascii="Times New Roman" w:hAnsi="Times New Roman" w:cs="Times New Roman"/>
                <w:color w:val="auto"/>
                <w:szCs w:val="21"/>
                <w:highlight w:val="none"/>
                <w:lang w:eastAsia="zh-CN"/>
              </w:rPr>
              <w:t>响应文件</w:t>
            </w:r>
            <w:r>
              <w:rPr>
                <w:rFonts w:hint="default" w:ascii="Times New Roman" w:hAnsi="Times New Roman" w:cs="Times New Roman"/>
                <w:color w:val="auto"/>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color w:val="auto"/>
                <w:szCs w:val="21"/>
                <w:highlight w:val="none"/>
                <w:lang w:eastAsia="zh-CN"/>
              </w:rPr>
              <w:t>采购人</w:t>
            </w:r>
            <w:r>
              <w:rPr>
                <w:rFonts w:hint="default" w:ascii="Times New Roman" w:hAnsi="Times New Roman" w:cs="Times New Roman"/>
                <w:color w:val="auto"/>
                <w:szCs w:val="21"/>
                <w:highlight w:val="none"/>
              </w:rPr>
              <w:t>负责解释。</w:t>
            </w:r>
          </w:p>
        </w:tc>
      </w:tr>
      <w:tr w14:paraId="2E1C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78F38C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1AC6810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auto"/>
          <w:highlight w:val="none"/>
        </w:rPr>
      </w:pPr>
      <w:r>
        <w:rPr>
          <w:rFonts w:hint="eastAsia" w:ascii="黑体" w:hAnsi="黑体" w:eastAsia="黑体" w:cs="黑体"/>
          <w:color w:val="auto"/>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color w:val="auto"/>
          <w:highlight w:val="none"/>
          <w:lang w:eastAsia="zh-CN"/>
        </w:rPr>
      </w:pPr>
      <w:r>
        <w:rPr>
          <w:rFonts w:hint="eastAsia"/>
          <w:color w:val="auto"/>
          <w:highlight w:val="none"/>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bookmarkStart w:id="0" w:name="_Toc247085692"/>
      <w:bookmarkStart w:id="1" w:name="_Toc152045532"/>
      <w:bookmarkStart w:id="2" w:name="_Toc179632549"/>
      <w:bookmarkStart w:id="3" w:name="_Toc246996921"/>
      <w:bookmarkStart w:id="4" w:name="_Toc144974500"/>
      <w:bookmarkStart w:id="5" w:name="_Toc246996178"/>
      <w:bookmarkStart w:id="6" w:name="_Toc152042308"/>
      <w:bookmarkStart w:id="7" w:name="_Toc296602423"/>
      <w:r>
        <w:rPr>
          <w:rFonts w:hint="eastAsia"/>
          <w:color w:val="auto"/>
          <w:highlight w:val="none"/>
          <w:lang w:val="en-US" w:eastAsia="zh-CN"/>
        </w:rPr>
        <w:t>1.</w:t>
      </w:r>
      <w:bookmarkEnd w:id="0"/>
      <w:bookmarkEnd w:id="1"/>
      <w:bookmarkEnd w:id="2"/>
      <w:bookmarkEnd w:id="3"/>
      <w:bookmarkEnd w:id="4"/>
      <w:bookmarkEnd w:id="5"/>
      <w:bookmarkEnd w:id="6"/>
      <w:bookmarkEnd w:id="7"/>
      <w:r>
        <w:rPr>
          <w:rFonts w:hint="eastAsia"/>
          <w:color w:val="auto"/>
          <w:highlight w:val="none"/>
        </w:rPr>
        <w:t>合格</w:t>
      </w:r>
      <w:r>
        <w:rPr>
          <w:rFonts w:hint="eastAsia"/>
          <w:color w:val="auto"/>
          <w:highlight w:val="none"/>
          <w:lang w:val="en-US"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1.1</w:t>
      </w:r>
      <w:r>
        <w:rPr>
          <w:rFonts w:hint="eastAsia"/>
          <w:color w:val="auto"/>
          <w:highlight w:val="none"/>
        </w:rPr>
        <w:t>凡来自中华人民共和国或是与中华人民共和国有正常贸易往来的国家</w:t>
      </w:r>
      <w:r>
        <w:rPr>
          <w:rFonts w:hint="eastAsia"/>
          <w:color w:val="auto"/>
          <w:highlight w:val="none"/>
          <w:lang w:val="en-US" w:eastAsia="zh-CN"/>
        </w:rPr>
        <w:t>或地</w:t>
      </w:r>
      <w:r>
        <w:rPr>
          <w:rFonts w:hint="eastAsia"/>
          <w:color w:val="auto"/>
          <w:highlight w:val="none"/>
        </w:rPr>
        <w:t>区的获得一般纳税人的法人均为合格</w:t>
      </w:r>
      <w:r>
        <w:rPr>
          <w:rFonts w:hint="eastAsia"/>
          <w:color w:val="auto"/>
          <w:highlight w:val="none"/>
          <w:lang w:val="en-US" w:eastAsia="zh-CN"/>
        </w:rPr>
        <w:t>供应商</w:t>
      </w:r>
      <w:r>
        <w:rPr>
          <w:rFonts w:hint="eastAsia"/>
          <w:color w:val="auto"/>
          <w:highlight w:val="none"/>
          <w:lang w:eastAsia="zh-CN"/>
        </w:rPr>
        <w:t>。</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供应商</w:t>
      </w:r>
      <w:r>
        <w:rPr>
          <w:rFonts w:hint="eastAsia"/>
          <w:color w:val="auto"/>
          <w:highlight w:val="none"/>
        </w:rPr>
        <w:t>之间如果存在下列情形之一的</w:t>
      </w:r>
      <w:r>
        <w:rPr>
          <w:rFonts w:hint="eastAsia"/>
          <w:color w:val="auto"/>
          <w:highlight w:val="none"/>
          <w:lang w:eastAsia="zh-CN"/>
        </w:rPr>
        <w:t>，</w:t>
      </w:r>
      <w:r>
        <w:rPr>
          <w:rFonts w:hint="eastAsia"/>
          <w:color w:val="auto"/>
          <w:highlight w:val="none"/>
        </w:rPr>
        <w:t>不得同时参加本</w:t>
      </w:r>
      <w:r>
        <w:rPr>
          <w:rFonts w:hint="eastAsia"/>
          <w:color w:val="auto"/>
          <w:highlight w:val="none"/>
          <w:lang w:val="en-US" w:eastAsia="zh-CN"/>
        </w:rPr>
        <w:t>次询比活动</w:t>
      </w:r>
      <w:r>
        <w:rPr>
          <w:rFonts w:hint="eastAsia"/>
          <w:color w:val="auto"/>
          <w:highlight w:val="none"/>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（1）与</w:t>
      </w:r>
      <w:r>
        <w:rPr>
          <w:rFonts w:hint="eastAsia"/>
          <w:color w:val="auto"/>
          <w:highlight w:val="none"/>
          <w:lang w:eastAsia="zh-CN"/>
        </w:rPr>
        <w:t>采购人</w:t>
      </w:r>
      <w:r>
        <w:rPr>
          <w:rFonts w:hint="eastAsia"/>
          <w:color w:val="auto"/>
          <w:highlight w:val="none"/>
        </w:rPr>
        <w:t>存在利害关系且可能影响</w:t>
      </w:r>
      <w:r>
        <w:rPr>
          <w:rFonts w:hint="eastAsia"/>
          <w:color w:val="auto"/>
          <w:highlight w:val="none"/>
          <w:lang w:eastAsia="zh-CN"/>
        </w:rPr>
        <w:t>询比</w:t>
      </w:r>
      <w:r>
        <w:rPr>
          <w:rFonts w:hint="eastAsia"/>
          <w:color w:val="auto"/>
          <w:highlight w:val="none"/>
        </w:rPr>
        <w:t>公正性</w:t>
      </w:r>
      <w:r>
        <w:rPr>
          <w:rFonts w:hint="eastAsia"/>
          <w:color w:val="auto"/>
          <w:highlight w:val="none"/>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）与本</w:t>
      </w:r>
      <w:r>
        <w:rPr>
          <w:rFonts w:hint="eastAsia"/>
          <w:color w:val="auto"/>
          <w:highlight w:val="none"/>
          <w:lang w:eastAsia="zh-CN"/>
        </w:rPr>
        <w:t>询比</w:t>
      </w:r>
      <w:r>
        <w:rPr>
          <w:rFonts w:hint="eastAsia"/>
          <w:color w:val="auto"/>
          <w:highlight w:val="none"/>
        </w:rPr>
        <w:t>项目的其他</w:t>
      </w:r>
      <w:r>
        <w:rPr>
          <w:rFonts w:hint="eastAsia"/>
          <w:color w:val="auto"/>
          <w:highlight w:val="none"/>
          <w:lang w:val="en-US" w:eastAsia="zh-CN"/>
        </w:rPr>
        <w:t>供应商</w:t>
      </w:r>
      <w:r>
        <w:rPr>
          <w:rFonts w:hint="eastAsia"/>
          <w:color w:val="auto"/>
          <w:highlight w:val="none"/>
        </w:rPr>
        <w:t>为同一个法定代表人</w:t>
      </w:r>
      <w:r>
        <w:rPr>
          <w:rFonts w:hint="eastAsia"/>
          <w:color w:val="auto"/>
          <w:highlight w:val="none"/>
          <w:lang w:eastAsia="zh-CN"/>
        </w:rPr>
        <w:t>（</w:t>
      </w:r>
      <w:r>
        <w:rPr>
          <w:rFonts w:hint="eastAsia"/>
          <w:color w:val="auto"/>
          <w:highlight w:val="none"/>
        </w:rPr>
        <w:t>单位负责人</w:t>
      </w:r>
      <w:r>
        <w:rPr>
          <w:rFonts w:hint="eastAsia"/>
          <w:color w:val="auto"/>
          <w:highlight w:val="none"/>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3</w:t>
      </w:r>
      <w:r>
        <w:rPr>
          <w:rFonts w:hint="eastAsia"/>
          <w:color w:val="auto"/>
          <w:highlight w:val="none"/>
        </w:rPr>
        <w:t>）与本</w:t>
      </w:r>
      <w:r>
        <w:rPr>
          <w:rFonts w:hint="eastAsia"/>
          <w:color w:val="auto"/>
          <w:highlight w:val="none"/>
          <w:lang w:eastAsia="zh-CN"/>
        </w:rPr>
        <w:t>询比</w:t>
      </w:r>
      <w:r>
        <w:rPr>
          <w:rFonts w:hint="eastAsia"/>
          <w:color w:val="auto"/>
          <w:highlight w:val="none"/>
        </w:rPr>
        <w:t>项目的其他</w:t>
      </w:r>
      <w:r>
        <w:rPr>
          <w:rFonts w:hint="eastAsia"/>
          <w:color w:val="auto"/>
          <w:highlight w:val="none"/>
          <w:lang w:eastAsia="zh-CN"/>
        </w:rPr>
        <w:t>供应商</w:t>
      </w:r>
      <w:r>
        <w:rPr>
          <w:rFonts w:hint="eastAsia"/>
          <w:color w:val="auto"/>
          <w:highlight w:val="none"/>
        </w:rPr>
        <w:t>存在控股、管理关系</w:t>
      </w:r>
      <w:r>
        <w:rPr>
          <w:rFonts w:hint="eastAsia"/>
          <w:color w:val="auto"/>
          <w:highlight w:val="none"/>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4</w:t>
      </w:r>
      <w:r>
        <w:rPr>
          <w:rFonts w:hint="eastAsia"/>
          <w:color w:val="auto"/>
          <w:highlight w:val="none"/>
        </w:rPr>
        <w:t>）为本</w:t>
      </w:r>
      <w:r>
        <w:rPr>
          <w:rFonts w:hint="eastAsia"/>
          <w:color w:val="auto"/>
          <w:highlight w:val="none"/>
          <w:lang w:eastAsia="zh-CN"/>
        </w:rPr>
        <w:t>询比</w:t>
      </w:r>
      <w:r>
        <w:rPr>
          <w:rFonts w:hint="eastAsia"/>
          <w:color w:val="auto"/>
          <w:highlight w:val="none"/>
        </w:rPr>
        <w:t>项目的</w:t>
      </w:r>
      <w:r>
        <w:rPr>
          <w:rFonts w:hint="eastAsia"/>
          <w:color w:val="auto"/>
          <w:highlight w:val="none"/>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5</w:t>
      </w:r>
      <w:r>
        <w:rPr>
          <w:rFonts w:hint="eastAsia"/>
          <w:color w:val="auto"/>
          <w:highlight w:val="none"/>
        </w:rPr>
        <w:t>）被责令停产停业、暂扣或者吊销许可证、暂扣或者吊销执照</w:t>
      </w:r>
      <w:r>
        <w:rPr>
          <w:rFonts w:hint="eastAsia"/>
          <w:color w:val="auto"/>
          <w:highlight w:val="none"/>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）进入清算程序</w:t>
      </w:r>
      <w:r>
        <w:rPr>
          <w:rFonts w:hint="eastAsia"/>
          <w:color w:val="auto"/>
          <w:highlight w:val="none"/>
          <w:lang w:eastAsia="zh-CN"/>
        </w:rPr>
        <w:t>，</w:t>
      </w:r>
      <w:r>
        <w:rPr>
          <w:rFonts w:hint="eastAsia"/>
          <w:color w:val="auto"/>
          <w:highlight w:val="none"/>
        </w:rPr>
        <w:t>或被</w:t>
      </w:r>
      <w:r>
        <w:rPr>
          <w:rFonts w:hint="eastAsia"/>
          <w:color w:val="auto"/>
          <w:highlight w:val="none"/>
          <w:lang w:val="en-US" w:eastAsia="zh-CN"/>
        </w:rPr>
        <w:t>宣</w:t>
      </w:r>
      <w:r>
        <w:rPr>
          <w:rFonts w:hint="eastAsia"/>
          <w:color w:val="auto"/>
          <w:highlight w:val="none"/>
        </w:rPr>
        <w:t>告破产</w:t>
      </w:r>
      <w:r>
        <w:rPr>
          <w:rFonts w:hint="eastAsia"/>
          <w:color w:val="auto"/>
          <w:highlight w:val="none"/>
          <w:lang w:eastAsia="zh-CN"/>
        </w:rPr>
        <w:t>，</w:t>
      </w:r>
      <w:r>
        <w:rPr>
          <w:rFonts w:hint="eastAsia"/>
          <w:color w:val="auto"/>
          <w:highlight w:val="none"/>
        </w:rPr>
        <w:t>或其他丧失履约能力的情形</w:t>
      </w:r>
      <w:r>
        <w:rPr>
          <w:rFonts w:hint="eastAsia"/>
          <w:color w:val="auto"/>
          <w:highlight w:val="none"/>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w:t>
      </w:r>
      <w:r>
        <w:rPr>
          <w:rFonts w:hint="eastAsia"/>
          <w:color w:val="auto"/>
          <w:highlight w:val="none"/>
          <w:lang w:val="en-US" w:eastAsia="zh-CN"/>
        </w:rPr>
        <w:t>7</w:t>
      </w:r>
      <w:r>
        <w:rPr>
          <w:rFonts w:hint="eastAsia"/>
          <w:color w:val="auto"/>
          <w:highlight w:val="none"/>
        </w:rPr>
        <w:t>）法律法规或</w:t>
      </w:r>
      <w:r>
        <w:rPr>
          <w:rFonts w:hint="eastAsia"/>
          <w:color w:val="auto"/>
          <w:highlight w:val="none"/>
          <w:lang w:eastAsia="zh-CN"/>
        </w:rPr>
        <w:t>供应商</w:t>
      </w:r>
      <w:r>
        <w:rPr>
          <w:rFonts w:hint="eastAsia"/>
          <w:color w:val="auto"/>
          <w:highlight w:val="none"/>
        </w:rPr>
        <w:t>须知前附表及</w:t>
      </w:r>
      <w:r>
        <w:rPr>
          <w:rFonts w:hint="eastAsia"/>
          <w:color w:val="auto"/>
          <w:highlight w:val="none"/>
          <w:lang w:eastAsia="zh-CN"/>
        </w:rPr>
        <w:t>询比公告</w:t>
      </w:r>
      <w:r>
        <w:rPr>
          <w:rFonts w:hint="eastAsia"/>
          <w:color w:val="auto"/>
          <w:highlight w:val="none"/>
          <w:lang w:val="en-US" w:eastAsia="zh-CN"/>
        </w:rPr>
        <w:t>/邀请书</w:t>
      </w:r>
      <w:r>
        <w:rPr>
          <w:rFonts w:hint="eastAsia"/>
          <w:color w:val="auto"/>
          <w:highlight w:val="none"/>
        </w:rPr>
        <w:t>规定的其他情形</w:t>
      </w:r>
      <w:r>
        <w:rPr>
          <w:rFonts w:hint="eastAsia"/>
          <w:color w:val="auto"/>
          <w:highlight w:val="none"/>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highlight w:val="none"/>
          <w:lang w:val="en-US" w:eastAsia="zh-CN"/>
        </w:rPr>
      </w:pPr>
      <w:r>
        <w:rPr>
          <w:rFonts w:hint="eastAsia"/>
          <w:color w:val="auto"/>
          <w:highlight w:val="none"/>
          <w:lang w:val="en-US" w:eastAsia="zh-CN"/>
        </w:rPr>
        <w:t>2.</w:t>
      </w:r>
      <w:r>
        <w:rPr>
          <w:rFonts w:hint="eastAsia"/>
          <w:color w:val="auto"/>
          <w:highlight w:val="none"/>
        </w:rPr>
        <w:t>费用</w:t>
      </w:r>
      <w:r>
        <w:rPr>
          <w:rFonts w:hint="eastAsia"/>
          <w:color w:val="auto"/>
          <w:highlight w:val="none"/>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供应商</w:t>
      </w:r>
      <w:r>
        <w:rPr>
          <w:rFonts w:hint="eastAsia"/>
          <w:color w:val="auto"/>
          <w:highlight w:val="none"/>
        </w:rPr>
        <w:t>应承担所有与准备和参加</w:t>
      </w:r>
      <w:r>
        <w:rPr>
          <w:rFonts w:hint="eastAsia"/>
          <w:color w:val="auto"/>
          <w:highlight w:val="none"/>
          <w:lang w:val="en-US" w:eastAsia="zh-CN"/>
        </w:rPr>
        <w:t>本次询比采购活动</w:t>
      </w:r>
      <w:r>
        <w:rPr>
          <w:rFonts w:hint="eastAsia"/>
          <w:color w:val="auto"/>
          <w:highlight w:val="none"/>
        </w:rPr>
        <w:t>有关的费用</w:t>
      </w:r>
      <w:r>
        <w:rPr>
          <w:rFonts w:hint="eastAsia"/>
          <w:color w:val="auto"/>
          <w:highlight w:val="none"/>
          <w:lang w:eastAsia="zh-CN"/>
        </w:rPr>
        <w:t>。</w:t>
      </w:r>
      <w:r>
        <w:rPr>
          <w:rFonts w:hint="eastAsia"/>
          <w:color w:val="auto"/>
          <w:highlight w:val="none"/>
        </w:rPr>
        <w:t>无论结果如何</w:t>
      </w:r>
      <w:r>
        <w:rPr>
          <w:rFonts w:hint="eastAsia"/>
          <w:color w:val="auto"/>
          <w:highlight w:val="none"/>
          <w:lang w:eastAsia="zh-CN"/>
        </w:rPr>
        <w:t>，</w:t>
      </w:r>
      <w:r>
        <w:rPr>
          <w:rFonts w:hint="eastAsia"/>
          <w:color w:val="auto"/>
          <w:highlight w:val="none"/>
        </w:rPr>
        <w:t>或项目因故取消</w:t>
      </w:r>
      <w:r>
        <w:rPr>
          <w:rFonts w:hint="eastAsia"/>
          <w:color w:val="auto"/>
          <w:highlight w:val="none"/>
          <w:lang w:eastAsia="zh-CN"/>
        </w:rPr>
        <w:t>，采购人</w:t>
      </w:r>
      <w:r>
        <w:rPr>
          <w:rFonts w:hint="eastAsia"/>
          <w:color w:val="auto"/>
          <w:highlight w:val="none"/>
        </w:rPr>
        <w:t>和</w:t>
      </w:r>
      <w:r>
        <w:rPr>
          <w:rFonts w:hint="eastAsia"/>
          <w:color w:val="auto"/>
          <w:highlight w:val="none"/>
          <w:lang w:val="en-US" w:eastAsia="zh-CN"/>
        </w:rPr>
        <w:t>采购平台</w:t>
      </w:r>
      <w:r>
        <w:rPr>
          <w:rFonts w:hint="eastAsia"/>
          <w:color w:val="auto"/>
          <w:highlight w:val="none"/>
        </w:rPr>
        <w:t>对上述费用不承担任何责任和义务</w:t>
      </w:r>
      <w:r>
        <w:rPr>
          <w:rFonts w:hint="eastAsia"/>
          <w:color w:val="auto"/>
          <w:highlight w:val="none"/>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8" w:name="_Toc144974504"/>
      <w:bookmarkStart w:id="9" w:name="_Toc246996924"/>
      <w:bookmarkStart w:id="10" w:name="_Toc179632553"/>
      <w:bookmarkStart w:id="11" w:name="_Toc152045536"/>
      <w:bookmarkStart w:id="12" w:name="_Toc152042312"/>
      <w:bookmarkStart w:id="13" w:name="_Toc246996181"/>
      <w:bookmarkStart w:id="14" w:name="_Toc296602426"/>
      <w:bookmarkStart w:id="15" w:name="_Toc247085695"/>
      <w:r>
        <w:rPr>
          <w:rFonts w:hint="eastAsia"/>
          <w:color w:val="auto"/>
          <w:highlight w:val="none"/>
          <w:lang w:val="en-US" w:eastAsia="zh-CN"/>
        </w:rPr>
        <w:t>3</w:t>
      </w:r>
      <w:r>
        <w:rPr>
          <w:rFonts w:hint="eastAsia"/>
          <w:color w:val="auto"/>
          <w:highlight w:val="none"/>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color w:val="auto"/>
          <w:highlight w:val="none"/>
        </w:rPr>
        <w:t>参与</w:t>
      </w:r>
      <w:r>
        <w:rPr>
          <w:rFonts w:hint="eastAsia"/>
          <w:color w:val="auto"/>
          <w:highlight w:val="none"/>
          <w:lang w:eastAsia="zh-CN"/>
        </w:rPr>
        <w:t>询比</w:t>
      </w:r>
      <w:r>
        <w:rPr>
          <w:rFonts w:hint="eastAsia"/>
          <w:color w:val="auto"/>
          <w:highlight w:val="none"/>
        </w:rPr>
        <w:t>活动的各方应对</w:t>
      </w:r>
      <w:r>
        <w:rPr>
          <w:rFonts w:hint="eastAsia"/>
          <w:color w:val="auto"/>
          <w:highlight w:val="none"/>
          <w:lang w:eastAsia="zh-CN"/>
        </w:rPr>
        <w:t>询比</w:t>
      </w:r>
      <w:r>
        <w:rPr>
          <w:rFonts w:hint="eastAsia"/>
          <w:color w:val="auto"/>
          <w:highlight w:val="none"/>
        </w:rPr>
        <w:t>文件和</w:t>
      </w:r>
      <w:r>
        <w:rPr>
          <w:rFonts w:hint="eastAsia"/>
          <w:color w:val="auto"/>
          <w:highlight w:val="none"/>
          <w:lang w:eastAsia="zh-CN"/>
        </w:rPr>
        <w:t>响应文件</w:t>
      </w:r>
      <w:r>
        <w:rPr>
          <w:rFonts w:hint="eastAsia"/>
          <w:color w:val="auto"/>
          <w:highlight w:val="none"/>
        </w:rPr>
        <w:t>中的商业和技术等秘密保密，违者应对由此造成的后果承担法律责任</w:t>
      </w:r>
      <w:r>
        <w:rPr>
          <w:rFonts w:hint="eastAsia"/>
          <w:color w:val="auto"/>
          <w:highlight w:val="none"/>
          <w:lang w:eastAsia="zh-CN"/>
        </w:rPr>
        <w:t>。</w:t>
      </w:r>
      <w:r>
        <w:rPr>
          <w:rFonts w:hint="eastAsia"/>
          <w:color w:val="auto"/>
          <w:highlight w:val="none"/>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6" w:name="_Toc144974505"/>
      <w:bookmarkStart w:id="17" w:name="_Toc152045537"/>
      <w:bookmarkStart w:id="18" w:name="_Toc246996925"/>
      <w:bookmarkStart w:id="19" w:name="_Toc152042313"/>
      <w:bookmarkStart w:id="20" w:name="_Toc247085696"/>
      <w:bookmarkStart w:id="21" w:name="_Toc179632554"/>
      <w:bookmarkStart w:id="22" w:name="_Toc246996182"/>
      <w:bookmarkStart w:id="23" w:name="_Toc296602427"/>
      <w:r>
        <w:rPr>
          <w:rFonts w:hint="eastAsia"/>
          <w:color w:val="auto"/>
          <w:highlight w:val="none"/>
          <w:lang w:val="en-US" w:eastAsia="zh-CN"/>
        </w:rPr>
        <w:t>4</w:t>
      </w:r>
      <w:r>
        <w:rPr>
          <w:rFonts w:hint="eastAsia"/>
          <w:color w:val="auto"/>
          <w:highlight w:val="none"/>
        </w:rPr>
        <w:t>.语言</w:t>
      </w:r>
      <w:bookmarkEnd w:id="16"/>
      <w:r>
        <w:rPr>
          <w:rFonts w:hint="eastAsia"/>
          <w:color w:val="auto"/>
          <w:highlight w:val="none"/>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bookmarkStart w:id="24" w:name="_Toc152045538"/>
      <w:bookmarkStart w:id="25" w:name="_Toc246996926"/>
      <w:bookmarkStart w:id="26" w:name="_Toc246996183"/>
      <w:bookmarkStart w:id="27" w:name="_Toc247085697"/>
      <w:bookmarkStart w:id="28" w:name="_Toc152042314"/>
      <w:bookmarkStart w:id="29" w:name="_Toc179632555"/>
      <w:bookmarkStart w:id="30" w:name="_Toc144974506"/>
      <w:r>
        <w:rPr>
          <w:rFonts w:hint="eastAsia"/>
          <w:color w:val="auto"/>
          <w:highlight w:val="none"/>
          <w:lang w:eastAsia="zh-CN"/>
        </w:rPr>
        <w:t>询比响应文件</w:t>
      </w:r>
      <w:r>
        <w:rPr>
          <w:rFonts w:hint="eastAsia"/>
          <w:color w:val="auto"/>
          <w:highlight w:val="none"/>
        </w:rPr>
        <w:t>使用的语言文字为中文</w:t>
      </w:r>
      <w:r>
        <w:rPr>
          <w:rFonts w:hint="eastAsia"/>
          <w:color w:val="auto"/>
          <w:highlight w:val="none"/>
          <w:lang w:eastAsia="zh-CN"/>
        </w:rPr>
        <w:t>。</w:t>
      </w:r>
      <w:r>
        <w:rPr>
          <w:rFonts w:hint="eastAsia"/>
          <w:color w:val="auto"/>
          <w:highlight w:val="none"/>
        </w:rPr>
        <w:t>专用术语使用外文的，应附有中文注释</w:t>
      </w:r>
      <w:r>
        <w:rPr>
          <w:rFonts w:hint="eastAsia"/>
          <w:color w:val="auto"/>
          <w:highlight w:val="none"/>
          <w:lang w:eastAsia="zh-CN"/>
        </w:rPr>
        <w:t>。</w:t>
      </w:r>
    </w:p>
    <w:bookmarkEnd w:id="24"/>
    <w:bookmarkEnd w:id="25"/>
    <w:bookmarkEnd w:id="26"/>
    <w:bookmarkEnd w:id="27"/>
    <w:bookmarkEnd w:id="28"/>
    <w:bookmarkEnd w:id="29"/>
    <w:bookmarkEnd w:id="30"/>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31" w:name="_Toc144974510"/>
      <w:bookmarkStart w:id="32" w:name="_Toc179632560"/>
      <w:bookmarkStart w:id="33" w:name="_Toc247085701"/>
      <w:bookmarkStart w:id="34" w:name="_Toc246996187"/>
      <w:bookmarkStart w:id="35" w:name="_Toc246996930"/>
      <w:bookmarkStart w:id="36" w:name="_Toc152045542"/>
      <w:bookmarkStart w:id="37" w:name="_Toc296602432"/>
      <w:bookmarkStart w:id="38" w:name="_Toc152042318"/>
      <w:r>
        <w:rPr>
          <w:rFonts w:hint="eastAsia"/>
          <w:color w:val="auto"/>
          <w:highlight w:val="none"/>
          <w:lang w:val="en-US" w:eastAsia="zh-CN"/>
        </w:rPr>
        <w:t>二</w:t>
      </w:r>
      <w:r>
        <w:rPr>
          <w:rFonts w:hint="eastAsia"/>
          <w:color w:val="auto"/>
          <w:highlight w:val="none"/>
          <w:lang w:eastAsia="zh-CN"/>
        </w:rPr>
        <w:t>、询比</w:t>
      </w:r>
      <w:r>
        <w:rPr>
          <w:rFonts w:hint="eastAsia"/>
          <w:color w:val="auto"/>
          <w:highlight w:val="none"/>
        </w:rPr>
        <w:t>文件</w:t>
      </w:r>
      <w:bookmarkEnd w:id="31"/>
      <w:bookmarkEnd w:id="32"/>
      <w:bookmarkEnd w:id="33"/>
      <w:bookmarkEnd w:id="34"/>
      <w:bookmarkEnd w:id="35"/>
      <w:bookmarkEnd w:id="36"/>
      <w:bookmarkEnd w:id="37"/>
      <w:bookmarkEnd w:id="38"/>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bookmarkStart w:id="39" w:name="_Toc179632561"/>
      <w:bookmarkStart w:id="40" w:name="_Toc152045543"/>
      <w:bookmarkStart w:id="41" w:name="_Toc152042319"/>
      <w:bookmarkStart w:id="42" w:name="_Toc247085702"/>
      <w:bookmarkStart w:id="43" w:name="_Toc246996931"/>
      <w:bookmarkStart w:id="44" w:name="_Toc296602433"/>
      <w:bookmarkStart w:id="45" w:name="_Toc144974511"/>
      <w:bookmarkStart w:id="46" w:name="_Toc246996188"/>
      <w:r>
        <w:rPr>
          <w:rFonts w:hint="eastAsia"/>
          <w:color w:val="auto"/>
          <w:highlight w:val="none"/>
          <w:lang w:val="en-US" w:eastAsia="zh-CN"/>
        </w:rPr>
        <w:t>5.</w:t>
      </w:r>
      <w:r>
        <w:rPr>
          <w:rFonts w:hint="eastAsia"/>
          <w:color w:val="auto"/>
          <w:highlight w:val="none"/>
          <w:lang w:eastAsia="zh-CN"/>
        </w:rPr>
        <w:t>询比</w:t>
      </w:r>
      <w:r>
        <w:rPr>
          <w:rFonts w:hint="eastAsia"/>
          <w:color w:val="auto"/>
          <w:highlight w:val="none"/>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供应商</w:t>
      </w:r>
      <w:r>
        <w:rPr>
          <w:rFonts w:hint="eastAsia"/>
          <w:color w:val="auto"/>
          <w:highlight w:val="none"/>
        </w:rPr>
        <w:t>应检查</w:t>
      </w:r>
      <w:r>
        <w:rPr>
          <w:rFonts w:hint="eastAsia"/>
          <w:color w:val="auto"/>
          <w:highlight w:val="none"/>
          <w:lang w:eastAsia="zh-CN"/>
        </w:rPr>
        <w:t>询比</w:t>
      </w:r>
      <w:r>
        <w:rPr>
          <w:rFonts w:hint="eastAsia"/>
          <w:color w:val="auto"/>
          <w:highlight w:val="none"/>
        </w:rPr>
        <w:t>文件中所有的须知、格式、条款、技术规格和其他资料</w:t>
      </w:r>
      <w:r>
        <w:rPr>
          <w:rFonts w:hint="eastAsia"/>
          <w:color w:val="auto"/>
          <w:highlight w:val="none"/>
          <w:lang w:eastAsia="zh-CN"/>
        </w:rPr>
        <w:t>。</w:t>
      </w:r>
      <w:r>
        <w:rPr>
          <w:rFonts w:hint="eastAsia"/>
          <w:color w:val="auto"/>
          <w:highlight w:val="none"/>
        </w:rPr>
        <w:t>如果</w:t>
      </w:r>
      <w:r>
        <w:rPr>
          <w:rFonts w:hint="eastAsia"/>
          <w:color w:val="auto"/>
          <w:highlight w:val="none"/>
          <w:lang w:eastAsia="zh-CN"/>
        </w:rPr>
        <w:t>供应商</w:t>
      </w:r>
      <w:r>
        <w:rPr>
          <w:rFonts w:hint="eastAsia"/>
          <w:color w:val="auto"/>
          <w:highlight w:val="none"/>
        </w:rPr>
        <w:t>没有按照</w:t>
      </w:r>
      <w:r>
        <w:rPr>
          <w:rFonts w:hint="eastAsia"/>
          <w:color w:val="auto"/>
          <w:highlight w:val="none"/>
          <w:lang w:eastAsia="zh-CN"/>
        </w:rPr>
        <w:t>询比</w:t>
      </w:r>
      <w:r>
        <w:rPr>
          <w:rFonts w:hint="eastAsia"/>
          <w:color w:val="auto"/>
          <w:highlight w:val="none"/>
        </w:rPr>
        <w:t>文件的要求提交全部资料，或者提交的资料没有对</w:t>
      </w:r>
      <w:r>
        <w:rPr>
          <w:rFonts w:hint="eastAsia"/>
          <w:color w:val="auto"/>
          <w:highlight w:val="none"/>
          <w:lang w:eastAsia="zh-CN"/>
        </w:rPr>
        <w:t>询比</w:t>
      </w:r>
      <w:r>
        <w:rPr>
          <w:rFonts w:hint="eastAsia"/>
          <w:color w:val="auto"/>
          <w:highlight w:val="none"/>
        </w:rPr>
        <w:t>文件在各方面作出实质性响应</w:t>
      </w:r>
      <w:r>
        <w:rPr>
          <w:rFonts w:hint="eastAsia"/>
          <w:color w:val="auto"/>
          <w:highlight w:val="none"/>
          <w:lang w:eastAsia="zh-CN"/>
        </w:rPr>
        <w:t>，</w:t>
      </w:r>
      <w:r>
        <w:rPr>
          <w:rFonts w:hint="eastAsia"/>
          <w:color w:val="auto"/>
          <w:highlight w:val="none"/>
        </w:rPr>
        <w:t>可能导致其</w:t>
      </w:r>
      <w:r>
        <w:rPr>
          <w:rFonts w:hint="eastAsia"/>
          <w:color w:val="auto"/>
          <w:highlight w:val="none"/>
          <w:lang w:val="en-US" w:eastAsia="zh-CN"/>
        </w:rPr>
        <w:t>响应</w:t>
      </w:r>
      <w:r>
        <w:rPr>
          <w:rFonts w:hint="eastAsia"/>
          <w:color w:val="auto"/>
          <w:highlight w:val="none"/>
        </w:rPr>
        <w:t>被拒绝</w:t>
      </w:r>
      <w:r>
        <w:rPr>
          <w:rFonts w:hint="eastAsia"/>
          <w:color w:val="auto"/>
          <w:highlight w:val="none"/>
          <w:lang w:eastAsia="zh-CN"/>
        </w:rPr>
        <w:t>，</w:t>
      </w:r>
      <w:r>
        <w:rPr>
          <w:rFonts w:hint="eastAsia"/>
          <w:color w:val="auto"/>
          <w:highlight w:val="none"/>
        </w:rPr>
        <w:t>该风险由</w:t>
      </w:r>
      <w:r>
        <w:rPr>
          <w:rFonts w:hint="eastAsia"/>
          <w:color w:val="auto"/>
          <w:highlight w:val="none"/>
          <w:lang w:eastAsia="zh-CN"/>
        </w:rPr>
        <w:t>供应商</w:t>
      </w:r>
      <w:r>
        <w:rPr>
          <w:rFonts w:hint="eastAsia"/>
          <w:color w:val="auto"/>
          <w:highlight w:val="none"/>
        </w:rPr>
        <w:t>承担</w:t>
      </w:r>
      <w:r>
        <w:rPr>
          <w:rFonts w:hint="eastAsia"/>
          <w:color w:val="auto"/>
          <w:highlight w:val="none"/>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47" w:name="_Toc296602434"/>
      <w:bookmarkStart w:id="48" w:name="_Toc152045544"/>
      <w:bookmarkStart w:id="49" w:name="_Toc246996932"/>
      <w:bookmarkStart w:id="50" w:name="_Toc152042320"/>
      <w:bookmarkStart w:id="51" w:name="_Toc179632562"/>
      <w:bookmarkStart w:id="52" w:name="_Toc247085703"/>
      <w:bookmarkStart w:id="53" w:name="_Toc246996189"/>
      <w:bookmarkStart w:id="54" w:name="_Toc144974512"/>
      <w:r>
        <w:rPr>
          <w:rFonts w:hint="eastAsia"/>
          <w:color w:val="auto"/>
          <w:highlight w:val="none"/>
          <w:lang w:val="en-US" w:eastAsia="zh-CN"/>
        </w:rPr>
        <w:t>6.</w:t>
      </w:r>
      <w:r>
        <w:rPr>
          <w:rFonts w:hint="eastAsia"/>
          <w:color w:val="auto"/>
          <w:highlight w:val="none"/>
          <w:lang w:eastAsia="zh-CN"/>
        </w:rPr>
        <w:t>询比</w:t>
      </w:r>
      <w:r>
        <w:rPr>
          <w:rFonts w:hint="eastAsia"/>
          <w:color w:val="auto"/>
          <w:highlight w:val="none"/>
        </w:rPr>
        <w:t>文件的澄清</w:t>
      </w:r>
      <w:bookmarkEnd w:id="47"/>
      <w:bookmarkEnd w:id="48"/>
      <w:bookmarkEnd w:id="49"/>
      <w:bookmarkEnd w:id="50"/>
      <w:bookmarkEnd w:id="51"/>
      <w:bookmarkEnd w:id="52"/>
      <w:bookmarkEnd w:id="53"/>
      <w:bookmarkEnd w:id="54"/>
      <w:r>
        <w:rPr>
          <w:rFonts w:hint="eastAsia"/>
          <w:color w:val="auto"/>
          <w:highlight w:val="none"/>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6.1</w:t>
      </w:r>
      <w:r>
        <w:rPr>
          <w:rFonts w:hint="eastAsia"/>
          <w:color w:val="auto"/>
          <w:highlight w:val="none"/>
          <w:lang w:eastAsia="zh-CN"/>
        </w:rPr>
        <w:t>供应商</w:t>
      </w:r>
      <w:r>
        <w:rPr>
          <w:rFonts w:hint="eastAsia"/>
          <w:color w:val="auto"/>
          <w:highlight w:val="none"/>
        </w:rPr>
        <w:t>要求对</w:t>
      </w:r>
      <w:r>
        <w:rPr>
          <w:rFonts w:hint="eastAsia"/>
          <w:color w:val="auto"/>
          <w:highlight w:val="none"/>
          <w:lang w:eastAsia="zh-CN"/>
        </w:rPr>
        <w:t>询比</w:t>
      </w:r>
      <w:r>
        <w:rPr>
          <w:rFonts w:hint="eastAsia"/>
          <w:color w:val="auto"/>
          <w:highlight w:val="none"/>
        </w:rPr>
        <w:t>文件进行澄清的</w:t>
      </w:r>
      <w:r>
        <w:rPr>
          <w:rFonts w:hint="eastAsia"/>
          <w:color w:val="auto"/>
          <w:highlight w:val="none"/>
          <w:lang w:eastAsia="zh-CN"/>
        </w:rPr>
        <w:t>，</w:t>
      </w:r>
      <w:r>
        <w:rPr>
          <w:rFonts w:hint="eastAsia"/>
          <w:color w:val="auto"/>
          <w:highlight w:val="none"/>
        </w:rPr>
        <w:t>应以书面或扫描电邮方式通知</w:t>
      </w:r>
      <w:r>
        <w:rPr>
          <w:rFonts w:hint="eastAsia"/>
          <w:color w:val="auto"/>
          <w:highlight w:val="none"/>
          <w:lang w:eastAsia="zh-CN"/>
        </w:rPr>
        <w:t>采购人</w:t>
      </w:r>
      <w:r>
        <w:rPr>
          <w:rFonts w:hint="eastAsia"/>
          <w:color w:val="auto"/>
          <w:highlight w:val="none"/>
        </w:rPr>
        <w:t>/</w:t>
      </w:r>
      <w:r>
        <w:rPr>
          <w:rFonts w:hint="eastAsia"/>
          <w:color w:val="auto"/>
          <w:highlight w:val="none"/>
          <w:lang w:val="en-US" w:eastAsia="zh-CN"/>
        </w:rPr>
        <w:t>采购平台</w:t>
      </w:r>
      <w:r>
        <w:rPr>
          <w:rFonts w:hint="eastAsia"/>
          <w:color w:val="auto"/>
          <w:highlight w:val="none"/>
          <w:lang w:eastAsia="zh-CN"/>
        </w:rPr>
        <w:t>。</w:t>
      </w:r>
      <w:r>
        <w:rPr>
          <w:rFonts w:hint="eastAsia"/>
          <w:color w:val="auto"/>
          <w:highlight w:val="none"/>
        </w:rPr>
        <w:t>对前附表规定的时间以前收到的对</w:t>
      </w:r>
      <w:r>
        <w:rPr>
          <w:rFonts w:hint="eastAsia"/>
          <w:color w:val="auto"/>
          <w:highlight w:val="none"/>
          <w:lang w:eastAsia="zh-CN"/>
        </w:rPr>
        <w:t>询比</w:t>
      </w:r>
      <w:r>
        <w:rPr>
          <w:rFonts w:hint="eastAsia"/>
          <w:color w:val="auto"/>
          <w:highlight w:val="none"/>
        </w:rPr>
        <w:t>文件的澄清要求</w:t>
      </w:r>
      <w:r>
        <w:rPr>
          <w:rFonts w:hint="eastAsia"/>
          <w:color w:val="auto"/>
          <w:highlight w:val="none"/>
          <w:lang w:eastAsia="zh-CN"/>
        </w:rPr>
        <w:t>，采购人</w:t>
      </w:r>
      <w:r>
        <w:rPr>
          <w:rFonts w:hint="eastAsia"/>
          <w:color w:val="auto"/>
          <w:highlight w:val="none"/>
        </w:rPr>
        <w:t>/</w:t>
      </w:r>
      <w:r>
        <w:rPr>
          <w:rFonts w:hint="eastAsia"/>
          <w:color w:val="auto"/>
          <w:highlight w:val="none"/>
          <w:lang w:val="en-US" w:eastAsia="zh-CN"/>
        </w:rPr>
        <w:t>采购平台</w:t>
      </w:r>
      <w:r>
        <w:rPr>
          <w:rFonts w:hint="eastAsia"/>
          <w:color w:val="auto"/>
          <w:highlight w:val="none"/>
        </w:rPr>
        <w:t>予以答复</w:t>
      </w:r>
      <w:r>
        <w:rPr>
          <w:rFonts w:hint="eastAsia"/>
          <w:color w:val="auto"/>
          <w:highlight w:val="none"/>
          <w:lang w:eastAsia="zh-CN"/>
        </w:rPr>
        <w:t>。供应商</w:t>
      </w:r>
      <w:r>
        <w:rPr>
          <w:rFonts w:hint="eastAsia"/>
          <w:color w:val="auto"/>
          <w:highlight w:val="none"/>
        </w:rPr>
        <w:t>应当在</w:t>
      </w:r>
      <w:r>
        <w:rPr>
          <w:rFonts w:hint="eastAsia"/>
          <w:color w:val="auto"/>
          <w:highlight w:val="none"/>
          <w:lang w:eastAsia="zh-CN"/>
        </w:rPr>
        <w:t>响应</w:t>
      </w:r>
      <w:r>
        <w:rPr>
          <w:rFonts w:hint="eastAsia"/>
          <w:color w:val="auto"/>
          <w:highlight w:val="none"/>
        </w:rPr>
        <w:t>截止时间之前自行查看</w:t>
      </w:r>
      <w:r>
        <w:rPr>
          <w:rFonts w:hint="eastAsia"/>
          <w:color w:val="auto"/>
          <w:highlight w:val="none"/>
          <w:lang w:eastAsia="zh-CN"/>
        </w:rPr>
        <w:t>，</w:t>
      </w:r>
      <w:r>
        <w:rPr>
          <w:rFonts w:hint="eastAsia"/>
          <w:color w:val="auto"/>
          <w:highlight w:val="none"/>
        </w:rPr>
        <w:t>如有遗漏</w:t>
      </w:r>
      <w:r>
        <w:rPr>
          <w:rFonts w:hint="eastAsia"/>
          <w:color w:val="auto"/>
          <w:highlight w:val="none"/>
          <w:lang w:eastAsia="zh-CN"/>
        </w:rPr>
        <w:t>，供应商</w:t>
      </w:r>
      <w:r>
        <w:rPr>
          <w:rFonts w:hint="eastAsia"/>
          <w:color w:val="auto"/>
          <w:highlight w:val="none"/>
        </w:rPr>
        <w:t>自行承担责任</w:t>
      </w:r>
      <w:r>
        <w:rPr>
          <w:rFonts w:hint="eastAsia"/>
          <w:color w:val="auto"/>
          <w:highlight w:val="none"/>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color w:val="auto"/>
          <w:sz w:val="32"/>
          <w:szCs w:val="32"/>
          <w:highlight w:val="none"/>
        </w:rPr>
      </w:pPr>
      <w:r>
        <w:rPr>
          <w:rFonts w:hint="eastAsia"/>
          <w:color w:val="auto"/>
          <w:highlight w:val="none"/>
          <w:lang w:val="en-US" w:eastAsia="zh-CN"/>
        </w:rPr>
        <w:t>6</w:t>
      </w:r>
      <w:r>
        <w:rPr>
          <w:rFonts w:hint="eastAsia"/>
          <w:color w:val="auto"/>
          <w:highlight w:val="none"/>
        </w:rPr>
        <w:t>.2</w:t>
      </w:r>
      <w:r>
        <w:rPr>
          <w:rFonts w:hint="eastAsia"/>
          <w:color w:val="auto"/>
          <w:highlight w:val="none"/>
          <w:lang w:eastAsia="zh-CN"/>
        </w:rPr>
        <w:t>供应商</w:t>
      </w:r>
      <w:r>
        <w:rPr>
          <w:rFonts w:hint="eastAsia"/>
          <w:color w:val="auto"/>
          <w:highlight w:val="none"/>
        </w:rPr>
        <w:t>要求对</w:t>
      </w:r>
      <w:r>
        <w:rPr>
          <w:rFonts w:hint="eastAsia"/>
          <w:color w:val="auto"/>
          <w:highlight w:val="none"/>
          <w:lang w:eastAsia="zh-CN"/>
        </w:rPr>
        <w:t>询比</w:t>
      </w:r>
      <w:r>
        <w:rPr>
          <w:rFonts w:hint="eastAsia"/>
          <w:color w:val="auto"/>
          <w:highlight w:val="none"/>
        </w:rPr>
        <w:t>文件的澄清必须在</w:t>
      </w:r>
      <w:r>
        <w:rPr>
          <w:rFonts w:hint="eastAsia"/>
          <w:color w:val="auto"/>
          <w:highlight w:val="none"/>
          <w:lang w:eastAsia="zh-CN"/>
        </w:rPr>
        <w:t>供应商</w:t>
      </w:r>
      <w:r>
        <w:rPr>
          <w:rFonts w:hint="eastAsia"/>
          <w:color w:val="auto"/>
          <w:highlight w:val="none"/>
        </w:rPr>
        <w:t>须知前附表规定的时间内提出</w:t>
      </w:r>
      <w:r>
        <w:rPr>
          <w:rFonts w:hint="eastAsia"/>
          <w:color w:val="auto"/>
          <w:highlight w:val="none"/>
          <w:lang w:eastAsia="zh-CN"/>
        </w:rPr>
        <w:t>。采购人</w:t>
      </w:r>
      <w:r>
        <w:rPr>
          <w:rFonts w:hint="eastAsia"/>
          <w:color w:val="auto"/>
          <w:highlight w:val="none"/>
        </w:rPr>
        <w:t>/</w:t>
      </w:r>
      <w:r>
        <w:rPr>
          <w:rFonts w:hint="eastAsia"/>
          <w:color w:val="auto"/>
          <w:highlight w:val="none"/>
          <w:lang w:val="en-US" w:eastAsia="zh-CN"/>
        </w:rPr>
        <w:t>采购平台</w:t>
      </w:r>
      <w:r>
        <w:rPr>
          <w:rFonts w:hint="eastAsia"/>
          <w:color w:val="auto"/>
          <w:highlight w:val="none"/>
        </w:rPr>
        <w:t>有权不接收逾期提出的异议</w:t>
      </w:r>
      <w:r>
        <w:rPr>
          <w:rFonts w:hint="eastAsia"/>
          <w:color w:val="auto"/>
          <w:highlight w:val="none"/>
          <w:lang w:eastAsia="zh-CN"/>
        </w:rPr>
        <w:t>。</w:t>
      </w:r>
      <w:r>
        <w:rPr>
          <w:rFonts w:hint="eastAsia" w:ascii="方正仿宋_GB2312" w:hAnsi="方正仿宋_GB2312" w:eastAsia="方正仿宋_GB2312"/>
          <w:color w:val="auto"/>
          <w:sz w:val="32"/>
          <w:szCs w:val="32"/>
          <w:highlight w:val="none"/>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55" w:name="_Toc246996190"/>
      <w:bookmarkStart w:id="56" w:name="_Toc152045545"/>
      <w:bookmarkStart w:id="57" w:name="_Toc247085704"/>
      <w:bookmarkStart w:id="58" w:name="_Toc144974513"/>
      <w:bookmarkStart w:id="59" w:name="_Toc179632563"/>
      <w:bookmarkStart w:id="60" w:name="_Toc296602435"/>
      <w:bookmarkStart w:id="61" w:name="_Toc152042321"/>
      <w:bookmarkStart w:id="62" w:name="_Toc246996933"/>
      <w:r>
        <w:rPr>
          <w:rFonts w:hint="eastAsia"/>
          <w:color w:val="auto"/>
          <w:highlight w:val="none"/>
          <w:lang w:val="en-US" w:eastAsia="zh-CN"/>
        </w:rPr>
        <w:t>7.</w:t>
      </w:r>
      <w:r>
        <w:rPr>
          <w:rFonts w:hint="eastAsia"/>
          <w:color w:val="auto"/>
          <w:highlight w:val="none"/>
          <w:lang w:eastAsia="zh-CN"/>
        </w:rPr>
        <w:t>询比</w:t>
      </w:r>
      <w:r>
        <w:rPr>
          <w:rFonts w:hint="eastAsia"/>
          <w:color w:val="auto"/>
          <w:highlight w:val="none"/>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.1采购人或采购平台可以因任何原因，在</w:t>
      </w:r>
      <w:r>
        <w:rPr>
          <w:rFonts w:hint="eastAsia"/>
          <w:color w:val="auto"/>
          <w:highlight w:val="none"/>
          <w:lang w:val="en-US" w:eastAsia="zh-CN"/>
        </w:rPr>
        <w:t>响应文件递交</w:t>
      </w:r>
      <w:r>
        <w:rPr>
          <w:rFonts w:hint="eastAsia"/>
          <w:color w:val="auto"/>
          <w:highlight w:val="none"/>
          <w:lang w:eastAsia="zh-CN"/>
        </w:rPr>
        <w:t>截止期前对询比文件进行修改，并</w:t>
      </w:r>
      <w:r>
        <w:rPr>
          <w:rFonts w:hint="eastAsia"/>
          <w:color w:val="auto"/>
          <w:highlight w:val="none"/>
          <w:lang w:val="en-US" w:eastAsia="zh-CN"/>
        </w:rPr>
        <w:t>于平台发布澄清答疑公告，供应商应主动查询。采购人/采购平台不承担供应商未及时关注相关信息引发的相关责任</w:t>
      </w:r>
      <w:r>
        <w:rPr>
          <w:rFonts w:hint="eastAsia"/>
          <w:color w:val="auto"/>
          <w:highlight w:val="none"/>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2询比文件的修改内容将作为询比文件的组成部分，对供应商具有同样约束力。当询比文件的答疑、澄清、变更、通知或补充等在同一内容的表述上不一致时以最后发出的书面文件为准。供应商应主动查询。采购人/采购平台不承担供应商未及时关注相关信息引发的相关责任。</w:t>
      </w:r>
    </w:p>
    <w:p w14:paraId="54B7BF9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7</w:t>
      </w:r>
      <w:r>
        <w:rPr>
          <w:rFonts w:hint="eastAsia"/>
          <w:color w:val="auto"/>
          <w:highlight w:val="none"/>
          <w:lang w:eastAsia="zh-CN"/>
        </w:rPr>
        <w:t>.3询比文件的修改应考虑给予供应商合理的时间制作相应的响应文件。采购人/</w:t>
      </w:r>
      <w:r>
        <w:rPr>
          <w:rFonts w:hint="eastAsia"/>
          <w:color w:val="auto"/>
          <w:highlight w:val="none"/>
          <w:lang w:val="en-US" w:eastAsia="zh-CN"/>
        </w:rPr>
        <w:t>采购平台</w:t>
      </w:r>
      <w:r>
        <w:rPr>
          <w:rFonts w:hint="eastAsia"/>
          <w:color w:val="auto"/>
          <w:highlight w:val="none"/>
          <w:lang w:eastAsia="zh-CN"/>
        </w:rPr>
        <w:t>可酌情延长</w:t>
      </w:r>
      <w:r>
        <w:rPr>
          <w:rFonts w:hint="eastAsia"/>
          <w:color w:val="auto"/>
          <w:highlight w:val="none"/>
          <w:lang w:val="en-US" w:eastAsia="zh-CN"/>
        </w:rPr>
        <w:t>响应文件递交</w:t>
      </w:r>
      <w:r>
        <w:rPr>
          <w:rFonts w:hint="eastAsia"/>
          <w:color w:val="auto"/>
          <w:highlight w:val="none"/>
          <w:lang w:eastAsia="zh-CN"/>
        </w:rPr>
        <w:t>截止日期，</w:t>
      </w:r>
      <w:bookmarkStart w:id="63" w:name="_Toc246996934"/>
      <w:bookmarkStart w:id="64" w:name="_Toc246996191"/>
      <w:bookmarkStart w:id="65" w:name="_Toc296602436"/>
      <w:bookmarkStart w:id="66" w:name="_Toc179632564"/>
      <w:bookmarkStart w:id="67" w:name="_Toc152042322"/>
      <w:bookmarkStart w:id="68" w:name="_Toc144974514"/>
      <w:bookmarkStart w:id="69" w:name="_Toc247085705"/>
      <w:bookmarkStart w:id="70" w:name="_Toc152045546"/>
      <w:r>
        <w:rPr>
          <w:rFonts w:hint="eastAsia"/>
          <w:color w:val="auto"/>
          <w:highlight w:val="none"/>
          <w:lang w:val="en-US" w:eastAsia="zh-CN"/>
        </w:rPr>
        <w:t>平台如发布延期公告，供应商应主动查询。采购人/采购平台不承担供应商未及时关注相关信息引发的相关责任</w:t>
      </w:r>
      <w:r>
        <w:rPr>
          <w:rFonts w:hint="eastAsia"/>
          <w:color w:val="auto"/>
          <w:highlight w:val="none"/>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color w:val="auto"/>
          <w:highlight w:val="none"/>
          <w:lang w:eastAsia="zh-CN"/>
        </w:rPr>
      </w:pPr>
      <w:r>
        <w:rPr>
          <w:rFonts w:hint="eastAsia"/>
          <w:color w:val="auto"/>
          <w:highlight w:val="none"/>
          <w:lang w:val="en-US" w:eastAsia="zh-CN"/>
        </w:rPr>
        <w:t>三、</w:t>
      </w:r>
      <w:bookmarkEnd w:id="63"/>
      <w:bookmarkEnd w:id="64"/>
      <w:bookmarkEnd w:id="65"/>
      <w:bookmarkEnd w:id="66"/>
      <w:bookmarkEnd w:id="67"/>
      <w:bookmarkEnd w:id="68"/>
      <w:bookmarkEnd w:id="69"/>
      <w:bookmarkEnd w:id="70"/>
      <w:r>
        <w:rPr>
          <w:rFonts w:hint="eastAsia"/>
          <w:color w:val="auto"/>
          <w:highlight w:val="none"/>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color w:val="auto"/>
          <w:highlight w:val="none"/>
        </w:rPr>
      </w:pPr>
      <w:bookmarkStart w:id="71" w:name="_Toc179632565"/>
      <w:bookmarkStart w:id="72" w:name="_Toc152042323"/>
      <w:bookmarkStart w:id="73" w:name="_Toc144974515"/>
      <w:bookmarkStart w:id="74" w:name="_Toc247085706"/>
      <w:bookmarkStart w:id="75" w:name="_Toc296602437"/>
      <w:bookmarkStart w:id="76" w:name="_Toc246996935"/>
      <w:bookmarkStart w:id="77" w:name="_Toc152045547"/>
      <w:bookmarkStart w:id="78" w:name="_Toc246996192"/>
      <w:r>
        <w:rPr>
          <w:rFonts w:hint="eastAsia"/>
          <w:color w:val="auto"/>
          <w:highlight w:val="none"/>
          <w:lang w:val="en-US" w:eastAsia="zh-CN"/>
        </w:rPr>
        <w:t>8.</w:t>
      </w:r>
      <w:r>
        <w:rPr>
          <w:rFonts w:hint="eastAsia"/>
          <w:color w:val="auto"/>
          <w:highlight w:val="none"/>
          <w:lang w:eastAsia="zh-CN"/>
        </w:rPr>
        <w:t>响应文件</w:t>
      </w:r>
      <w:r>
        <w:rPr>
          <w:rFonts w:hint="eastAsia"/>
          <w:color w:val="auto"/>
          <w:highlight w:val="none"/>
        </w:rPr>
        <w:t>的</w:t>
      </w:r>
      <w:r>
        <w:rPr>
          <w:rFonts w:hint="eastAsia"/>
          <w:color w:val="auto"/>
          <w:highlight w:val="none"/>
          <w:lang w:val="en-US" w:eastAsia="zh-CN"/>
        </w:rPr>
        <w:t>构</w:t>
      </w:r>
      <w:r>
        <w:rPr>
          <w:rFonts w:hint="eastAsia"/>
          <w:color w:val="auto"/>
          <w:highlight w:val="none"/>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1</w:t>
      </w:r>
      <w:r>
        <w:rPr>
          <w:rFonts w:hint="eastAsia"/>
          <w:color w:val="auto"/>
          <w:highlight w:val="none"/>
          <w:lang w:eastAsia="zh-CN"/>
        </w:rPr>
        <w:t>响应文件</w:t>
      </w:r>
      <w:r>
        <w:rPr>
          <w:rFonts w:hint="eastAsia"/>
          <w:color w:val="auto"/>
          <w:highlight w:val="none"/>
        </w:rPr>
        <w:t>的构成</w:t>
      </w:r>
      <w:r>
        <w:rPr>
          <w:rFonts w:hint="eastAsia"/>
          <w:color w:val="auto"/>
          <w:highlight w:val="none"/>
          <w:lang w:eastAsia="zh-CN"/>
        </w:rPr>
        <w:t>：</w:t>
      </w:r>
      <w:r>
        <w:rPr>
          <w:rFonts w:hint="eastAsia"/>
          <w:color w:val="auto"/>
          <w:highlight w:val="none"/>
          <w:lang w:val="en-US" w:eastAsia="zh-CN"/>
        </w:rPr>
        <w:t>供应商</w:t>
      </w:r>
      <w:r>
        <w:rPr>
          <w:rFonts w:hint="eastAsia"/>
          <w:color w:val="auto"/>
          <w:highlight w:val="none"/>
        </w:rPr>
        <w:t>应按照</w:t>
      </w:r>
      <w:r>
        <w:rPr>
          <w:rFonts w:hint="eastAsia"/>
          <w:color w:val="auto"/>
          <w:highlight w:val="none"/>
          <w:lang w:eastAsia="zh-CN"/>
        </w:rPr>
        <w:t>响应文件</w:t>
      </w:r>
      <w:r>
        <w:rPr>
          <w:rFonts w:hint="eastAsia"/>
          <w:color w:val="auto"/>
          <w:highlight w:val="none"/>
        </w:rPr>
        <w:t>格式的要求装订并连续编写页码</w:t>
      </w:r>
      <w:r>
        <w:rPr>
          <w:rFonts w:hint="eastAsia"/>
          <w:color w:val="auto"/>
          <w:highlight w:val="none"/>
          <w:lang w:eastAsia="zh-CN"/>
        </w:rPr>
        <w:t>，</w:t>
      </w:r>
      <w:r>
        <w:rPr>
          <w:rFonts w:hint="eastAsia"/>
          <w:color w:val="auto"/>
          <w:highlight w:val="none"/>
        </w:rPr>
        <w:t>认真按照格式填写全部内容</w:t>
      </w:r>
      <w:r>
        <w:rPr>
          <w:rFonts w:hint="eastAsia"/>
          <w:color w:val="auto"/>
          <w:highlight w:val="none"/>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rPr>
        <w:t>注</w:t>
      </w:r>
      <w:r>
        <w:rPr>
          <w:rFonts w:hint="eastAsia"/>
          <w:color w:val="auto"/>
          <w:highlight w:val="none"/>
          <w:lang w:eastAsia="zh-CN"/>
        </w:rPr>
        <w:t>：响应文件</w:t>
      </w:r>
      <w:r>
        <w:rPr>
          <w:rFonts w:hint="eastAsia"/>
          <w:color w:val="auto"/>
          <w:highlight w:val="none"/>
        </w:rPr>
        <w:t>如未按照本条要求提供相应材料可能导致其</w:t>
      </w:r>
      <w:r>
        <w:rPr>
          <w:rFonts w:hint="eastAsia"/>
          <w:color w:val="auto"/>
          <w:highlight w:val="none"/>
          <w:lang w:val="en-US" w:eastAsia="zh-CN"/>
        </w:rPr>
        <w:t>响应</w:t>
      </w:r>
      <w:r>
        <w:rPr>
          <w:rFonts w:hint="eastAsia"/>
          <w:color w:val="auto"/>
          <w:highlight w:val="none"/>
        </w:rPr>
        <w:t>被否决</w:t>
      </w:r>
      <w:r>
        <w:rPr>
          <w:rFonts w:hint="eastAsia"/>
          <w:color w:val="auto"/>
          <w:highlight w:val="none"/>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8.</w:t>
      </w:r>
      <w:r>
        <w:rPr>
          <w:rFonts w:hint="eastAsia"/>
          <w:color w:val="auto"/>
          <w:highlight w:val="none"/>
        </w:rPr>
        <w:t>2如</w:t>
      </w:r>
      <w:r>
        <w:rPr>
          <w:rFonts w:hint="eastAsia"/>
          <w:color w:val="auto"/>
          <w:highlight w:val="none"/>
          <w:lang w:eastAsia="zh-CN"/>
        </w:rPr>
        <w:t>供应商</w:t>
      </w:r>
      <w:r>
        <w:rPr>
          <w:rFonts w:hint="eastAsia"/>
          <w:color w:val="auto"/>
          <w:highlight w:val="none"/>
        </w:rPr>
        <w:t>无详细说明对</w:t>
      </w:r>
      <w:r>
        <w:rPr>
          <w:rFonts w:hint="eastAsia"/>
          <w:color w:val="auto"/>
          <w:highlight w:val="none"/>
          <w:lang w:eastAsia="zh-CN"/>
        </w:rPr>
        <w:t>询比</w:t>
      </w:r>
      <w:r>
        <w:rPr>
          <w:rFonts w:hint="eastAsia"/>
          <w:color w:val="auto"/>
          <w:highlight w:val="none"/>
        </w:rPr>
        <w:t>文件的商务和技术不响应或者没有填写商务技术偏离表</w:t>
      </w:r>
      <w:r>
        <w:rPr>
          <w:rFonts w:hint="eastAsia"/>
          <w:color w:val="auto"/>
          <w:highlight w:val="none"/>
          <w:lang w:eastAsia="zh-CN"/>
        </w:rPr>
        <w:t>，</w:t>
      </w:r>
      <w:r>
        <w:rPr>
          <w:rFonts w:hint="eastAsia"/>
          <w:color w:val="auto"/>
          <w:highlight w:val="none"/>
        </w:rPr>
        <w:t>则视为</w:t>
      </w:r>
      <w:r>
        <w:rPr>
          <w:rFonts w:hint="eastAsia"/>
          <w:color w:val="auto"/>
          <w:highlight w:val="none"/>
          <w:lang w:eastAsia="zh-CN"/>
        </w:rPr>
        <w:t>供应商</w:t>
      </w:r>
      <w:r>
        <w:rPr>
          <w:rFonts w:hint="eastAsia"/>
          <w:color w:val="auto"/>
          <w:highlight w:val="none"/>
        </w:rPr>
        <w:t>默认响应</w:t>
      </w:r>
      <w:r>
        <w:rPr>
          <w:rFonts w:hint="eastAsia"/>
          <w:color w:val="auto"/>
          <w:highlight w:val="none"/>
          <w:lang w:eastAsia="zh-CN"/>
        </w:rPr>
        <w:t>询比</w:t>
      </w:r>
      <w:r>
        <w:rPr>
          <w:rFonts w:hint="eastAsia"/>
          <w:color w:val="auto"/>
          <w:highlight w:val="none"/>
        </w:rPr>
        <w:t>文件的商务和技术全部要求</w:t>
      </w:r>
      <w:r>
        <w:rPr>
          <w:rFonts w:hint="eastAsia"/>
          <w:color w:val="auto"/>
          <w:highlight w:val="none"/>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3所提供的全部文件应是真实的、可靠的、在有效期内的</w:t>
      </w:r>
      <w:r>
        <w:rPr>
          <w:rFonts w:hint="eastAsia"/>
          <w:color w:val="auto"/>
          <w:highlight w:val="none"/>
          <w:lang w:eastAsia="zh-CN"/>
        </w:rPr>
        <w:t>。</w:t>
      </w:r>
      <w:r>
        <w:rPr>
          <w:rFonts w:hint="eastAsia"/>
          <w:color w:val="auto"/>
          <w:highlight w:val="none"/>
        </w:rPr>
        <w:t>如经审查</w:t>
      </w:r>
      <w:r>
        <w:rPr>
          <w:rFonts w:hint="eastAsia"/>
          <w:color w:val="auto"/>
          <w:highlight w:val="none"/>
          <w:lang w:val="en-US" w:eastAsia="zh-CN"/>
        </w:rPr>
        <w:t>供应商</w:t>
      </w:r>
      <w:r>
        <w:rPr>
          <w:rFonts w:hint="eastAsia"/>
          <w:color w:val="auto"/>
          <w:highlight w:val="none"/>
        </w:rPr>
        <w:t>有</w:t>
      </w:r>
      <w:r>
        <w:rPr>
          <w:rFonts w:hint="eastAsia"/>
          <w:color w:val="auto"/>
          <w:highlight w:val="none"/>
          <w:lang w:val="en-US" w:eastAsia="zh-CN"/>
        </w:rPr>
        <w:t>虚报瞒报</w:t>
      </w:r>
      <w:r>
        <w:rPr>
          <w:rFonts w:hint="eastAsia"/>
          <w:color w:val="auto"/>
          <w:highlight w:val="none"/>
        </w:rPr>
        <w:t>行为的</w:t>
      </w:r>
      <w:r>
        <w:rPr>
          <w:rFonts w:hint="eastAsia"/>
          <w:color w:val="auto"/>
          <w:highlight w:val="none"/>
          <w:lang w:eastAsia="zh-CN"/>
        </w:rPr>
        <w:t>，</w:t>
      </w:r>
      <w:r>
        <w:rPr>
          <w:rFonts w:hint="eastAsia"/>
          <w:color w:val="auto"/>
          <w:highlight w:val="none"/>
        </w:rPr>
        <w:t>视其</w:t>
      </w:r>
      <w:r>
        <w:rPr>
          <w:rFonts w:hint="eastAsia"/>
          <w:color w:val="auto"/>
          <w:highlight w:val="none"/>
          <w:lang w:eastAsia="zh-CN"/>
        </w:rPr>
        <w:t>响</w:t>
      </w:r>
      <w:r>
        <w:rPr>
          <w:rFonts w:hint="eastAsia"/>
          <w:color w:val="auto"/>
          <w:highlight w:val="none"/>
          <w:lang w:eastAsia="zh-CN"/>
        </w:rPr>
        <w:t>应</w:t>
      </w:r>
      <w:r>
        <w:rPr>
          <w:rFonts w:hint="eastAsia"/>
          <w:color w:val="auto"/>
          <w:highlight w:val="none"/>
        </w:rPr>
        <w:t>无效并不予退还</w:t>
      </w:r>
      <w:r>
        <w:rPr>
          <w:rFonts w:hint="eastAsia"/>
          <w:color w:val="auto"/>
          <w:highlight w:val="none"/>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8</w:t>
      </w:r>
      <w:r>
        <w:rPr>
          <w:rFonts w:hint="eastAsia"/>
          <w:color w:val="auto"/>
          <w:highlight w:val="none"/>
        </w:rPr>
        <w:t>.4不接受电话、传真等形式的</w:t>
      </w:r>
      <w:r>
        <w:rPr>
          <w:rFonts w:hint="eastAsia"/>
          <w:color w:val="auto"/>
          <w:highlight w:val="none"/>
          <w:lang w:eastAsia="zh-CN"/>
        </w:rPr>
        <w:t>响应，响应文件</w:t>
      </w:r>
      <w:r>
        <w:rPr>
          <w:rFonts w:hint="eastAsia"/>
          <w:color w:val="auto"/>
          <w:highlight w:val="none"/>
        </w:rPr>
        <w:t>不退回</w:t>
      </w:r>
      <w:r>
        <w:rPr>
          <w:rFonts w:hint="eastAsia"/>
          <w:color w:val="auto"/>
          <w:highlight w:val="none"/>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color w:val="auto"/>
          <w:sz w:val="21"/>
          <w:szCs w:val="21"/>
          <w:highlight w:val="none"/>
          <w:lang w:eastAsia="zh-CN"/>
        </w:rPr>
      </w:pPr>
      <w:bookmarkStart w:id="79" w:name="_Toc152045548"/>
      <w:bookmarkStart w:id="80" w:name="_Toc179632566"/>
      <w:bookmarkStart w:id="81" w:name="_Toc296602438"/>
      <w:bookmarkStart w:id="82" w:name="_Toc246996193"/>
      <w:bookmarkStart w:id="83" w:name="_Toc247085707"/>
      <w:bookmarkStart w:id="84" w:name="_Toc144974516"/>
      <w:bookmarkStart w:id="85" w:name="_Toc246996936"/>
      <w:bookmarkStart w:id="86" w:name="_Toc152042324"/>
      <w:r>
        <w:rPr>
          <w:rFonts w:hint="eastAsia"/>
          <w:color w:val="auto"/>
          <w:highlight w:val="none"/>
          <w:lang w:val="en-US" w:eastAsia="zh-CN"/>
        </w:rPr>
        <w:t>9.</w:t>
      </w:r>
      <w:bookmarkEnd w:id="79"/>
      <w:bookmarkEnd w:id="80"/>
      <w:bookmarkEnd w:id="81"/>
      <w:bookmarkEnd w:id="82"/>
      <w:bookmarkEnd w:id="83"/>
      <w:bookmarkEnd w:id="84"/>
      <w:bookmarkEnd w:id="85"/>
      <w:bookmarkEnd w:id="86"/>
      <w:r>
        <w:rPr>
          <w:rFonts w:hint="eastAsia"/>
          <w:color w:val="auto"/>
          <w:highlight w:val="none"/>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bookmarkStart w:id="87" w:name="_Toc152042325"/>
      <w:bookmarkStart w:id="88" w:name="_Toc152045549"/>
      <w:bookmarkStart w:id="89" w:name="_Toc144974517"/>
      <w:bookmarkStart w:id="90" w:name="_Toc179632567"/>
      <w:r>
        <w:rPr>
          <w:rFonts w:hint="eastAsia"/>
          <w:color w:val="auto"/>
          <w:highlight w:val="none"/>
          <w:lang w:val="en-US" w:eastAsia="zh-CN"/>
        </w:rPr>
        <w:t>9</w:t>
      </w:r>
      <w:r>
        <w:rPr>
          <w:rFonts w:hint="eastAsia"/>
          <w:color w:val="auto"/>
          <w:highlight w:val="none"/>
        </w:rPr>
        <w:t>.1</w:t>
      </w:r>
      <w:r>
        <w:rPr>
          <w:rFonts w:hint="eastAsia"/>
          <w:color w:val="auto"/>
          <w:highlight w:val="none"/>
          <w:lang w:val="en-US" w:eastAsia="zh-CN"/>
        </w:rPr>
        <w:t>响应</w:t>
      </w:r>
      <w:r>
        <w:rPr>
          <w:rFonts w:hint="eastAsia"/>
          <w:color w:val="auto"/>
          <w:highlight w:val="none"/>
        </w:rPr>
        <w:t>报价为签订合同总价</w:t>
      </w:r>
      <w:r>
        <w:rPr>
          <w:rFonts w:hint="eastAsia"/>
          <w:color w:val="auto"/>
          <w:highlight w:val="none"/>
          <w:lang w:eastAsia="zh-CN"/>
        </w:rPr>
        <w:t>，</w:t>
      </w:r>
      <w:r>
        <w:rPr>
          <w:rFonts w:hint="eastAsia"/>
          <w:color w:val="auto"/>
          <w:highlight w:val="none"/>
        </w:rPr>
        <w:t>如分项报价中存在缺漏项</w:t>
      </w:r>
      <w:r>
        <w:rPr>
          <w:rFonts w:hint="eastAsia"/>
          <w:color w:val="auto"/>
          <w:highlight w:val="none"/>
          <w:lang w:eastAsia="zh-CN"/>
        </w:rPr>
        <w:t>，</w:t>
      </w:r>
      <w:r>
        <w:rPr>
          <w:rFonts w:hint="eastAsia"/>
          <w:color w:val="auto"/>
          <w:highlight w:val="none"/>
        </w:rPr>
        <w:t>则视为缺漏项价格已包含在其他分项报价之中</w:t>
      </w:r>
      <w:r>
        <w:rPr>
          <w:rFonts w:hint="eastAsia"/>
          <w:color w:val="auto"/>
          <w:highlight w:val="none"/>
          <w:lang w:eastAsia="zh-CN"/>
        </w:rPr>
        <w:t>。供应商</w:t>
      </w:r>
      <w:r>
        <w:rPr>
          <w:rFonts w:hint="eastAsia"/>
          <w:color w:val="auto"/>
          <w:highlight w:val="none"/>
        </w:rPr>
        <w:t>不接受此种修正</w:t>
      </w:r>
      <w:r>
        <w:rPr>
          <w:rFonts w:hint="eastAsia"/>
          <w:color w:val="auto"/>
          <w:highlight w:val="none"/>
          <w:lang w:eastAsia="zh-CN"/>
        </w:rPr>
        <w:t>，评审委员会</w:t>
      </w:r>
      <w:r>
        <w:rPr>
          <w:rFonts w:hint="eastAsia"/>
          <w:color w:val="auto"/>
          <w:highlight w:val="none"/>
        </w:rPr>
        <w:t>有权否决其</w:t>
      </w:r>
      <w:r>
        <w:rPr>
          <w:rFonts w:hint="eastAsia"/>
          <w:color w:val="auto"/>
          <w:highlight w:val="none"/>
          <w:lang w:eastAsia="zh-CN"/>
        </w:rPr>
        <w:t>响应（</w:t>
      </w:r>
      <w:r>
        <w:rPr>
          <w:rFonts w:hint="eastAsia"/>
          <w:color w:val="auto"/>
          <w:highlight w:val="none"/>
        </w:rPr>
        <w:t>赠送部分除外</w:t>
      </w:r>
      <w:r>
        <w:rPr>
          <w:rFonts w:hint="eastAsia"/>
          <w:color w:val="auto"/>
          <w:highlight w:val="none"/>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9</w:t>
      </w:r>
      <w:r>
        <w:rPr>
          <w:rFonts w:hint="eastAsia"/>
          <w:color w:val="auto"/>
          <w:highlight w:val="none"/>
        </w:rPr>
        <w:t>.2</w:t>
      </w:r>
      <w:r>
        <w:rPr>
          <w:rFonts w:hint="eastAsia"/>
          <w:color w:val="auto"/>
          <w:highlight w:val="none"/>
          <w:lang w:eastAsia="zh-CN"/>
        </w:rPr>
        <w:t>供应商</w:t>
      </w:r>
      <w:r>
        <w:rPr>
          <w:rFonts w:hint="eastAsia"/>
          <w:color w:val="auto"/>
          <w:highlight w:val="none"/>
        </w:rPr>
        <w:t>应按照</w:t>
      </w:r>
      <w:r>
        <w:rPr>
          <w:rFonts w:hint="eastAsia"/>
          <w:color w:val="auto"/>
          <w:highlight w:val="none"/>
          <w:lang w:eastAsia="zh-CN"/>
        </w:rPr>
        <w:t>询比</w:t>
      </w:r>
      <w:r>
        <w:rPr>
          <w:rFonts w:hint="eastAsia"/>
          <w:color w:val="auto"/>
          <w:highlight w:val="none"/>
        </w:rPr>
        <w:t>文件规定的商务、合同和技术责任进行报价</w:t>
      </w:r>
      <w:r>
        <w:rPr>
          <w:rFonts w:hint="eastAsia"/>
          <w:color w:val="auto"/>
          <w:highlight w:val="none"/>
          <w:lang w:eastAsia="zh-CN"/>
        </w:rPr>
        <w:t>。</w:t>
      </w:r>
      <w:r>
        <w:rPr>
          <w:rFonts w:hint="eastAsia"/>
          <w:color w:val="auto"/>
          <w:highlight w:val="none"/>
        </w:rPr>
        <w:t>如</w:t>
      </w:r>
      <w:r>
        <w:rPr>
          <w:rFonts w:hint="eastAsia"/>
          <w:color w:val="auto"/>
          <w:highlight w:val="none"/>
          <w:lang w:eastAsia="zh-CN"/>
        </w:rPr>
        <w:t>响应</w:t>
      </w:r>
      <w:r>
        <w:rPr>
          <w:rFonts w:hint="eastAsia"/>
          <w:color w:val="auto"/>
          <w:highlight w:val="none"/>
        </w:rPr>
        <w:t>作出商务和技术的偏离</w:t>
      </w:r>
      <w:r>
        <w:rPr>
          <w:rFonts w:hint="eastAsia"/>
          <w:color w:val="auto"/>
          <w:highlight w:val="none"/>
          <w:lang w:eastAsia="zh-CN"/>
        </w:rPr>
        <w:t>，</w:t>
      </w:r>
      <w:r>
        <w:rPr>
          <w:rFonts w:hint="eastAsia"/>
          <w:color w:val="auto"/>
          <w:highlight w:val="none"/>
        </w:rPr>
        <w:t>应在相应偏离表中列出</w:t>
      </w:r>
      <w:r>
        <w:rPr>
          <w:rFonts w:hint="eastAsia"/>
          <w:color w:val="auto"/>
          <w:highlight w:val="none"/>
          <w:lang w:eastAsia="zh-CN"/>
        </w:rPr>
        <w:t>，</w:t>
      </w:r>
      <w:r>
        <w:rPr>
          <w:rFonts w:hint="eastAsia"/>
          <w:color w:val="auto"/>
          <w:highlight w:val="none"/>
        </w:rPr>
        <w:t>并提供由于偏离所引起的价格差异</w:t>
      </w:r>
      <w:r>
        <w:rPr>
          <w:rFonts w:hint="eastAsia"/>
          <w:color w:val="auto"/>
          <w:highlight w:val="none"/>
          <w:lang w:eastAsia="zh-CN"/>
        </w:rPr>
        <w:t>。</w:t>
      </w:r>
      <w:r>
        <w:rPr>
          <w:rFonts w:hint="eastAsia"/>
          <w:color w:val="auto"/>
          <w:highlight w:val="none"/>
        </w:rPr>
        <w:t>不提供商务和技术偏离表的</w:t>
      </w:r>
      <w:r>
        <w:rPr>
          <w:rFonts w:hint="eastAsia"/>
          <w:color w:val="auto"/>
          <w:highlight w:val="none"/>
          <w:lang w:eastAsia="zh-CN"/>
        </w:rPr>
        <w:t>，</w:t>
      </w:r>
      <w:r>
        <w:rPr>
          <w:rFonts w:hint="eastAsia"/>
          <w:color w:val="auto"/>
          <w:highlight w:val="none"/>
        </w:rPr>
        <w:t>视为全部满足本</w:t>
      </w:r>
      <w:r>
        <w:rPr>
          <w:rFonts w:hint="eastAsia"/>
          <w:color w:val="auto"/>
          <w:highlight w:val="none"/>
          <w:lang w:eastAsia="zh-CN"/>
        </w:rPr>
        <w:t>询比</w:t>
      </w:r>
      <w:r>
        <w:rPr>
          <w:rFonts w:hint="eastAsia"/>
          <w:color w:val="auto"/>
          <w:highlight w:val="none"/>
        </w:rPr>
        <w:t>文件的要求</w:t>
      </w:r>
      <w:r>
        <w:rPr>
          <w:rFonts w:hint="eastAsia"/>
          <w:color w:val="auto"/>
          <w:highlight w:val="none"/>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9</w:t>
      </w:r>
      <w:r>
        <w:rPr>
          <w:rFonts w:hint="eastAsia"/>
          <w:color w:val="auto"/>
          <w:highlight w:val="none"/>
        </w:rPr>
        <w:t>.3</w:t>
      </w:r>
      <w:r>
        <w:rPr>
          <w:rFonts w:hint="eastAsia"/>
          <w:color w:val="auto"/>
          <w:highlight w:val="none"/>
          <w:lang w:eastAsia="zh-CN"/>
        </w:rPr>
        <w:t>供应商</w:t>
      </w:r>
      <w:r>
        <w:rPr>
          <w:rFonts w:hint="eastAsia"/>
          <w:color w:val="auto"/>
          <w:highlight w:val="none"/>
        </w:rPr>
        <w:t>所报的价格在合同执行过程中是固定的</w:t>
      </w:r>
      <w:r>
        <w:rPr>
          <w:rFonts w:hint="eastAsia"/>
          <w:color w:val="auto"/>
          <w:highlight w:val="none"/>
          <w:lang w:eastAsia="zh-CN"/>
        </w:rPr>
        <w:t>，</w:t>
      </w:r>
      <w:r>
        <w:rPr>
          <w:rFonts w:hint="eastAsia"/>
          <w:color w:val="auto"/>
          <w:highlight w:val="none"/>
        </w:rPr>
        <w:t>不得以任何理由予以变更</w:t>
      </w:r>
      <w:r>
        <w:rPr>
          <w:rFonts w:hint="eastAsia"/>
          <w:color w:val="auto"/>
          <w:highlight w:val="none"/>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4</w:t>
      </w:r>
      <w:r>
        <w:rPr>
          <w:rFonts w:hint="eastAsia"/>
          <w:color w:val="auto"/>
          <w:highlight w:val="none"/>
        </w:rPr>
        <w:t>最低报价不能作为</w:t>
      </w:r>
      <w:r>
        <w:rPr>
          <w:rFonts w:hint="eastAsia"/>
          <w:color w:val="auto"/>
          <w:highlight w:val="none"/>
          <w:lang w:val="en-US" w:eastAsia="zh-CN"/>
        </w:rPr>
        <w:t>成交</w:t>
      </w:r>
      <w:r>
        <w:rPr>
          <w:rFonts w:hint="eastAsia"/>
          <w:color w:val="auto"/>
          <w:highlight w:val="none"/>
        </w:rPr>
        <w:t>的保证</w:t>
      </w:r>
      <w:r>
        <w:rPr>
          <w:rFonts w:hint="eastAsia"/>
          <w:color w:val="auto"/>
          <w:highlight w:val="none"/>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bookmarkStart w:id="91" w:name="_Toc296602439"/>
      <w:bookmarkStart w:id="92" w:name="_Toc247085708"/>
      <w:bookmarkStart w:id="93" w:name="_Toc246996937"/>
      <w:bookmarkStart w:id="94" w:name="_Toc246996194"/>
      <w:r>
        <w:rPr>
          <w:rFonts w:hint="eastAsia"/>
          <w:color w:val="auto"/>
          <w:highlight w:val="none"/>
          <w:lang w:val="en-US" w:eastAsia="zh-CN"/>
        </w:rPr>
        <w:t>10.</w:t>
      </w:r>
      <w:bookmarkEnd w:id="87"/>
      <w:bookmarkEnd w:id="88"/>
      <w:bookmarkEnd w:id="89"/>
      <w:bookmarkEnd w:id="90"/>
      <w:bookmarkEnd w:id="91"/>
      <w:bookmarkEnd w:id="92"/>
      <w:bookmarkEnd w:id="93"/>
      <w:bookmarkEnd w:id="94"/>
      <w:r>
        <w:rPr>
          <w:rFonts w:hint="eastAsia"/>
          <w:color w:val="auto"/>
          <w:highlight w:val="none"/>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10</w:t>
      </w:r>
      <w:r>
        <w:rPr>
          <w:rFonts w:hint="eastAsia"/>
          <w:color w:val="auto"/>
          <w:highlight w:val="none"/>
        </w:rPr>
        <w:t xml:space="preserve">.1 </w:t>
      </w:r>
      <w:r>
        <w:rPr>
          <w:rFonts w:hint="eastAsia"/>
          <w:color w:val="auto"/>
          <w:highlight w:val="none"/>
          <w:lang w:eastAsia="zh-CN"/>
        </w:rPr>
        <w:t>供应商</w:t>
      </w:r>
      <w:r>
        <w:rPr>
          <w:rFonts w:hint="eastAsia"/>
          <w:color w:val="auto"/>
          <w:highlight w:val="none"/>
        </w:rPr>
        <w:t>应按照</w:t>
      </w:r>
      <w:r>
        <w:rPr>
          <w:rFonts w:hint="eastAsia"/>
          <w:color w:val="auto"/>
          <w:highlight w:val="none"/>
          <w:lang w:eastAsia="zh-CN"/>
        </w:rPr>
        <w:t>询比</w:t>
      </w:r>
      <w:r>
        <w:rPr>
          <w:rFonts w:hint="eastAsia"/>
          <w:color w:val="auto"/>
          <w:highlight w:val="none"/>
        </w:rPr>
        <w:t>文件的相关规定提交</w:t>
      </w:r>
      <w:r>
        <w:rPr>
          <w:rFonts w:hint="eastAsia"/>
          <w:color w:val="auto"/>
          <w:highlight w:val="none"/>
          <w:lang w:eastAsia="zh-CN"/>
        </w:rPr>
        <w:t>响应担保，</w:t>
      </w:r>
      <w:r>
        <w:rPr>
          <w:rFonts w:hint="eastAsia"/>
          <w:color w:val="auto"/>
          <w:highlight w:val="none"/>
        </w:rPr>
        <w:t>并作为其</w:t>
      </w:r>
      <w:r>
        <w:rPr>
          <w:rFonts w:hint="eastAsia"/>
          <w:color w:val="auto"/>
          <w:highlight w:val="none"/>
          <w:lang w:eastAsia="zh-CN"/>
        </w:rPr>
        <w:t>响应文件</w:t>
      </w:r>
      <w:r>
        <w:rPr>
          <w:rFonts w:hint="eastAsia"/>
          <w:color w:val="auto"/>
          <w:highlight w:val="none"/>
        </w:rPr>
        <w:t>的组成部分</w:t>
      </w:r>
      <w:r>
        <w:rPr>
          <w:rFonts w:hint="eastAsia"/>
          <w:color w:val="auto"/>
          <w:highlight w:val="none"/>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10</w:t>
      </w:r>
      <w:r>
        <w:rPr>
          <w:rFonts w:hint="eastAsia"/>
          <w:color w:val="auto"/>
          <w:highlight w:val="none"/>
        </w:rPr>
        <w:t xml:space="preserve">.2 </w:t>
      </w:r>
      <w:r>
        <w:rPr>
          <w:rFonts w:hint="eastAsia"/>
          <w:color w:val="auto"/>
          <w:highlight w:val="none"/>
          <w:lang w:eastAsia="zh-CN"/>
        </w:rPr>
        <w:t>供应商</w:t>
      </w:r>
      <w:r>
        <w:rPr>
          <w:rFonts w:hint="eastAsia"/>
          <w:color w:val="auto"/>
          <w:highlight w:val="none"/>
        </w:rPr>
        <w:t>以现金方式提交</w:t>
      </w:r>
      <w:r>
        <w:rPr>
          <w:rFonts w:hint="eastAsia"/>
          <w:color w:val="auto"/>
          <w:highlight w:val="none"/>
          <w:lang w:eastAsia="zh-CN"/>
        </w:rPr>
        <w:t>响应担保</w:t>
      </w:r>
      <w:r>
        <w:rPr>
          <w:rFonts w:hint="eastAsia"/>
          <w:color w:val="auto"/>
          <w:highlight w:val="none"/>
        </w:rPr>
        <w:t>的</w:t>
      </w:r>
      <w:r>
        <w:rPr>
          <w:rFonts w:hint="eastAsia"/>
          <w:color w:val="auto"/>
          <w:highlight w:val="none"/>
          <w:lang w:eastAsia="zh-CN"/>
        </w:rPr>
        <w:t>，</w:t>
      </w:r>
      <w:r>
        <w:rPr>
          <w:rFonts w:hint="eastAsia"/>
          <w:color w:val="auto"/>
          <w:highlight w:val="none"/>
        </w:rPr>
        <w:t>须从</w:t>
      </w:r>
      <w:r>
        <w:rPr>
          <w:rFonts w:hint="eastAsia"/>
          <w:color w:val="auto"/>
          <w:highlight w:val="none"/>
          <w:lang w:eastAsia="zh-CN"/>
        </w:rPr>
        <w:t>供应商</w:t>
      </w:r>
      <w:r>
        <w:rPr>
          <w:rFonts w:hint="eastAsia"/>
          <w:color w:val="auto"/>
          <w:highlight w:val="none"/>
        </w:rPr>
        <w:t>本单位账户汇出，不接受其他单位或个人代缴的</w:t>
      </w:r>
      <w:r>
        <w:rPr>
          <w:rFonts w:hint="eastAsia"/>
          <w:color w:val="auto"/>
          <w:highlight w:val="none"/>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10</w:t>
      </w:r>
      <w:r>
        <w:rPr>
          <w:rFonts w:hint="eastAsia"/>
          <w:color w:val="auto"/>
          <w:highlight w:val="none"/>
        </w:rPr>
        <w:t>.3 未按照</w:t>
      </w:r>
      <w:r>
        <w:rPr>
          <w:rFonts w:hint="eastAsia"/>
          <w:color w:val="auto"/>
          <w:highlight w:val="none"/>
          <w:lang w:eastAsia="zh-CN"/>
        </w:rPr>
        <w:t>询比</w:t>
      </w:r>
      <w:r>
        <w:rPr>
          <w:rFonts w:hint="eastAsia"/>
          <w:color w:val="auto"/>
          <w:highlight w:val="none"/>
        </w:rPr>
        <w:t>文件的规定提交</w:t>
      </w:r>
      <w:r>
        <w:rPr>
          <w:rFonts w:hint="eastAsia"/>
          <w:color w:val="auto"/>
          <w:highlight w:val="none"/>
          <w:lang w:eastAsia="zh-CN"/>
        </w:rPr>
        <w:t>响应担保</w:t>
      </w:r>
      <w:r>
        <w:rPr>
          <w:rFonts w:hint="eastAsia"/>
          <w:color w:val="auto"/>
          <w:highlight w:val="none"/>
        </w:rPr>
        <w:t>的</w:t>
      </w:r>
      <w:r>
        <w:rPr>
          <w:rFonts w:hint="eastAsia"/>
          <w:color w:val="auto"/>
          <w:highlight w:val="none"/>
          <w:lang w:eastAsia="zh-CN"/>
        </w:rPr>
        <w:t>，</w:t>
      </w:r>
      <w:r>
        <w:rPr>
          <w:rFonts w:hint="eastAsia"/>
          <w:color w:val="auto"/>
          <w:highlight w:val="none"/>
        </w:rPr>
        <w:t>其</w:t>
      </w:r>
      <w:r>
        <w:rPr>
          <w:rFonts w:hint="eastAsia"/>
          <w:color w:val="auto"/>
          <w:highlight w:val="none"/>
          <w:lang w:eastAsia="zh-CN"/>
        </w:rPr>
        <w:t>响应</w:t>
      </w:r>
      <w:r>
        <w:rPr>
          <w:rFonts w:hint="eastAsia"/>
          <w:color w:val="auto"/>
          <w:highlight w:val="none"/>
        </w:rPr>
        <w:t>将被否决</w:t>
      </w:r>
      <w:r>
        <w:rPr>
          <w:rFonts w:hint="eastAsia"/>
          <w:color w:val="auto"/>
          <w:highlight w:val="none"/>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10</w:t>
      </w:r>
      <w:r>
        <w:rPr>
          <w:rFonts w:hint="eastAsia"/>
          <w:color w:val="auto"/>
          <w:highlight w:val="none"/>
        </w:rPr>
        <w:t>.4</w:t>
      </w:r>
      <w:r>
        <w:rPr>
          <w:rFonts w:hint="eastAsia"/>
          <w:color w:val="auto"/>
          <w:highlight w:val="none"/>
          <w:lang w:eastAsia="zh-CN"/>
        </w:rPr>
        <w:t>供应商</w:t>
      </w:r>
      <w:r>
        <w:rPr>
          <w:rFonts w:hint="eastAsia"/>
          <w:color w:val="auto"/>
          <w:highlight w:val="none"/>
        </w:rPr>
        <w:t>以现金方式提交的</w:t>
      </w:r>
      <w:r>
        <w:rPr>
          <w:rFonts w:hint="eastAsia"/>
          <w:color w:val="auto"/>
          <w:highlight w:val="none"/>
          <w:lang w:eastAsia="zh-CN"/>
        </w:rPr>
        <w:t>响应担保</w:t>
      </w:r>
      <w:r>
        <w:rPr>
          <w:rFonts w:hint="eastAsia"/>
          <w:color w:val="auto"/>
          <w:highlight w:val="none"/>
        </w:rPr>
        <w:t>将一律按电汇或转账方式退还至</w:t>
      </w:r>
      <w:r>
        <w:rPr>
          <w:rFonts w:hint="eastAsia"/>
          <w:color w:val="auto"/>
          <w:highlight w:val="none"/>
          <w:lang w:eastAsia="zh-CN"/>
        </w:rPr>
        <w:t>供应商</w:t>
      </w:r>
      <w:r>
        <w:rPr>
          <w:rFonts w:hint="eastAsia"/>
          <w:color w:val="auto"/>
          <w:highlight w:val="none"/>
        </w:rPr>
        <w:t>单位账户，不退至个人，不退纸币</w:t>
      </w:r>
      <w:r>
        <w:rPr>
          <w:rFonts w:hint="eastAsia"/>
          <w:color w:val="auto"/>
          <w:highlight w:val="none"/>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10</w:t>
      </w:r>
      <w:r>
        <w:rPr>
          <w:rFonts w:hint="eastAsia"/>
          <w:color w:val="auto"/>
          <w:highlight w:val="none"/>
        </w:rPr>
        <w:t>.5下列任何情况发生时</w:t>
      </w:r>
      <w:r>
        <w:rPr>
          <w:rFonts w:hint="eastAsia"/>
          <w:color w:val="auto"/>
          <w:highlight w:val="none"/>
          <w:lang w:eastAsia="zh-CN"/>
        </w:rPr>
        <w:t>，响应</w:t>
      </w:r>
      <w:r>
        <w:rPr>
          <w:rFonts w:hint="eastAsia"/>
          <w:color w:val="auto"/>
          <w:highlight w:val="none"/>
          <w:lang w:val="en-US" w:eastAsia="zh-CN"/>
        </w:rPr>
        <w:t>保证金</w:t>
      </w:r>
      <w:r>
        <w:rPr>
          <w:rFonts w:hint="eastAsia"/>
          <w:color w:val="auto"/>
          <w:highlight w:val="none"/>
        </w:rPr>
        <w:t>将不予退还</w:t>
      </w:r>
      <w:r>
        <w:rPr>
          <w:rFonts w:hint="eastAsia"/>
          <w:color w:val="auto"/>
          <w:highlight w:val="none"/>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1</w:t>
      </w:r>
      <w:r>
        <w:rPr>
          <w:rFonts w:hint="eastAsia"/>
          <w:color w:val="auto"/>
          <w:highlight w:val="none"/>
          <w:lang w:eastAsia="zh-CN"/>
        </w:rPr>
        <w:t>）供应商</w:t>
      </w:r>
      <w:r>
        <w:rPr>
          <w:rFonts w:hint="eastAsia"/>
          <w:color w:val="auto"/>
          <w:highlight w:val="none"/>
        </w:rPr>
        <w:t>在</w:t>
      </w:r>
      <w:r>
        <w:rPr>
          <w:rFonts w:hint="eastAsia"/>
          <w:color w:val="auto"/>
          <w:highlight w:val="none"/>
          <w:lang w:val="en-US" w:eastAsia="zh-CN"/>
        </w:rPr>
        <w:t>响应</w:t>
      </w:r>
      <w:r>
        <w:rPr>
          <w:rFonts w:hint="eastAsia"/>
          <w:color w:val="auto"/>
          <w:highlight w:val="none"/>
        </w:rPr>
        <w:t>有效期内撤销其</w:t>
      </w:r>
      <w:r>
        <w:rPr>
          <w:rFonts w:hint="eastAsia"/>
          <w:color w:val="auto"/>
          <w:highlight w:val="none"/>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2</w:t>
      </w:r>
      <w:r>
        <w:rPr>
          <w:rFonts w:hint="eastAsia"/>
          <w:color w:val="auto"/>
          <w:highlight w:val="none"/>
          <w:lang w:eastAsia="zh-CN"/>
        </w:rPr>
        <w:t>）成交人</w:t>
      </w:r>
      <w:r>
        <w:rPr>
          <w:rFonts w:hint="eastAsia"/>
          <w:color w:val="auto"/>
          <w:highlight w:val="none"/>
        </w:rPr>
        <w:t>未能在规定的时间内签署合同</w:t>
      </w:r>
      <w:r>
        <w:rPr>
          <w:rFonts w:hint="eastAsia"/>
          <w:color w:val="auto"/>
          <w:highlight w:val="none"/>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3</w:t>
      </w:r>
      <w:r>
        <w:rPr>
          <w:rFonts w:hint="eastAsia"/>
          <w:color w:val="auto"/>
          <w:highlight w:val="none"/>
          <w:lang w:eastAsia="zh-CN"/>
        </w:rPr>
        <w:t>）</w:t>
      </w:r>
      <w:r>
        <w:rPr>
          <w:rFonts w:hint="eastAsia"/>
          <w:color w:val="auto"/>
          <w:highlight w:val="none"/>
        </w:rPr>
        <w:t>未能在规定的时间内提供履约担保</w:t>
      </w:r>
      <w:r>
        <w:rPr>
          <w:rFonts w:hint="eastAsia"/>
          <w:color w:val="auto"/>
          <w:highlight w:val="none"/>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）供应商</w:t>
      </w:r>
      <w:r>
        <w:rPr>
          <w:rFonts w:hint="eastAsia"/>
          <w:color w:val="auto"/>
          <w:highlight w:val="none"/>
        </w:rPr>
        <w:t>在</w:t>
      </w:r>
      <w:r>
        <w:rPr>
          <w:rFonts w:hint="eastAsia"/>
          <w:color w:val="auto"/>
          <w:highlight w:val="none"/>
          <w:lang w:eastAsia="zh-CN"/>
        </w:rPr>
        <w:t>响应文件</w:t>
      </w:r>
      <w:r>
        <w:rPr>
          <w:rFonts w:hint="eastAsia"/>
          <w:color w:val="auto"/>
          <w:highlight w:val="none"/>
        </w:rPr>
        <w:t>中提供虚假材料或有串标、围标等恶意行为的</w:t>
      </w:r>
      <w:r>
        <w:rPr>
          <w:rFonts w:hint="eastAsia"/>
          <w:color w:val="auto"/>
          <w:highlight w:val="none"/>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法律法规规定的其他不予退还的情形</w:t>
      </w:r>
      <w:r>
        <w:rPr>
          <w:rFonts w:hint="eastAsia"/>
          <w:color w:val="auto"/>
          <w:highlight w:val="none"/>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95" w:name="_Toc144974523"/>
      <w:bookmarkStart w:id="96" w:name="_Toc246996199"/>
      <w:bookmarkStart w:id="97" w:name="_Toc296602443"/>
      <w:bookmarkStart w:id="98" w:name="_Toc179632573"/>
      <w:bookmarkStart w:id="99" w:name="_Toc152045555"/>
      <w:bookmarkStart w:id="100" w:name="_Toc246996942"/>
      <w:bookmarkStart w:id="101" w:name="_Toc152042331"/>
      <w:bookmarkStart w:id="102" w:name="_Toc247085713"/>
      <w:r>
        <w:rPr>
          <w:rFonts w:hint="eastAsia"/>
          <w:color w:val="auto"/>
          <w:highlight w:val="none"/>
          <w:lang w:val="en-US" w:eastAsia="zh-CN"/>
        </w:rPr>
        <w:t>四</w:t>
      </w:r>
      <w:bookmarkEnd w:id="95"/>
      <w:bookmarkEnd w:id="96"/>
      <w:bookmarkEnd w:id="97"/>
      <w:bookmarkEnd w:id="98"/>
      <w:bookmarkEnd w:id="99"/>
      <w:bookmarkEnd w:id="100"/>
      <w:bookmarkEnd w:id="101"/>
      <w:bookmarkEnd w:id="102"/>
      <w:r>
        <w:rPr>
          <w:rFonts w:hint="eastAsia"/>
          <w:color w:val="auto"/>
          <w:highlight w:val="none"/>
          <w:lang w:eastAsia="zh-CN"/>
        </w:rPr>
        <w:t>、响应文件</w:t>
      </w:r>
      <w:r>
        <w:rPr>
          <w:rFonts w:hint="eastAsia"/>
          <w:color w:val="auto"/>
          <w:highlight w:val="none"/>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03" w:name="_Toc246996943"/>
      <w:bookmarkStart w:id="104" w:name="_Toc144974524"/>
      <w:bookmarkStart w:id="105" w:name="_Toc152042332"/>
      <w:bookmarkStart w:id="106" w:name="_Toc247085714"/>
      <w:bookmarkStart w:id="107" w:name="_Toc296602444"/>
      <w:bookmarkStart w:id="108" w:name="_Toc179632574"/>
      <w:bookmarkStart w:id="109" w:name="_Toc246996200"/>
      <w:bookmarkStart w:id="110" w:name="_Toc152045556"/>
      <w:r>
        <w:rPr>
          <w:rFonts w:hint="eastAsia"/>
          <w:color w:val="auto"/>
          <w:highlight w:val="none"/>
          <w:lang w:val="en-US" w:eastAsia="zh-CN"/>
        </w:rPr>
        <w:t>11.</w:t>
      </w:r>
      <w:bookmarkEnd w:id="103"/>
      <w:bookmarkEnd w:id="104"/>
      <w:bookmarkEnd w:id="105"/>
      <w:bookmarkEnd w:id="106"/>
      <w:bookmarkEnd w:id="107"/>
      <w:bookmarkEnd w:id="108"/>
      <w:bookmarkEnd w:id="109"/>
      <w:bookmarkEnd w:id="110"/>
      <w:r>
        <w:rPr>
          <w:rFonts w:hint="eastAsia"/>
          <w:color w:val="auto"/>
          <w:highlight w:val="none"/>
          <w:lang w:eastAsia="zh-CN"/>
        </w:rPr>
        <w:t>响应文件</w:t>
      </w:r>
      <w:r>
        <w:rPr>
          <w:rFonts w:hint="eastAsia"/>
          <w:color w:val="auto"/>
          <w:highlight w:val="none"/>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bookmarkStart w:id="111" w:name="_Toc152045557"/>
      <w:bookmarkStart w:id="112" w:name="_Toc144974525"/>
      <w:bookmarkStart w:id="113" w:name="_Toc247085715"/>
      <w:bookmarkStart w:id="114" w:name="_Toc246996944"/>
      <w:bookmarkStart w:id="115" w:name="_Toc152042333"/>
      <w:bookmarkStart w:id="116" w:name="_Toc179632575"/>
      <w:bookmarkStart w:id="117" w:name="_Toc246996201"/>
      <w:r>
        <w:rPr>
          <w:rFonts w:hint="eastAsia"/>
          <w:color w:val="auto"/>
          <w:highlight w:val="none"/>
        </w:rPr>
        <w:t>1</w:t>
      </w:r>
      <w:r>
        <w:rPr>
          <w:rFonts w:hint="eastAsia"/>
          <w:color w:val="auto"/>
          <w:highlight w:val="none"/>
          <w:lang w:val="en-US" w:eastAsia="zh-CN"/>
        </w:rPr>
        <w:t>1</w:t>
      </w:r>
      <w:r>
        <w:rPr>
          <w:rFonts w:hint="eastAsia"/>
          <w:color w:val="auto"/>
          <w:highlight w:val="none"/>
        </w:rPr>
        <w:t>.1</w:t>
      </w:r>
      <w:r>
        <w:rPr>
          <w:rFonts w:hint="eastAsia"/>
          <w:color w:val="auto"/>
          <w:highlight w:val="none"/>
          <w:lang w:eastAsia="zh-CN"/>
        </w:rPr>
        <w:t>响应文件</w:t>
      </w:r>
      <w:r>
        <w:rPr>
          <w:rFonts w:hint="eastAsia"/>
          <w:color w:val="auto"/>
          <w:highlight w:val="none"/>
        </w:rPr>
        <w:t>正本和所有的副本须密封装在包装中</w:t>
      </w:r>
      <w:r>
        <w:rPr>
          <w:rFonts w:hint="eastAsia"/>
          <w:color w:val="auto"/>
          <w:highlight w:val="none"/>
          <w:lang w:eastAsia="zh-CN"/>
        </w:rPr>
        <w:t>。</w:t>
      </w:r>
      <w:r>
        <w:rPr>
          <w:rFonts w:hint="eastAsia"/>
          <w:color w:val="auto"/>
          <w:highlight w:val="none"/>
        </w:rPr>
        <w:t>若项目分包</w:t>
      </w:r>
      <w:r>
        <w:rPr>
          <w:rFonts w:hint="eastAsia"/>
          <w:color w:val="auto"/>
          <w:highlight w:val="none"/>
          <w:lang w:eastAsia="zh-CN"/>
        </w:rPr>
        <w:t>，供应商</w:t>
      </w:r>
      <w:r>
        <w:rPr>
          <w:rFonts w:hint="eastAsia"/>
          <w:color w:val="auto"/>
          <w:highlight w:val="none"/>
        </w:rPr>
        <w:t>参加多个包号</w:t>
      </w:r>
      <w:r>
        <w:rPr>
          <w:rFonts w:hint="eastAsia"/>
          <w:color w:val="auto"/>
          <w:highlight w:val="none"/>
          <w:lang w:eastAsia="zh-CN"/>
        </w:rPr>
        <w:t>响应</w:t>
      </w:r>
      <w:r>
        <w:rPr>
          <w:rFonts w:hint="eastAsia"/>
          <w:color w:val="auto"/>
          <w:highlight w:val="none"/>
        </w:rPr>
        <w:t>的</w:t>
      </w:r>
      <w:r>
        <w:rPr>
          <w:rFonts w:hint="eastAsia"/>
          <w:color w:val="auto"/>
          <w:highlight w:val="none"/>
          <w:lang w:eastAsia="zh-CN"/>
        </w:rPr>
        <w:t>，响应文件</w:t>
      </w:r>
      <w:r>
        <w:rPr>
          <w:rFonts w:hint="eastAsia"/>
          <w:color w:val="auto"/>
          <w:highlight w:val="none"/>
        </w:rPr>
        <w:t>按包号分别密封和标示</w:t>
      </w:r>
      <w:r>
        <w:rPr>
          <w:rFonts w:hint="eastAsia"/>
          <w:color w:val="auto"/>
          <w:highlight w:val="none"/>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val="en-US" w:eastAsia="zh-CN"/>
        </w:rPr>
      </w:pPr>
      <w:r>
        <w:rPr>
          <w:rFonts w:hint="eastAsia"/>
          <w:color w:val="auto"/>
          <w:highlight w:val="none"/>
          <w:lang w:val="en-US" w:eastAsia="zh-CN"/>
        </w:rPr>
        <w:t>11.2</w:t>
      </w:r>
      <w:r>
        <w:rPr>
          <w:rFonts w:hint="eastAsia"/>
          <w:color w:val="auto"/>
          <w:highlight w:val="none"/>
        </w:rPr>
        <w:t>如果包装未按规定标记并密封</w:t>
      </w:r>
      <w:r>
        <w:rPr>
          <w:rFonts w:hint="eastAsia"/>
          <w:color w:val="auto"/>
          <w:highlight w:val="none"/>
          <w:lang w:eastAsia="zh-CN"/>
        </w:rPr>
        <w:t>，采购人</w:t>
      </w:r>
      <w:r>
        <w:rPr>
          <w:rFonts w:hint="eastAsia"/>
          <w:color w:val="auto"/>
          <w:highlight w:val="none"/>
        </w:rPr>
        <w:t>或</w:t>
      </w:r>
      <w:r>
        <w:rPr>
          <w:rFonts w:hint="eastAsia"/>
          <w:color w:val="auto"/>
          <w:highlight w:val="none"/>
          <w:lang w:val="en-US" w:eastAsia="zh-CN"/>
        </w:rPr>
        <w:t>采购平台</w:t>
      </w:r>
      <w:r>
        <w:rPr>
          <w:rFonts w:hint="eastAsia"/>
          <w:color w:val="auto"/>
          <w:highlight w:val="none"/>
        </w:rPr>
        <w:t>将不承担错放或</w:t>
      </w:r>
      <w:r>
        <w:rPr>
          <w:rFonts w:hint="eastAsia"/>
          <w:color w:val="auto"/>
          <w:highlight w:val="none"/>
          <w:lang w:val="en-US" w:eastAsia="zh-CN"/>
        </w:rPr>
        <w:t>提前启封的责任。</w:t>
      </w:r>
    </w:p>
    <w:bookmarkEnd w:id="111"/>
    <w:bookmarkEnd w:id="112"/>
    <w:bookmarkEnd w:id="113"/>
    <w:bookmarkEnd w:id="114"/>
    <w:bookmarkEnd w:id="115"/>
    <w:bookmarkEnd w:id="116"/>
    <w:bookmarkEnd w:id="117"/>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提交</w:t>
      </w:r>
      <w:r>
        <w:rPr>
          <w:rFonts w:hint="eastAsia"/>
          <w:color w:val="auto"/>
          <w:highlight w:val="none"/>
          <w:lang w:eastAsia="zh-CN"/>
        </w:rPr>
        <w:t>响应文件</w:t>
      </w:r>
      <w:r>
        <w:rPr>
          <w:rFonts w:hint="eastAsia"/>
          <w:color w:val="auto"/>
          <w:highlight w:val="none"/>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w:t>
      </w:r>
      <w:r>
        <w:rPr>
          <w:rFonts w:hint="eastAsia"/>
          <w:color w:val="auto"/>
          <w:highlight w:val="none"/>
          <w:lang w:val="en-US" w:eastAsia="zh-CN"/>
        </w:rPr>
        <w:t>2</w:t>
      </w:r>
      <w:r>
        <w:rPr>
          <w:rFonts w:hint="eastAsia"/>
          <w:color w:val="auto"/>
          <w:highlight w:val="none"/>
        </w:rPr>
        <w:t>.1</w:t>
      </w:r>
      <w:r>
        <w:rPr>
          <w:rFonts w:hint="eastAsia"/>
          <w:color w:val="auto"/>
          <w:highlight w:val="none"/>
          <w:lang w:eastAsia="zh-CN"/>
        </w:rPr>
        <w:t>响应文件</w:t>
      </w:r>
      <w:r>
        <w:rPr>
          <w:rFonts w:hint="eastAsia"/>
          <w:color w:val="auto"/>
          <w:highlight w:val="none"/>
        </w:rPr>
        <w:t>应于规定的</w:t>
      </w:r>
      <w:r>
        <w:rPr>
          <w:rFonts w:hint="eastAsia"/>
          <w:color w:val="auto"/>
          <w:highlight w:val="none"/>
          <w:lang w:eastAsia="zh-CN"/>
        </w:rPr>
        <w:t>响应</w:t>
      </w:r>
      <w:r>
        <w:rPr>
          <w:rFonts w:hint="eastAsia"/>
          <w:color w:val="auto"/>
          <w:highlight w:val="none"/>
          <w:lang w:val="en-US" w:eastAsia="zh-CN"/>
        </w:rPr>
        <w:t>文件递交</w:t>
      </w:r>
      <w:r>
        <w:rPr>
          <w:rFonts w:hint="eastAsia"/>
          <w:color w:val="auto"/>
          <w:highlight w:val="none"/>
        </w:rPr>
        <w:t>截止日期之前送达规定的地点</w:t>
      </w:r>
      <w:r>
        <w:rPr>
          <w:rFonts w:hint="eastAsia"/>
          <w:color w:val="auto"/>
          <w:highlight w:val="none"/>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w:t>
      </w:r>
      <w:r>
        <w:rPr>
          <w:rFonts w:hint="eastAsia"/>
          <w:color w:val="auto"/>
          <w:highlight w:val="none"/>
          <w:lang w:val="en-US" w:eastAsia="zh-CN"/>
        </w:rPr>
        <w:t>2</w:t>
      </w:r>
      <w:r>
        <w:rPr>
          <w:rFonts w:hint="eastAsia"/>
          <w:color w:val="auto"/>
          <w:highlight w:val="none"/>
        </w:rPr>
        <w:t>.2</w:t>
      </w:r>
      <w:r>
        <w:rPr>
          <w:rFonts w:hint="eastAsia"/>
          <w:color w:val="auto"/>
          <w:highlight w:val="none"/>
          <w:lang w:eastAsia="zh-CN"/>
        </w:rPr>
        <w:t>采购人</w:t>
      </w:r>
      <w:r>
        <w:rPr>
          <w:rFonts w:hint="eastAsia"/>
          <w:color w:val="auto"/>
          <w:highlight w:val="none"/>
        </w:rPr>
        <w:t>和</w:t>
      </w:r>
      <w:r>
        <w:rPr>
          <w:rFonts w:hint="eastAsia"/>
          <w:color w:val="auto"/>
          <w:highlight w:val="none"/>
          <w:lang w:eastAsia="zh-CN"/>
        </w:rPr>
        <w:t>采购平台</w:t>
      </w:r>
      <w:r>
        <w:rPr>
          <w:rFonts w:hint="eastAsia"/>
          <w:color w:val="auto"/>
          <w:highlight w:val="none"/>
        </w:rPr>
        <w:t>可以依照法律规定延长</w:t>
      </w:r>
      <w:r>
        <w:rPr>
          <w:rFonts w:hint="eastAsia"/>
          <w:color w:val="auto"/>
          <w:highlight w:val="none"/>
          <w:lang w:eastAsia="zh-CN"/>
        </w:rPr>
        <w:t>响应</w:t>
      </w:r>
      <w:r>
        <w:rPr>
          <w:rFonts w:hint="eastAsia"/>
          <w:color w:val="auto"/>
          <w:highlight w:val="none"/>
          <w:lang w:val="en-US" w:eastAsia="zh-CN"/>
        </w:rPr>
        <w:t>文件递交</w:t>
      </w:r>
      <w:r>
        <w:rPr>
          <w:rFonts w:hint="eastAsia"/>
          <w:color w:val="auto"/>
          <w:highlight w:val="none"/>
        </w:rPr>
        <w:t>截止期</w:t>
      </w:r>
      <w:r>
        <w:rPr>
          <w:rFonts w:hint="eastAsia"/>
          <w:color w:val="auto"/>
          <w:highlight w:val="none"/>
          <w:lang w:eastAsia="zh-CN"/>
        </w:rPr>
        <w:t>。</w:t>
      </w:r>
      <w:r>
        <w:rPr>
          <w:rFonts w:hint="eastAsia"/>
          <w:color w:val="auto"/>
          <w:highlight w:val="none"/>
        </w:rPr>
        <w:t>在此情况下</w:t>
      </w:r>
      <w:r>
        <w:rPr>
          <w:rFonts w:hint="eastAsia"/>
          <w:color w:val="auto"/>
          <w:highlight w:val="none"/>
          <w:lang w:eastAsia="zh-CN"/>
        </w:rPr>
        <w:t>采购平台</w:t>
      </w:r>
      <w:r>
        <w:rPr>
          <w:rFonts w:hint="eastAsia"/>
          <w:color w:val="auto"/>
          <w:highlight w:val="none"/>
        </w:rPr>
        <w:t>和</w:t>
      </w:r>
      <w:r>
        <w:rPr>
          <w:rFonts w:hint="eastAsia"/>
          <w:color w:val="auto"/>
          <w:highlight w:val="none"/>
          <w:lang w:eastAsia="zh-CN"/>
        </w:rPr>
        <w:t>供应商</w:t>
      </w:r>
      <w:r>
        <w:rPr>
          <w:rFonts w:hint="eastAsia"/>
          <w:color w:val="auto"/>
          <w:highlight w:val="none"/>
        </w:rPr>
        <w:t>受</w:t>
      </w:r>
      <w:r>
        <w:rPr>
          <w:rFonts w:hint="eastAsia"/>
          <w:color w:val="auto"/>
          <w:highlight w:val="none"/>
          <w:lang w:eastAsia="zh-CN"/>
        </w:rPr>
        <w:t>响应</w:t>
      </w:r>
      <w:r>
        <w:rPr>
          <w:rFonts w:hint="eastAsia"/>
          <w:color w:val="auto"/>
          <w:highlight w:val="none"/>
        </w:rPr>
        <w:t>截止期制约的所有权利和义务均应延长至新的截止日期</w:t>
      </w:r>
      <w:r>
        <w:rPr>
          <w:rFonts w:hint="eastAsia"/>
          <w:color w:val="auto"/>
          <w:highlight w:val="none"/>
          <w:lang w:eastAsia="zh-CN"/>
        </w:rPr>
        <w:t>。</w:t>
      </w:r>
    </w:p>
    <w:p w14:paraId="6B5AD322">
      <w:pPr>
        <w:pStyle w:val="14"/>
        <w:ind w:firstLine="420" w:firstLineChars="200"/>
        <w:rPr>
          <w:rFonts w:hint="eastAsia"/>
          <w:color w:val="auto"/>
          <w:highlight w:val="none"/>
        </w:rPr>
      </w:pPr>
      <w:r>
        <w:rPr>
          <w:rFonts w:hint="eastAsia" w:asciiTheme="minorHAnsi" w:hAnsiTheme="minorHAnsi" w:eastAsiaTheme="minorEastAsia" w:cstheme="minorBidi"/>
          <w:color w:val="auto"/>
          <w:kern w:val="2"/>
          <w:sz w:val="21"/>
          <w:szCs w:val="24"/>
          <w:highlight w:val="none"/>
          <w:lang w:val="en-US" w:eastAsia="zh-CN" w:bidi="ar-SA"/>
        </w:rPr>
        <w:t>1</w:t>
      </w:r>
      <w:r>
        <w:rPr>
          <w:rFonts w:hint="eastAsia" w:asciiTheme="minorHAnsi" w:hAnsiTheme="minorHAnsi" w:cstheme="minorBidi"/>
          <w:color w:val="auto"/>
          <w:kern w:val="2"/>
          <w:sz w:val="21"/>
          <w:szCs w:val="24"/>
          <w:highlight w:val="none"/>
          <w:lang w:val="en-US" w:eastAsia="zh-CN" w:bidi="ar-SA"/>
        </w:rPr>
        <w:t>2</w:t>
      </w:r>
      <w:r>
        <w:rPr>
          <w:rFonts w:hint="eastAsia" w:asciiTheme="minorHAnsi" w:hAnsiTheme="minorHAnsi" w:eastAsiaTheme="minorEastAsia" w:cstheme="minorBidi"/>
          <w:color w:val="auto"/>
          <w:kern w:val="2"/>
          <w:sz w:val="21"/>
          <w:szCs w:val="24"/>
          <w:highlight w:val="none"/>
          <w:lang w:val="en-US" w:eastAsia="zh-CN" w:bidi="ar-SA"/>
        </w:rPr>
        <w:t>.3</w:t>
      </w:r>
      <w:r>
        <w:rPr>
          <w:rFonts w:hint="eastAsia" w:asciiTheme="minorHAnsi" w:hAnsiTheme="minorHAnsi" w:cstheme="minorBidi"/>
          <w:color w:val="auto"/>
          <w:kern w:val="2"/>
          <w:sz w:val="21"/>
          <w:szCs w:val="24"/>
          <w:highlight w:val="none"/>
          <w:lang w:val="en-US" w:eastAsia="zh-CN" w:bidi="ar-SA"/>
        </w:rPr>
        <w:t>采购人</w:t>
      </w:r>
      <w:r>
        <w:rPr>
          <w:rFonts w:hint="eastAsia" w:asciiTheme="minorHAnsi" w:hAnsiTheme="minorHAnsi" w:eastAsiaTheme="minorEastAsia" w:cstheme="minorBidi"/>
          <w:color w:val="auto"/>
          <w:kern w:val="2"/>
          <w:sz w:val="21"/>
          <w:szCs w:val="24"/>
          <w:highlight w:val="none"/>
          <w:lang w:val="en-US" w:eastAsia="zh-CN" w:bidi="ar-SA"/>
        </w:rPr>
        <w:t>和</w:t>
      </w:r>
      <w:r>
        <w:rPr>
          <w:rFonts w:hint="eastAsia" w:asciiTheme="minorHAnsi" w:hAnsiTheme="minorHAnsi" w:cstheme="minorBidi"/>
          <w:color w:val="auto"/>
          <w:kern w:val="2"/>
          <w:sz w:val="21"/>
          <w:szCs w:val="24"/>
          <w:highlight w:val="none"/>
          <w:lang w:val="en-US" w:eastAsia="zh-CN" w:bidi="ar-SA"/>
        </w:rPr>
        <w:t>采购平台</w:t>
      </w:r>
      <w:r>
        <w:rPr>
          <w:rFonts w:hint="eastAsia" w:asciiTheme="minorHAnsi" w:hAnsiTheme="minorHAnsi" w:eastAsiaTheme="minorEastAsia" w:cstheme="minorBidi"/>
          <w:color w:val="auto"/>
          <w:kern w:val="2"/>
          <w:sz w:val="21"/>
          <w:szCs w:val="24"/>
          <w:highlight w:val="none"/>
          <w:lang w:val="en-US" w:eastAsia="zh-CN" w:bidi="ar-SA"/>
        </w:rPr>
        <w:t>将拒绝并退回在响应文件递交截止期后收到的任何</w:t>
      </w:r>
      <w:r>
        <w:rPr>
          <w:rFonts w:hint="eastAsia" w:asciiTheme="minorHAnsi" w:hAnsiTheme="minorHAnsi" w:cstheme="minorBidi"/>
          <w:color w:val="auto"/>
          <w:kern w:val="2"/>
          <w:sz w:val="21"/>
          <w:szCs w:val="24"/>
          <w:highlight w:val="none"/>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18" w:name="_Toc296602446"/>
      <w:bookmarkStart w:id="119" w:name="_Toc247085716"/>
      <w:bookmarkStart w:id="120" w:name="_Toc144974526"/>
      <w:bookmarkStart w:id="121" w:name="_Toc152045558"/>
      <w:bookmarkStart w:id="122" w:name="_Toc246996202"/>
      <w:bookmarkStart w:id="123" w:name="_Toc152042334"/>
      <w:bookmarkStart w:id="124" w:name="_Toc246996945"/>
      <w:bookmarkStart w:id="125" w:name="_Toc179632576"/>
      <w:r>
        <w:rPr>
          <w:rFonts w:hint="eastAsia"/>
          <w:color w:val="auto"/>
          <w:highlight w:val="none"/>
          <w:lang w:val="en-US" w:eastAsia="zh-CN"/>
        </w:rPr>
        <w:t>13.</w:t>
      </w:r>
      <w:r>
        <w:rPr>
          <w:rFonts w:hint="eastAsia"/>
          <w:color w:val="auto"/>
          <w:highlight w:val="none"/>
          <w:lang w:eastAsia="zh-CN"/>
        </w:rPr>
        <w:t>响应文件</w:t>
      </w:r>
      <w:r>
        <w:rPr>
          <w:rFonts w:hint="eastAsia"/>
          <w:color w:val="auto"/>
          <w:highlight w:val="none"/>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w:t>
      </w:r>
      <w:r>
        <w:rPr>
          <w:rFonts w:hint="eastAsia"/>
          <w:color w:val="auto"/>
          <w:highlight w:val="none"/>
          <w:lang w:val="en-US" w:eastAsia="zh-CN"/>
        </w:rPr>
        <w:t>3</w:t>
      </w:r>
      <w:r>
        <w:rPr>
          <w:rFonts w:hint="eastAsia"/>
          <w:color w:val="auto"/>
          <w:highlight w:val="none"/>
        </w:rPr>
        <w:t>.1</w:t>
      </w:r>
      <w:r>
        <w:rPr>
          <w:rFonts w:hint="eastAsia"/>
          <w:color w:val="auto"/>
          <w:highlight w:val="none"/>
          <w:lang w:eastAsia="zh-CN"/>
        </w:rPr>
        <w:t>供应商</w:t>
      </w:r>
      <w:r>
        <w:rPr>
          <w:rFonts w:hint="eastAsia"/>
          <w:color w:val="auto"/>
          <w:highlight w:val="none"/>
        </w:rPr>
        <w:t>在提交</w:t>
      </w:r>
      <w:r>
        <w:rPr>
          <w:rFonts w:hint="eastAsia"/>
          <w:color w:val="auto"/>
          <w:highlight w:val="none"/>
          <w:lang w:eastAsia="zh-CN"/>
        </w:rPr>
        <w:t>响应文件</w:t>
      </w:r>
      <w:r>
        <w:rPr>
          <w:rFonts w:hint="eastAsia"/>
          <w:color w:val="auto"/>
          <w:highlight w:val="none"/>
        </w:rPr>
        <w:t>后</w:t>
      </w:r>
      <w:r>
        <w:rPr>
          <w:rFonts w:hint="eastAsia"/>
          <w:color w:val="auto"/>
          <w:highlight w:val="none"/>
          <w:lang w:eastAsia="zh-CN"/>
        </w:rPr>
        <w:t>，</w:t>
      </w:r>
      <w:r>
        <w:rPr>
          <w:rFonts w:hint="eastAsia"/>
          <w:color w:val="auto"/>
          <w:highlight w:val="none"/>
        </w:rPr>
        <w:t>可以修改或撤回其</w:t>
      </w:r>
      <w:r>
        <w:rPr>
          <w:rFonts w:hint="eastAsia"/>
          <w:color w:val="auto"/>
          <w:highlight w:val="none"/>
          <w:lang w:eastAsia="zh-CN"/>
        </w:rPr>
        <w:t>响应</w:t>
      </w:r>
      <w:r>
        <w:rPr>
          <w:rFonts w:hint="eastAsia"/>
          <w:color w:val="auto"/>
          <w:highlight w:val="none"/>
          <w:lang w:val="en-US" w:eastAsia="zh-CN"/>
        </w:rPr>
        <w:t>文件</w:t>
      </w:r>
      <w:r>
        <w:rPr>
          <w:rFonts w:hint="eastAsia"/>
          <w:color w:val="auto"/>
          <w:highlight w:val="none"/>
          <w:lang w:eastAsia="zh-CN"/>
        </w:rPr>
        <w:t>，</w:t>
      </w:r>
      <w:r>
        <w:rPr>
          <w:rFonts w:hint="eastAsia"/>
          <w:color w:val="auto"/>
          <w:highlight w:val="none"/>
        </w:rPr>
        <w:t>但这种修改和撤回，必须在规定的</w:t>
      </w:r>
      <w:r>
        <w:rPr>
          <w:rFonts w:hint="eastAsia"/>
          <w:color w:val="auto"/>
          <w:highlight w:val="none"/>
          <w:lang w:eastAsia="zh-CN"/>
        </w:rPr>
        <w:t>响应</w:t>
      </w:r>
      <w:r>
        <w:rPr>
          <w:rFonts w:hint="eastAsia"/>
          <w:color w:val="auto"/>
          <w:highlight w:val="none"/>
          <w:lang w:val="en-US" w:eastAsia="zh-CN"/>
        </w:rPr>
        <w:t>文件递交</w:t>
      </w:r>
      <w:r>
        <w:rPr>
          <w:rFonts w:hint="eastAsia"/>
          <w:color w:val="auto"/>
          <w:highlight w:val="none"/>
        </w:rPr>
        <w:t>截止时间前</w:t>
      </w:r>
      <w:r>
        <w:rPr>
          <w:rFonts w:hint="eastAsia"/>
          <w:color w:val="auto"/>
          <w:highlight w:val="none"/>
          <w:lang w:eastAsia="zh-CN"/>
        </w:rPr>
        <w:t>，</w:t>
      </w:r>
      <w:r>
        <w:rPr>
          <w:rFonts w:hint="eastAsia"/>
          <w:color w:val="auto"/>
          <w:highlight w:val="none"/>
        </w:rPr>
        <w:t>并以书面形式通知</w:t>
      </w:r>
      <w:r>
        <w:rPr>
          <w:rFonts w:hint="eastAsia"/>
          <w:color w:val="auto"/>
          <w:highlight w:val="none"/>
          <w:lang w:val="en-US" w:eastAsia="zh-CN"/>
        </w:rPr>
        <w:t>采购平台</w:t>
      </w:r>
      <w:r>
        <w:rPr>
          <w:rFonts w:hint="eastAsia"/>
          <w:color w:val="auto"/>
          <w:highlight w:val="none"/>
          <w:lang w:eastAsia="zh-CN"/>
        </w:rPr>
        <w:t>。</w:t>
      </w:r>
      <w:r>
        <w:rPr>
          <w:rFonts w:hint="eastAsia"/>
          <w:color w:val="auto"/>
          <w:highlight w:val="none"/>
        </w:rPr>
        <w:t>在</w:t>
      </w:r>
      <w:r>
        <w:rPr>
          <w:rFonts w:hint="eastAsia"/>
          <w:color w:val="auto"/>
          <w:highlight w:val="none"/>
          <w:lang w:eastAsia="zh-CN"/>
        </w:rPr>
        <w:t>响应</w:t>
      </w:r>
      <w:r>
        <w:rPr>
          <w:rFonts w:hint="eastAsia"/>
          <w:color w:val="auto"/>
          <w:highlight w:val="none"/>
          <w:lang w:val="en-US" w:eastAsia="zh-CN"/>
        </w:rPr>
        <w:t>文件递交</w:t>
      </w:r>
      <w:r>
        <w:rPr>
          <w:rFonts w:hint="eastAsia"/>
          <w:color w:val="auto"/>
          <w:highlight w:val="none"/>
        </w:rPr>
        <w:t>截止时间后</w:t>
      </w:r>
      <w:r>
        <w:rPr>
          <w:rFonts w:hint="eastAsia"/>
          <w:color w:val="auto"/>
          <w:highlight w:val="none"/>
          <w:lang w:eastAsia="zh-CN"/>
        </w:rPr>
        <w:t>，供应商</w:t>
      </w:r>
      <w:r>
        <w:rPr>
          <w:rFonts w:hint="eastAsia"/>
          <w:color w:val="auto"/>
          <w:highlight w:val="none"/>
        </w:rPr>
        <w:t>不得再要求修改或撤销其</w:t>
      </w:r>
      <w:r>
        <w:rPr>
          <w:rFonts w:hint="eastAsia"/>
          <w:color w:val="auto"/>
          <w:highlight w:val="none"/>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2</w:t>
      </w:r>
      <w:r>
        <w:rPr>
          <w:rFonts w:hint="eastAsia"/>
          <w:color w:val="auto"/>
          <w:highlight w:val="none"/>
        </w:rPr>
        <w:t>从</w:t>
      </w:r>
      <w:r>
        <w:rPr>
          <w:rFonts w:hint="eastAsia"/>
          <w:color w:val="auto"/>
          <w:highlight w:val="none"/>
          <w:lang w:eastAsia="zh-CN"/>
        </w:rPr>
        <w:t>响应</w:t>
      </w:r>
      <w:r>
        <w:rPr>
          <w:rFonts w:hint="eastAsia"/>
          <w:color w:val="auto"/>
          <w:highlight w:val="none"/>
          <w:lang w:val="en-US" w:eastAsia="zh-CN"/>
        </w:rPr>
        <w:t>文件递交</w:t>
      </w:r>
      <w:r>
        <w:rPr>
          <w:rFonts w:hint="eastAsia"/>
          <w:color w:val="auto"/>
          <w:highlight w:val="none"/>
        </w:rPr>
        <w:t>截止期至</w:t>
      </w:r>
      <w:r>
        <w:rPr>
          <w:rFonts w:hint="eastAsia"/>
          <w:color w:val="auto"/>
          <w:highlight w:val="none"/>
          <w:lang w:eastAsia="zh-CN"/>
        </w:rPr>
        <w:t>响应文件</w:t>
      </w:r>
      <w:r>
        <w:rPr>
          <w:rFonts w:hint="eastAsia"/>
          <w:color w:val="auto"/>
          <w:highlight w:val="none"/>
        </w:rPr>
        <w:t>有效期结束为止</w:t>
      </w:r>
      <w:r>
        <w:rPr>
          <w:rFonts w:hint="eastAsia"/>
          <w:color w:val="auto"/>
          <w:highlight w:val="none"/>
          <w:lang w:eastAsia="zh-CN"/>
        </w:rPr>
        <w:t>，供应商</w:t>
      </w:r>
      <w:r>
        <w:rPr>
          <w:rFonts w:hint="eastAsia"/>
          <w:color w:val="auto"/>
          <w:highlight w:val="none"/>
        </w:rPr>
        <w:t>不得撤销其</w:t>
      </w:r>
      <w:r>
        <w:rPr>
          <w:rFonts w:hint="eastAsia"/>
          <w:color w:val="auto"/>
          <w:highlight w:val="none"/>
          <w:lang w:eastAsia="zh-CN"/>
        </w:rPr>
        <w:t>响应</w:t>
      </w:r>
      <w:r>
        <w:rPr>
          <w:rFonts w:hint="eastAsia"/>
          <w:color w:val="auto"/>
          <w:highlight w:val="none"/>
          <w:lang w:val="en-US" w:eastAsia="zh-CN"/>
        </w:rPr>
        <w:t>文件</w:t>
      </w:r>
      <w:r>
        <w:rPr>
          <w:rFonts w:hint="eastAsia"/>
          <w:color w:val="auto"/>
          <w:highlight w:val="none"/>
        </w:rPr>
        <w:t>，否则将不予退还其</w:t>
      </w:r>
      <w:r>
        <w:rPr>
          <w:rFonts w:hint="eastAsia"/>
          <w:color w:val="auto"/>
          <w:highlight w:val="none"/>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color w:val="auto"/>
          <w:highlight w:val="none"/>
          <w:lang w:eastAsia="zh-CN"/>
        </w:rPr>
      </w:pPr>
      <w:bookmarkStart w:id="126" w:name="_Toc179632577"/>
      <w:bookmarkStart w:id="127" w:name="_Toc296602447"/>
      <w:bookmarkStart w:id="128" w:name="_Toc246996203"/>
      <w:bookmarkStart w:id="129" w:name="_Toc152042335"/>
      <w:bookmarkStart w:id="130" w:name="_Toc152045559"/>
      <w:bookmarkStart w:id="131" w:name="_Toc144974527"/>
      <w:bookmarkStart w:id="132" w:name="_Toc247085717"/>
      <w:bookmarkStart w:id="133" w:name="_Toc246996946"/>
      <w:r>
        <w:rPr>
          <w:rFonts w:hint="eastAsia"/>
          <w:color w:val="auto"/>
          <w:highlight w:val="none"/>
          <w:lang w:val="en-US" w:eastAsia="zh-CN"/>
        </w:rPr>
        <w:t>五</w:t>
      </w:r>
      <w:r>
        <w:rPr>
          <w:rFonts w:hint="eastAsia"/>
          <w:color w:val="auto"/>
          <w:highlight w:val="none"/>
          <w:lang w:eastAsia="zh-CN"/>
        </w:rPr>
        <w:t>、</w:t>
      </w:r>
      <w:bookmarkEnd w:id="126"/>
      <w:bookmarkEnd w:id="127"/>
      <w:bookmarkEnd w:id="128"/>
      <w:bookmarkEnd w:id="129"/>
      <w:bookmarkEnd w:id="130"/>
      <w:bookmarkEnd w:id="131"/>
      <w:bookmarkEnd w:id="132"/>
      <w:bookmarkEnd w:id="133"/>
      <w:r>
        <w:rPr>
          <w:rFonts w:hint="eastAsia"/>
          <w:color w:val="auto"/>
          <w:highlight w:val="none"/>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34" w:name="_Toc152045560"/>
      <w:bookmarkStart w:id="135" w:name="_Toc179632578"/>
      <w:bookmarkStart w:id="136" w:name="_Toc152042336"/>
      <w:bookmarkStart w:id="137" w:name="_Toc247085718"/>
      <w:bookmarkStart w:id="138" w:name="_Toc246996204"/>
      <w:bookmarkStart w:id="139" w:name="_Toc296602448"/>
      <w:bookmarkStart w:id="140" w:name="_Toc246996947"/>
      <w:bookmarkStart w:id="141" w:name="_Toc144974528"/>
      <w:r>
        <w:rPr>
          <w:rFonts w:hint="eastAsia"/>
          <w:color w:val="auto"/>
          <w:highlight w:val="none"/>
          <w:lang w:val="en-US" w:eastAsia="zh-CN"/>
        </w:rPr>
        <w:t>14.</w:t>
      </w:r>
      <w:r>
        <w:rPr>
          <w:rFonts w:hint="eastAsia"/>
          <w:color w:val="auto"/>
          <w:highlight w:val="none"/>
          <w:lang w:eastAsia="zh-CN"/>
        </w:rPr>
        <w:t>开启（</w:t>
      </w:r>
      <w:r>
        <w:rPr>
          <w:rFonts w:hint="eastAsia"/>
          <w:color w:val="auto"/>
          <w:highlight w:val="none"/>
          <w:lang w:val="en-US" w:eastAsia="zh-CN"/>
        </w:rPr>
        <w:t>或开启响应文件）</w:t>
      </w:r>
      <w:r>
        <w:rPr>
          <w:rFonts w:hint="eastAsia"/>
          <w:color w:val="auto"/>
          <w:highlight w:val="none"/>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w:t>
      </w:r>
      <w:r>
        <w:rPr>
          <w:rFonts w:hint="eastAsia"/>
          <w:color w:val="auto"/>
          <w:highlight w:val="none"/>
          <w:lang w:val="en-US" w:eastAsia="zh-CN"/>
        </w:rPr>
        <w:t>4</w:t>
      </w:r>
      <w:r>
        <w:rPr>
          <w:rFonts w:hint="eastAsia"/>
          <w:color w:val="auto"/>
          <w:highlight w:val="none"/>
        </w:rPr>
        <w:t>.1</w:t>
      </w:r>
      <w:r>
        <w:rPr>
          <w:rFonts w:hint="eastAsia"/>
          <w:color w:val="auto"/>
          <w:highlight w:val="none"/>
          <w:lang w:eastAsia="zh-CN"/>
        </w:rPr>
        <w:t>采购平台</w:t>
      </w:r>
      <w:r>
        <w:rPr>
          <w:rFonts w:hint="eastAsia"/>
          <w:color w:val="auto"/>
          <w:highlight w:val="none"/>
        </w:rPr>
        <w:t>在</w:t>
      </w:r>
      <w:r>
        <w:rPr>
          <w:rFonts w:hint="eastAsia"/>
          <w:color w:val="auto"/>
          <w:highlight w:val="none"/>
          <w:lang w:eastAsia="zh-CN"/>
        </w:rPr>
        <w:t>供应商</w:t>
      </w:r>
      <w:r>
        <w:rPr>
          <w:rFonts w:hint="eastAsia"/>
          <w:color w:val="auto"/>
          <w:highlight w:val="none"/>
        </w:rPr>
        <w:t>须知前附表规定的时间和地点公开</w:t>
      </w:r>
      <w:r>
        <w:rPr>
          <w:rFonts w:hint="eastAsia"/>
          <w:color w:val="auto"/>
          <w:highlight w:val="none"/>
          <w:lang w:eastAsia="zh-CN"/>
        </w:rPr>
        <w:t>开启。</w:t>
      </w:r>
      <w:r>
        <w:rPr>
          <w:rFonts w:hint="eastAsia"/>
          <w:color w:val="auto"/>
          <w:highlight w:val="none"/>
        </w:rPr>
        <w:t>出席</w:t>
      </w:r>
      <w:r>
        <w:rPr>
          <w:rFonts w:hint="eastAsia"/>
          <w:color w:val="auto"/>
          <w:highlight w:val="none"/>
          <w:lang w:eastAsia="zh-CN"/>
        </w:rPr>
        <w:t>开启</w:t>
      </w:r>
      <w:r>
        <w:rPr>
          <w:rFonts w:hint="eastAsia"/>
          <w:color w:val="auto"/>
          <w:highlight w:val="none"/>
        </w:rPr>
        <w:t>仪式的</w:t>
      </w:r>
      <w:r>
        <w:rPr>
          <w:rFonts w:hint="eastAsia"/>
          <w:color w:val="auto"/>
          <w:highlight w:val="none"/>
          <w:lang w:eastAsia="zh-CN"/>
        </w:rPr>
        <w:t>供应商</w:t>
      </w:r>
      <w:r>
        <w:rPr>
          <w:rFonts w:hint="eastAsia"/>
          <w:color w:val="auto"/>
          <w:highlight w:val="none"/>
        </w:rPr>
        <w:t>的授权代表携带身份证明</w:t>
      </w:r>
      <w:r>
        <w:rPr>
          <w:rFonts w:hint="eastAsia"/>
          <w:color w:val="auto"/>
          <w:highlight w:val="none"/>
          <w:lang w:eastAsia="zh-CN"/>
        </w:rPr>
        <w:t>，</w:t>
      </w:r>
      <w:r>
        <w:rPr>
          <w:rFonts w:hint="eastAsia"/>
          <w:color w:val="auto"/>
          <w:highlight w:val="none"/>
        </w:rPr>
        <w:t>签名报到以证明其出席</w:t>
      </w:r>
      <w:r>
        <w:rPr>
          <w:rFonts w:hint="eastAsia"/>
          <w:color w:val="auto"/>
          <w:highlight w:val="none"/>
          <w:lang w:eastAsia="zh-CN"/>
        </w:rPr>
        <w:t>。</w:t>
      </w:r>
      <w:r>
        <w:rPr>
          <w:rFonts w:hint="eastAsia"/>
          <w:color w:val="auto"/>
          <w:highlight w:val="none"/>
        </w:rPr>
        <w:t>在评审结束前，未得到</w:t>
      </w:r>
      <w:r>
        <w:rPr>
          <w:rFonts w:hint="eastAsia"/>
          <w:color w:val="auto"/>
          <w:highlight w:val="none"/>
          <w:lang w:eastAsia="zh-CN"/>
        </w:rPr>
        <w:t>采购人</w:t>
      </w:r>
      <w:r>
        <w:rPr>
          <w:rFonts w:hint="eastAsia"/>
          <w:color w:val="auto"/>
          <w:highlight w:val="none"/>
        </w:rPr>
        <w:t>或</w:t>
      </w:r>
      <w:r>
        <w:rPr>
          <w:rFonts w:hint="eastAsia"/>
          <w:color w:val="auto"/>
          <w:highlight w:val="none"/>
          <w:lang w:eastAsia="zh-CN"/>
        </w:rPr>
        <w:t>采购平台</w:t>
      </w:r>
      <w:r>
        <w:rPr>
          <w:rFonts w:hint="eastAsia"/>
          <w:color w:val="auto"/>
          <w:highlight w:val="none"/>
        </w:rPr>
        <w:t>的允许</w:t>
      </w:r>
      <w:r>
        <w:rPr>
          <w:rFonts w:hint="eastAsia"/>
          <w:color w:val="auto"/>
          <w:highlight w:val="none"/>
          <w:lang w:eastAsia="zh-CN"/>
        </w:rPr>
        <w:t>，供应商</w:t>
      </w:r>
      <w:r>
        <w:rPr>
          <w:rFonts w:hint="eastAsia"/>
          <w:color w:val="auto"/>
          <w:highlight w:val="none"/>
        </w:rPr>
        <w:t>授权代表</w:t>
      </w:r>
      <w:r>
        <w:rPr>
          <w:rFonts w:hint="eastAsia"/>
          <w:color w:val="auto"/>
          <w:highlight w:val="none"/>
          <w:lang w:val="en-US" w:eastAsia="zh-CN"/>
        </w:rPr>
        <w:t>原则上</w:t>
      </w:r>
      <w:r>
        <w:rPr>
          <w:rFonts w:hint="eastAsia"/>
          <w:color w:val="auto"/>
          <w:highlight w:val="none"/>
        </w:rPr>
        <w:t>不得离开</w:t>
      </w:r>
      <w:r>
        <w:rPr>
          <w:rFonts w:hint="eastAsia"/>
          <w:color w:val="auto"/>
          <w:highlight w:val="none"/>
          <w:lang w:eastAsia="zh-CN"/>
        </w:rPr>
        <w:t>开启</w:t>
      </w:r>
      <w:r>
        <w:rPr>
          <w:rFonts w:hint="eastAsia"/>
          <w:color w:val="auto"/>
          <w:highlight w:val="none"/>
        </w:rPr>
        <w:t>现场</w:t>
      </w:r>
      <w:r>
        <w:rPr>
          <w:rFonts w:hint="eastAsia"/>
          <w:color w:val="auto"/>
          <w:highlight w:val="none"/>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1</w:t>
      </w:r>
      <w:r>
        <w:rPr>
          <w:rFonts w:hint="eastAsia"/>
          <w:color w:val="auto"/>
          <w:highlight w:val="none"/>
          <w:lang w:val="en-US" w:eastAsia="zh-CN"/>
        </w:rPr>
        <w:t>4</w:t>
      </w:r>
      <w:r>
        <w:rPr>
          <w:rFonts w:hint="eastAsia"/>
          <w:color w:val="auto"/>
          <w:highlight w:val="none"/>
        </w:rPr>
        <w:t>.2在</w:t>
      </w:r>
      <w:r>
        <w:rPr>
          <w:rFonts w:hint="eastAsia"/>
          <w:color w:val="auto"/>
          <w:highlight w:val="none"/>
          <w:lang w:eastAsia="zh-CN"/>
        </w:rPr>
        <w:t>开启</w:t>
      </w:r>
      <w:r>
        <w:rPr>
          <w:rFonts w:hint="eastAsia"/>
          <w:color w:val="auto"/>
          <w:highlight w:val="none"/>
        </w:rPr>
        <w:t>时</w:t>
      </w:r>
      <w:r>
        <w:rPr>
          <w:rFonts w:hint="eastAsia"/>
          <w:color w:val="auto"/>
          <w:highlight w:val="none"/>
          <w:lang w:eastAsia="zh-CN"/>
        </w:rPr>
        <w:t>，采购平台</w:t>
      </w:r>
      <w:r>
        <w:rPr>
          <w:rFonts w:hint="eastAsia"/>
          <w:color w:val="auto"/>
          <w:highlight w:val="none"/>
        </w:rPr>
        <w:t>宣读</w:t>
      </w:r>
      <w:r>
        <w:rPr>
          <w:rFonts w:hint="eastAsia"/>
          <w:color w:val="auto"/>
          <w:highlight w:val="none"/>
          <w:lang w:eastAsia="zh-CN"/>
        </w:rPr>
        <w:t>供应商</w:t>
      </w:r>
      <w:r>
        <w:rPr>
          <w:rFonts w:hint="eastAsia"/>
          <w:color w:val="auto"/>
          <w:highlight w:val="none"/>
        </w:rPr>
        <w:t>名称、</w:t>
      </w:r>
      <w:r>
        <w:rPr>
          <w:rFonts w:hint="eastAsia"/>
          <w:color w:val="auto"/>
          <w:highlight w:val="none"/>
          <w:lang w:eastAsia="zh-CN"/>
        </w:rPr>
        <w:t>响应</w:t>
      </w:r>
      <w:r>
        <w:rPr>
          <w:rFonts w:hint="eastAsia"/>
          <w:color w:val="auto"/>
          <w:highlight w:val="none"/>
        </w:rPr>
        <w:t>价格</w:t>
      </w:r>
      <w:r>
        <w:rPr>
          <w:rFonts w:hint="eastAsia"/>
          <w:color w:val="auto"/>
          <w:highlight w:val="none"/>
          <w:lang w:eastAsia="zh-CN"/>
        </w:rPr>
        <w:t>，</w:t>
      </w:r>
      <w:r>
        <w:rPr>
          <w:rFonts w:hint="eastAsia"/>
          <w:color w:val="auto"/>
          <w:highlight w:val="none"/>
        </w:rPr>
        <w:t>以及</w:t>
      </w:r>
      <w:r>
        <w:rPr>
          <w:rFonts w:hint="eastAsia"/>
          <w:color w:val="auto"/>
          <w:highlight w:val="none"/>
          <w:lang w:eastAsia="zh-CN"/>
        </w:rPr>
        <w:t>采购平台</w:t>
      </w:r>
      <w:r>
        <w:rPr>
          <w:rFonts w:hint="eastAsia"/>
          <w:color w:val="auto"/>
          <w:highlight w:val="none"/>
        </w:rPr>
        <w:t>认为合适的其他内容</w:t>
      </w:r>
      <w:r>
        <w:rPr>
          <w:rFonts w:hint="eastAsia"/>
          <w:color w:val="auto"/>
          <w:highlight w:val="none"/>
          <w:lang w:eastAsia="zh-CN"/>
        </w:rPr>
        <w:t>。开启</w:t>
      </w:r>
      <w:r>
        <w:rPr>
          <w:rFonts w:hint="eastAsia"/>
          <w:color w:val="auto"/>
          <w:highlight w:val="none"/>
        </w:rPr>
        <w:t>结束后</w:t>
      </w:r>
      <w:r>
        <w:rPr>
          <w:rFonts w:hint="eastAsia"/>
          <w:color w:val="auto"/>
          <w:highlight w:val="none"/>
          <w:lang w:eastAsia="zh-CN"/>
        </w:rPr>
        <w:t>，</w:t>
      </w:r>
      <w:r>
        <w:rPr>
          <w:rFonts w:hint="eastAsia"/>
          <w:color w:val="auto"/>
          <w:highlight w:val="none"/>
        </w:rPr>
        <w:t>所有被开封唱标的</w:t>
      </w:r>
      <w:r>
        <w:rPr>
          <w:rFonts w:hint="eastAsia"/>
          <w:color w:val="auto"/>
          <w:highlight w:val="none"/>
          <w:lang w:eastAsia="zh-CN"/>
        </w:rPr>
        <w:t>响应文件，</w:t>
      </w:r>
      <w:r>
        <w:rPr>
          <w:rFonts w:hint="eastAsia"/>
          <w:color w:val="auto"/>
          <w:highlight w:val="none"/>
        </w:rPr>
        <w:t>均提交</w:t>
      </w:r>
      <w:r>
        <w:rPr>
          <w:rFonts w:hint="eastAsia"/>
          <w:color w:val="auto"/>
          <w:highlight w:val="none"/>
          <w:lang w:eastAsia="zh-CN"/>
        </w:rPr>
        <w:t>评审委员会</w:t>
      </w:r>
      <w:r>
        <w:rPr>
          <w:rFonts w:hint="eastAsia"/>
          <w:color w:val="auto"/>
          <w:highlight w:val="none"/>
        </w:rPr>
        <w:t>评审</w:t>
      </w:r>
      <w:r>
        <w:rPr>
          <w:rFonts w:hint="eastAsia"/>
          <w:color w:val="auto"/>
          <w:highlight w:val="none"/>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42" w:name="_Toc152045561"/>
      <w:bookmarkStart w:id="143" w:name="_Toc246996948"/>
      <w:bookmarkStart w:id="144" w:name="_Toc246996205"/>
      <w:bookmarkStart w:id="145" w:name="_Toc247085719"/>
      <w:bookmarkStart w:id="146" w:name="_Toc296602449"/>
      <w:bookmarkStart w:id="147" w:name="_Toc144974529"/>
      <w:bookmarkStart w:id="148" w:name="_Toc152042337"/>
      <w:bookmarkStart w:id="149" w:name="_Toc179632579"/>
      <w:r>
        <w:rPr>
          <w:rFonts w:hint="eastAsia"/>
          <w:color w:val="auto"/>
          <w:highlight w:val="none"/>
          <w:lang w:val="en-US" w:eastAsia="zh-CN"/>
        </w:rPr>
        <w:t>15.</w:t>
      </w:r>
      <w:r>
        <w:rPr>
          <w:rFonts w:hint="eastAsia"/>
          <w:color w:val="auto"/>
          <w:highlight w:val="none"/>
          <w:lang w:eastAsia="zh-CN"/>
        </w:rPr>
        <w:t>开启</w:t>
      </w:r>
      <w:r>
        <w:rPr>
          <w:rFonts w:hint="eastAsia"/>
          <w:color w:val="auto"/>
          <w:highlight w:val="none"/>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rPr>
      </w:pPr>
      <w:r>
        <w:rPr>
          <w:rFonts w:hint="eastAsia"/>
          <w:color w:val="auto"/>
          <w:highlight w:val="none"/>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default" w:eastAsiaTheme="minorEastAsia"/>
          <w:color w:val="auto"/>
          <w:highlight w:val="none"/>
          <w:lang w:val="en-US" w:eastAsia="zh-CN"/>
        </w:rPr>
        <w:t>1</w:t>
      </w:r>
      <w:r>
        <w:rPr>
          <w:rFonts w:hint="eastAsia"/>
          <w:color w:val="auto"/>
          <w:highlight w:val="none"/>
          <w:lang w:val="en-US" w:eastAsia="zh-CN"/>
        </w:rPr>
        <w:t>5</w:t>
      </w:r>
      <w:r>
        <w:rPr>
          <w:rFonts w:hint="default" w:eastAsiaTheme="minorEastAsia"/>
          <w:color w:val="auto"/>
          <w:highlight w:val="none"/>
          <w:lang w:val="en-US" w:eastAsia="zh-CN"/>
        </w:rPr>
        <w:t>.2</w:t>
      </w:r>
      <w:r>
        <w:rPr>
          <w:rFonts w:hint="eastAsia"/>
          <w:color w:val="auto"/>
          <w:highlight w:val="none"/>
          <w:lang w:val="en-US" w:eastAsia="zh-CN"/>
        </w:rPr>
        <w:t>评审委员会</w:t>
      </w:r>
      <w:r>
        <w:rPr>
          <w:rFonts w:hint="default" w:eastAsiaTheme="minorEastAsia"/>
          <w:color w:val="auto"/>
          <w:highlight w:val="none"/>
          <w:lang w:val="en-US" w:eastAsia="zh-CN"/>
        </w:rPr>
        <w:t>成员有下列情形之一的，应当回避</w:t>
      </w:r>
      <w:r>
        <w:rPr>
          <w:rFonts w:hint="eastAsia"/>
          <w:color w:val="auto"/>
          <w:highlight w:val="none"/>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eastAsia"/>
          <w:color w:val="auto"/>
          <w:highlight w:val="none"/>
          <w:lang w:val="en-US" w:eastAsia="zh-CN"/>
        </w:rPr>
        <w:t>（</w:t>
      </w:r>
      <w:r>
        <w:rPr>
          <w:rFonts w:hint="default" w:eastAsiaTheme="minorEastAsia"/>
          <w:color w:val="auto"/>
          <w:highlight w:val="none"/>
          <w:lang w:val="en-US" w:eastAsia="zh-CN"/>
        </w:rPr>
        <w:t>1</w:t>
      </w:r>
      <w:r>
        <w:rPr>
          <w:rFonts w:hint="eastAsia"/>
          <w:color w:val="auto"/>
          <w:highlight w:val="none"/>
          <w:lang w:val="en-US" w:eastAsia="zh-CN"/>
        </w:rPr>
        <w:t>）供应商</w:t>
      </w:r>
      <w:r>
        <w:rPr>
          <w:rFonts w:hint="default" w:eastAsiaTheme="minorEastAsia"/>
          <w:color w:val="auto"/>
          <w:highlight w:val="none"/>
          <w:lang w:val="en-US" w:eastAsia="zh-CN"/>
        </w:rPr>
        <w:t>或</w:t>
      </w:r>
      <w:r>
        <w:rPr>
          <w:rFonts w:hint="eastAsia"/>
          <w:color w:val="auto"/>
          <w:highlight w:val="none"/>
          <w:lang w:val="en-US" w:eastAsia="zh-CN"/>
        </w:rPr>
        <w:t>供应商</w:t>
      </w:r>
      <w:r>
        <w:rPr>
          <w:rFonts w:hint="default" w:eastAsiaTheme="minorEastAsia"/>
          <w:color w:val="auto"/>
          <w:highlight w:val="none"/>
          <w:lang w:val="en-US" w:eastAsia="zh-CN"/>
        </w:rPr>
        <w:t>主要负责人的近亲属</w:t>
      </w:r>
      <w:r>
        <w:rPr>
          <w:rFonts w:hint="eastAsia"/>
          <w:color w:val="auto"/>
          <w:highlight w:val="none"/>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eastAsia"/>
          <w:color w:val="auto"/>
          <w:highlight w:val="none"/>
          <w:lang w:val="en-US" w:eastAsia="zh-CN"/>
        </w:rPr>
        <w:t>（</w:t>
      </w:r>
      <w:r>
        <w:rPr>
          <w:rFonts w:hint="default" w:eastAsiaTheme="minorEastAsia"/>
          <w:color w:val="auto"/>
          <w:highlight w:val="none"/>
          <w:lang w:val="en-US" w:eastAsia="zh-CN"/>
        </w:rPr>
        <w:t>2</w:t>
      </w:r>
      <w:r>
        <w:rPr>
          <w:rFonts w:hint="eastAsia"/>
          <w:color w:val="auto"/>
          <w:highlight w:val="none"/>
          <w:lang w:val="en-US" w:eastAsia="zh-CN"/>
        </w:rPr>
        <w:t>）</w:t>
      </w:r>
      <w:r>
        <w:rPr>
          <w:rFonts w:hint="default" w:eastAsiaTheme="minorEastAsia"/>
          <w:color w:val="auto"/>
          <w:highlight w:val="none"/>
          <w:lang w:val="en-US" w:eastAsia="zh-CN"/>
        </w:rPr>
        <w:t>与</w:t>
      </w:r>
      <w:r>
        <w:rPr>
          <w:rFonts w:hint="eastAsia"/>
          <w:color w:val="auto"/>
          <w:highlight w:val="none"/>
          <w:lang w:val="en-US" w:eastAsia="zh-CN"/>
        </w:rPr>
        <w:t>供应商</w:t>
      </w:r>
      <w:r>
        <w:rPr>
          <w:rFonts w:hint="default" w:eastAsiaTheme="minorEastAsia"/>
          <w:color w:val="auto"/>
          <w:highlight w:val="none"/>
          <w:lang w:val="en-US" w:eastAsia="zh-CN"/>
        </w:rPr>
        <w:t>有经济利益关系</w:t>
      </w:r>
      <w:r>
        <w:rPr>
          <w:rFonts w:hint="eastAsia"/>
          <w:color w:val="auto"/>
          <w:highlight w:val="none"/>
          <w:lang w:val="en-US" w:eastAsia="zh-CN"/>
        </w:rPr>
        <w:t>，</w:t>
      </w:r>
      <w:r>
        <w:rPr>
          <w:rFonts w:hint="default" w:eastAsiaTheme="minorEastAsia"/>
          <w:color w:val="auto"/>
          <w:highlight w:val="none"/>
          <w:lang w:val="en-US" w:eastAsia="zh-CN"/>
        </w:rPr>
        <w:t>可能影响对</w:t>
      </w:r>
      <w:r>
        <w:rPr>
          <w:rFonts w:hint="eastAsia"/>
          <w:color w:val="auto"/>
          <w:highlight w:val="none"/>
          <w:lang w:val="en-US" w:eastAsia="zh-CN"/>
        </w:rPr>
        <w:t>响应</w:t>
      </w:r>
      <w:r>
        <w:rPr>
          <w:rFonts w:hint="default" w:eastAsiaTheme="minorEastAsia"/>
          <w:color w:val="auto"/>
          <w:highlight w:val="none"/>
          <w:lang w:val="en-US" w:eastAsia="zh-CN"/>
        </w:rPr>
        <w:t>公正评审的</w:t>
      </w:r>
      <w:r>
        <w:rPr>
          <w:rFonts w:hint="eastAsia"/>
          <w:color w:val="auto"/>
          <w:highlight w:val="none"/>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eastAsia"/>
          <w:color w:val="auto"/>
          <w:highlight w:val="none"/>
          <w:lang w:val="en-US" w:eastAsia="zh-CN"/>
        </w:rPr>
        <w:t>（</w:t>
      </w:r>
      <w:r>
        <w:rPr>
          <w:rFonts w:hint="default" w:eastAsiaTheme="minorEastAsia"/>
          <w:color w:val="auto"/>
          <w:highlight w:val="none"/>
          <w:lang w:val="en-US" w:eastAsia="zh-CN"/>
        </w:rPr>
        <w:t>3</w:t>
      </w:r>
      <w:r>
        <w:rPr>
          <w:rFonts w:hint="eastAsia"/>
          <w:color w:val="auto"/>
          <w:highlight w:val="none"/>
          <w:lang w:val="en-US" w:eastAsia="zh-CN"/>
        </w:rPr>
        <w:t>）</w:t>
      </w:r>
      <w:r>
        <w:rPr>
          <w:rFonts w:hint="default" w:eastAsiaTheme="minorEastAsia"/>
          <w:color w:val="auto"/>
          <w:highlight w:val="none"/>
          <w:lang w:val="en-US" w:eastAsia="zh-CN"/>
        </w:rPr>
        <w:t>曾因在</w:t>
      </w:r>
      <w:r>
        <w:rPr>
          <w:rFonts w:hint="eastAsia"/>
          <w:color w:val="auto"/>
          <w:highlight w:val="none"/>
          <w:lang w:val="en-US" w:eastAsia="zh-CN"/>
        </w:rPr>
        <w:t>询比</w:t>
      </w:r>
      <w:r>
        <w:rPr>
          <w:rFonts w:hint="default" w:eastAsiaTheme="minorEastAsia"/>
          <w:color w:val="auto"/>
          <w:highlight w:val="none"/>
          <w:lang w:val="en-US" w:eastAsia="zh-CN"/>
        </w:rPr>
        <w:t>、</w:t>
      </w:r>
      <w:r>
        <w:rPr>
          <w:rFonts w:hint="eastAsia"/>
          <w:color w:val="auto"/>
          <w:highlight w:val="none"/>
          <w:lang w:val="en-US" w:eastAsia="zh-CN"/>
        </w:rPr>
        <w:t>评审</w:t>
      </w:r>
      <w:r>
        <w:rPr>
          <w:rFonts w:hint="default" w:eastAsiaTheme="minorEastAsia"/>
          <w:color w:val="auto"/>
          <w:highlight w:val="none"/>
          <w:lang w:val="en-US" w:eastAsia="zh-CN"/>
        </w:rPr>
        <w:t>以及其他与</w:t>
      </w:r>
      <w:r>
        <w:rPr>
          <w:rFonts w:hint="eastAsia"/>
          <w:color w:val="auto"/>
          <w:highlight w:val="none"/>
          <w:lang w:val="en-US" w:eastAsia="zh-CN"/>
        </w:rPr>
        <w:t>招标响应</w:t>
      </w:r>
      <w:r>
        <w:rPr>
          <w:rFonts w:hint="default" w:eastAsiaTheme="minorEastAsia"/>
          <w:color w:val="auto"/>
          <w:highlight w:val="none"/>
          <w:lang w:val="en-US" w:eastAsia="zh-CN"/>
        </w:rPr>
        <w:t>有关活动中从事违法行为而受过</w:t>
      </w:r>
      <w:r>
        <w:rPr>
          <w:rFonts w:hint="eastAsia"/>
          <w:color w:val="auto"/>
          <w:highlight w:val="none"/>
          <w:lang w:val="en-US" w:eastAsia="zh-CN"/>
        </w:rPr>
        <w:t>行政</w:t>
      </w:r>
      <w:r>
        <w:rPr>
          <w:rFonts w:hint="default" w:eastAsiaTheme="minorEastAsia"/>
          <w:color w:val="auto"/>
          <w:highlight w:val="none"/>
          <w:lang w:val="en-US" w:eastAsia="zh-CN"/>
        </w:rPr>
        <w:t>处罚或刑事处罚的</w:t>
      </w:r>
      <w:r>
        <w:rPr>
          <w:rFonts w:hint="eastAsia"/>
          <w:color w:val="auto"/>
          <w:highlight w:val="none"/>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eastAsia"/>
          <w:color w:val="auto"/>
          <w:highlight w:val="none"/>
          <w:lang w:val="en-US" w:eastAsia="zh-CN"/>
        </w:rPr>
        <w:t>（</w:t>
      </w:r>
      <w:r>
        <w:rPr>
          <w:rFonts w:hint="default" w:eastAsiaTheme="minorEastAsia"/>
          <w:color w:val="auto"/>
          <w:highlight w:val="none"/>
          <w:lang w:val="en-US" w:eastAsia="zh-CN"/>
        </w:rPr>
        <w:t>4</w:t>
      </w:r>
      <w:r>
        <w:rPr>
          <w:rFonts w:hint="eastAsia"/>
          <w:color w:val="auto"/>
          <w:highlight w:val="none"/>
          <w:lang w:val="en-US" w:eastAsia="zh-CN"/>
        </w:rPr>
        <w:t>）</w:t>
      </w:r>
      <w:r>
        <w:rPr>
          <w:rFonts w:hint="default" w:eastAsiaTheme="minorEastAsia"/>
          <w:color w:val="auto"/>
          <w:highlight w:val="none"/>
          <w:lang w:val="en-US" w:eastAsia="zh-CN"/>
        </w:rPr>
        <w:t>与</w:t>
      </w:r>
      <w:r>
        <w:rPr>
          <w:rFonts w:hint="eastAsia"/>
          <w:color w:val="auto"/>
          <w:highlight w:val="none"/>
          <w:lang w:val="en-US" w:eastAsia="zh-CN"/>
        </w:rPr>
        <w:t>供应商</w:t>
      </w:r>
      <w:r>
        <w:rPr>
          <w:rFonts w:hint="default" w:eastAsiaTheme="minorEastAsia"/>
          <w:color w:val="auto"/>
          <w:highlight w:val="none"/>
          <w:lang w:val="en-US" w:eastAsia="zh-CN"/>
        </w:rPr>
        <w:t>有其他利害关系</w:t>
      </w:r>
      <w:r>
        <w:rPr>
          <w:rFonts w:hint="eastAsia"/>
          <w:color w:val="auto"/>
          <w:highlight w:val="none"/>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default" w:eastAsiaTheme="minorEastAsia"/>
          <w:color w:val="auto"/>
          <w:highlight w:val="none"/>
          <w:lang w:val="en-US" w:eastAsia="zh-CN"/>
        </w:rPr>
        <w:t>1</w:t>
      </w:r>
      <w:r>
        <w:rPr>
          <w:rFonts w:hint="eastAsia"/>
          <w:color w:val="auto"/>
          <w:highlight w:val="none"/>
          <w:lang w:val="en-US" w:eastAsia="zh-CN"/>
        </w:rPr>
        <w:t>5</w:t>
      </w:r>
      <w:r>
        <w:rPr>
          <w:rFonts w:hint="default" w:eastAsiaTheme="minorEastAsia"/>
          <w:color w:val="auto"/>
          <w:highlight w:val="none"/>
          <w:lang w:val="en-US" w:eastAsia="zh-CN"/>
        </w:rPr>
        <w:t>.3</w:t>
      </w:r>
      <w:r>
        <w:rPr>
          <w:rFonts w:hint="eastAsia"/>
          <w:color w:val="auto"/>
          <w:highlight w:val="none"/>
          <w:lang w:val="en-US" w:eastAsia="zh-CN"/>
        </w:rPr>
        <w:t>评审</w:t>
      </w:r>
      <w:r>
        <w:rPr>
          <w:rFonts w:hint="default" w:eastAsiaTheme="minorEastAsia"/>
          <w:color w:val="auto"/>
          <w:highlight w:val="none"/>
          <w:lang w:val="en-US" w:eastAsia="zh-CN"/>
        </w:rPr>
        <w:t>过程中</w:t>
      </w:r>
      <w:r>
        <w:rPr>
          <w:rFonts w:hint="eastAsia"/>
          <w:color w:val="auto"/>
          <w:highlight w:val="none"/>
          <w:lang w:val="en-US" w:eastAsia="zh-CN"/>
        </w:rPr>
        <w:t>，评审委员会</w:t>
      </w:r>
      <w:r>
        <w:rPr>
          <w:rFonts w:hint="default" w:eastAsiaTheme="minorEastAsia"/>
          <w:color w:val="auto"/>
          <w:highlight w:val="none"/>
          <w:lang w:val="en-US" w:eastAsia="zh-CN"/>
        </w:rPr>
        <w:t>成员有回避事由、擅离职守或者因健康等原因不能继续</w:t>
      </w:r>
      <w:r>
        <w:rPr>
          <w:rFonts w:hint="eastAsia"/>
          <w:color w:val="auto"/>
          <w:highlight w:val="none"/>
          <w:lang w:val="en-US" w:eastAsia="zh-CN"/>
        </w:rPr>
        <w:t>评审</w:t>
      </w:r>
      <w:r>
        <w:rPr>
          <w:rFonts w:hint="default" w:eastAsiaTheme="minorEastAsia"/>
          <w:color w:val="auto"/>
          <w:highlight w:val="none"/>
          <w:lang w:val="en-US" w:eastAsia="zh-CN"/>
        </w:rPr>
        <w:t>的</w:t>
      </w:r>
      <w:r>
        <w:rPr>
          <w:rFonts w:hint="eastAsia"/>
          <w:color w:val="auto"/>
          <w:highlight w:val="none"/>
          <w:lang w:val="en-US" w:eastAsia="zh-CN"/>
        </w:rPr>
        <w:t>，采购人</w:t>
      </w:r>
      <w:r>
        <w:rPr>
          <w:rFonts w:hint="default" w:eastAsiaTheme="minorEastAsia"/>
          <w:color w:val="auto"/>
          <w:highlight w:val="none"/>
          <w:lang w:val="en-US" w:eastAsia="zh-CN"/>
        </w:rPr>
        <w:t>有权更换</w:t>
      </w:r>
      <w:r>
        <w:rPr>
          <w:rFonts w:hint="eastAsia"/>
          <w:color w:val="auto"/>
          <w:highlight w:val="none"/>
          <w:lang w:val="en-US" w:eastAsia="zh-CN"/>
        </w:rPr>
        <w:t>。</w:t>
      </w:r>
      <w:r>
        <w:rPr>
          <w:rFonts w:hint="default" w:eastAsiaTheme="minorEastAsia"/>
          <w:color w:val="auto"/>
          <w:highlight w:val="none"/>
          <w:lang w:val="en-US" w:eastAsia="zh-CN"/>
        </w:rPr>
        <w:t>被更换的</w:t>
      </w:r>
      <w:r>
        <w:rPr>
          <w:rFonts w:hint="eastAsia"/>
          <w:color w:val="auto"/>
          <w:highlight w:val="none"/>
          <w:lang w:val="en-US" w:eastAsia="zh-CN"/>
        </w:rPr>
        <w:t>评审委员会</w:t>
      </w:r>
      <w:r>
        <w:rPr>
          <w:rFonts w:hint="default" w:eastAsiaTheme="minorEastAsia"/>
          <w:color w:val="auto"/>
          <w:highlight w:val="none"/>
          <w:lang w:val="en-US" w:eastAsia="zh-CN"/>
        </w:rPr>
        <w:t>成员作出的评审结论无效</w:t>
      </w:r>
      <w:r>
        <w:rPr>
          <w:rFonts w:hint="eastAsia"/>
          <w:color w:val="auto"/>
          <w:highlight w:val="none"/>
          <w:lang w:val="en-US" w:eastAsia="zh-CN"/>
        </w:rPr>
        <w:t>，</w:t>
      </w:r>
      <w:r>
        <w:rPr>
          <w:rFonts w:hint="default" w:eastAsiaTheme="minorEastAsia"/>
          <w:color w:val="auto"/>
          <w:highlight w:val="none"/>
          <w:lang w:val="en-US" w:eastAsia="zh-CN"/>
        </w:rPr>
        <w:t>更换后的</w:t>
      </w:r>
      <w:r>
        <w:rPr>
          <w:rFonts w:hint="eastAsia"/>
          <w:color w:val="auto"/>
          <w:highlight w:val="none"/>
          <w:lang w:val="en-US" w:eastAsia="zh-CN"/>
        </w:rPr>
        <w:t>评审委员会</w:t>
      </w:r>
      <w:r>
        <w:rPr>
          <w:rFonts w:hint="default" w:eastAsiaTheme="minorEastAsia"/>
          <w:color w:val="auto"/>
          <w:highlight w:val="none"/>
          <w:lang w:val="en-US" w:eastAsia="zh-CN"/>
        </w:rPr>
        <w:t>成员重新进行评审</w:t>
      </w:r>
      <w:r>
        <w:rPr>
          <w:rFonts w:hint="eastAsia"/>
          <w:color w:val="auto"/>
          <w:highlight w:val="none"/>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default" w:eastAsiaTheme="minorEastAsia"/>
          <w:color w:val="auto"/>
          <w:highlight w:val="none"/>
          <w:lang w:val="en-US" w:eastAsia="zh-CN"/>
        </w:rPr>
        <w:t>1</w:t>
      </w:r>
      <w:r>
        <w:rPr>
          <w:rFonts w:hint="eastAsia"/>
          <w:color w:val="auto"/>
          <w:highlight w:val="none"/>
          <w:lang w:val="en-US" w:eastAsia="zh-CN"/>
        </w:rPr>
        <w:t>5</w:t>
      </w:r>
      <w:r>
        <w:rPr>
          <w:rFonts w:hint="default" w:eastAsiaTheme="minorEastAsia"/>
          <w:color w:val="auto"/>
          <w:highlight w:val="none"/>
          <w:lang w:val="en-US" w:eastAsia="zh-CN"/>
        </w:rPr>
        <w:t>.4</w:t>
      </w:r>
      <w:r>
        <w:rPr>
          <w:rFonts w:hint="eastAsia"/>
          <w:color w:val="auto"/>
          <w:highlight w:val="none"/>
          <w:lang w:val="en-US" w:eastAsia="zh-CN"/>
        </w:rPr>
        <w:t>评审委员会</w:t>
      </w:r>
      <w:r>
        <w:rPr>
          <w:rFonts w:hint="default" w:eastAsiaTheme="minorEastAsia"/>
          <w:color w:val="auto"/>
          <w:highlight w:val="none"/>
          <w:lang w:val="en-US" w:eastAsia="zh-CN"/>
        </w:rPr>
        <w:t>对</w:t>
      </w:r>
      <w:r>
        <w:rPr>
          <w:rFonts w:hint="eastAsia"/>
          <w:color w:val="auto"/>
          <w:highlight w:val="none"/>
          <w:lang w:val="en-US" w:eastAsia="zh-CN"/>
        </w:rPr>
        <w:t>响应文件</w:t>
      </w:r>
      <w:r>
        <w:rPr>
          <w:rFonts w:hint="default" w:eastAsiaTheme="minorEastAsia"/>
          <w:color w:val="auto"/>
          <w:highlight w:val="none"/>
          <w:lang w:val="en-US" w:eastAsia="zh-CN"/>
        </w:rPr>
        <w:t>响应性的判定基于</w:t>
      </w:r>
      <w:r>
        <w:rPr>
          <w:rFonts w:hint="eastAsia"/>
          <w:color w:val="auto"/>
          <w:highlight w:val="none"/>
          <w:lang w:val="en-US" w:eastAsia="zh-CN"/>
        </w:rPr>
        <w:t>响应文件</w:t>
      </w:r>
      <w:r>
        <w:rPr>
          <w:rFonts w:hint="default" w:eastAsiaTheme="minorEastAsia"/>
          <w:color w:val="auto"/>
          <w:highlight w:val="none"/>
          <w:lang w:val="en-US" w:eastAsia="zh-CN"/>
        </w:rPr>
        <w:t>本身的内容</w:t>
      </w:r>
      <w:r>
        <w:rPr>
          <w:rFonts w:hint="eastAsia"/>
          <w:color w:val="auto"/>
          <w:highlight w:val="none"/>
          <w:lang w:val="en-US" w:eastAsia="zh-CN"/>
        </w:rPr>
        <w:t>，</w:t>
      </w:r>
      <w:r>
        <w:rPr>
          <w:rFonts w:hint="default" w:eastAsiaTheme="minorEastAsia"/>
          <w:color w:val="auto"/>
          <w:highlight w:val="none"/>
          <w:lang w:val="en-US" w:eastAsia="zh-CN"/>
        </w:rPr>
        <w:t>而不寻</w:t>
      </w:r>
      <w:r>
        <w:rPr>
          <w:rFonts w:hint="eastAsia"/>
          <w:color w:val="auto"/>
          <w:highlight w:val="none"/>
          <w:lang w:val="en-US" w:eastAsia="zh-CN"/>
        </w:rPr>
        <w:t>求</w:t>
      </w:r>
      <w:r>
        <w:rPr>
          <w:rFonts w:hint="default" w:eastAsiaTheme="minorEastAsia"/>
          <w:color w:val="auto"/>
          <w:highlight w:val="none"/>
          <w:lang w:val="en-US" w:eastAsia="zh-CN"/>
        </w:rPr>
        <w:t>外部的证据</w:t>
      </w:r>
      <w:r>
        <w:rPr>
          <w:rFonts w:hint="eastAsia"/>
          <w:color w:val="auto"/>
          <w:highlight w:val="none"/>
          <w:lang w:val="en-US" w:eastAsia="zh-CN"/>
        </w:rPr>
        <w:t>，</w:t>
      </w:r>
      <w:r>
        <w:rPr>
          <w:rFonts w:hint="default" w:eastAsiaTheme="minorEastAsia"/>
          <w:color w:val="auto"/>
          <w:highlight w:val="none"/>
          <w:lang w:val="en-US" w:eastAsia="zh-CN"/>
        </w:rPr>
        <w:t>无论何种原因</w:t>
      </w:r>
      <w:r>
        <w:rPr>
          <w:rFonts w:hint="eastAsia"/>
          <w:color w:val="auto"/>
          <w:highlight w:val="none"/>
          <w:lang w:val="en-US" w:eastAsia="zh-CN"/>
        </w:rPr>
        <w:t>，</w:t>
      </w:r>
      <w:r>
        <w:rPr>
          <w:rFonts w:hint="default" w:eastAsiaTheme="minorEastAsia"/>
          <w:color w:val="auto"/>
          <w:highlight w:val="none"/>
          <w:lang w:val="en-US" w:eastAsia="zh-CN"/>
        </w:rPr>
        <w:t>即使</w:t>
      </w:r>
      <w:r>
        <w:rPr>
          <w:rFonts w:hint="eastAsia"/>
          <w:color w:val="auto"/>
          <w:highlight w:val="none"/>
          <w:lang w:val="en-US" w:eastAsia="zh-CN"/>
        </w:rPr>
        <w:t>供应商开启</w:t>
      </w:r>
      <w:r>
        <w:rPr>
          <w:rFonts w:hint="default" w:eastAsiaTheme="minorEastAsia"/>
          <w:color w:val="auto"/>
          <w:highlight w:val="none"/>
          <w:lang w:val="en-US" w:eastAsia="zh-CN"/>
        </w:rPr>
        <w:t>时携带了材料的原件</w:t>
      </w:r>
      <w:r>
        <w:rPr>
          <w:rFonts w:hint="eastAsia"/>
          <w:color w:val="auto"/>
          <w:highlight w:val="none"/>
          <w:lang w:val="en-US" w:eastAsia="zh-CN"/>
        </w:rPr>
        <w:t>，</w:t>
      </w:r>
      <w:r>
        <w:rPr>
          <w:rFonts w:hint="default" w:eastAsiaTheme="minorEastAsia"/>
          <w:color w:val="auto"/>
          <w:highlight w:val="none"/>
          <w:lang w:val="en-US" w:eastAsia="zh-CN"/>
        </w:rPr>
        <w:t>但在</w:t>
      </w:r>
      <w:r>
        <w:rPr>
          <w:rFonts w:hint="eastAsia"/>
          <w:color w:val="auto"/>
          <w:highlight w:val="none"/>
          <w:lang w:val="en-US" w:eastAsia="zh-CN"/>
        </w:rPr>
        <w:t>响应文件中</w:t>
      </w:r>
      <w:r>
        <w:rPr>
          <w:rFonts w:hint="default" w:eastAsiaTheme="minorEastAsia"/>
          <w:color w:val="auto"/>
          <w:highlight w:val="none"/>
          <w:lang w:val="en-US" w:eastAsia="zh-CN"/>
        </w:rPr>
        <w:t>未提供与之内容完全一致的复制件的</w:t>
      </w:r>
      <w:r>
        <w:rPr>
          <w:rFonts w:hint="eastAsia"/>
          <w:color w:val="auto"/>
          <w:highlight w:val="none"/>
          <w:lang w:val="en-US" w:eastAsia="zh-CN"/>
        </w:rPr>
        <w:t>，评审委员会</w:t>
      </w:r>
      <w:r>
        <w:rPr>
          <w:rFonts w:hint="default" w:eastAsiaTheme="minorEastAsia"/>
          <w:color w:val="auto"/>
          <w:highlight w:val="none"/>
          <w:lang w:val="en-US" w:eastAsia="zh-CN"/>
        </w:rPr>
        <w:t>可视</w:t>
      </w:r>
      <w:r>
        <w:rPr>
          <w:rFonts w:hint="eastAsia"/>
          <w:color w:val="auto"/>
          <w:highlight w:val="none"/>
          <w:lang w:val="en-US" w:eastAsia="zh-CN"/>
        </w:rPr>
        <w:t>为</w:t>
      </w:r>
      <w:r>
        <w:rPr>
          <w:rFonts w:hint="default" w:eastAsiaTheme="minorEastAsia"/>
          <w:color w:val="auto"/>
          <w:highlight w:val="none"/>
          <w:lang w:val="en-US" w:eastAsia="zh-CN"/>
        </w:rPr>
        <w:t>其未提供</w:t>
      </w:r>
      <w:r>
        <w:rPr>
          <w:rFonts w:hint="eastAsia"/>
          <w:color w:val="auto"/>
          <w:highlight w:val="none"/>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default" w:eastAsiaTheme="minorEastAsia"/>
          <w:color w:val="auto"/>
          <w:highlight w:val="none"/>
          <w:lang w:val="en-US" w:eastAsia="zh-CN"/>
        </w:rPr>
        <w:t>1</w:t>
      </w:r>
      <w:r>
        <w:rPr>
          <w:rFonts w:hint="eastAsia"/>
          <w:color w:val="auto"/>
          <w:highlight w:val="none"/>
          <w:lang w:val="en-US" w:eastAsia="zh-CN"/>
        </w:rPr>
        <w:t>5</w:t>
      </w:r>
      <w:r>
        <w:rPr>
          <w:rFonts w:hint="default" w:eastAsiaTheme="minorEastAsia"/>
          <w:color w:val="auto"/>
          <w:highlight w:val="none"/>
          <w:lang w:val="en-US" w:eastAsia="zh-CN"/>
        </w:rPr>
        <w:t>.5如果</w:t>
      </w:r>
      <w:r>
        <w:rPr>
          <w:rFonts w:hint="eastAsia"/>
          <w:color w:val="auto"/>
          <w:highlight w:val="none"/>
          <w:lang w:val="en-US" w:eastAsia="zh-CN"/>
        </w:rPr>
        <w:t>响应</w:t>
      </w:r>
      <w:r>
        <w:rPr>
          <w:rFonts w:hint="default" w:eastAsiaTheme="minorEastAsia"/>
          <w:color w:val="auto"/>
          <w:highlight w:val="none"/>
          <w:lang w:val="en-US" w:eastAsia="zh-CN"/>
        </w:rPr>
        <w:t>没有实质性响应</w:t>
      </w:r>
      <w:r>
        <w:rPr>
          <w:rFonts w:hint="eastAsia"/>
          <w:color w:val="auto"/>
          <w:highlight w:val="none"/>
          <w:lang w:val="en-US" w:eastAsia="zh-CN"/>
        </w:rPr>
        <w:t>询比</w:t>
      </w:r>
      <w:r>
        <w:rPr>
          <w:rFonts w:hint="default" w:eastAsiaTheme="minorEastAsia"/>
          <w:color w:val="auto"/>
          <w:highlight w:val="none"/>
          <w:lang w:val="en-US" w:eastAsia="zh-CN"/>
        </w:rPr>
        <w:t>文件的要求</w:t>
      </w:r>
      <w:r>
        <w:rPr>
          <w:rFonts w:hint="eastAsia"/>
          <w:color w:val="auto"/>
          <w:highlight w:val="none"/>
          <w:lang w:val="en-US" w:eastAsia="zh-CN"/>
        </w:rPr>
        <w:t>，</w:t>
      </w:r>
      <w:r>
        <w:rPr>
          <w:rFonts w:hint="default" w:eastAsiaTheme="minorEastAsia"/>
          <w:color w:val="auto"/>
          <w:highlight w:val="none"/>
          <w:lang w:val="en-US" w:eastAsia="zh-CN"/>
        </w:rPr>
        <w:t>其</w:t>
      </w:r>
      <w:r>
        <w:rPr>
          <w:rFonts w:hint="eastAsia"/>
          <w:color w:val="auto"/>
          <w:highlight w:val="none"/>
          <w:lang w:val="en-US" w:eastAsia="zh-CN"/>
        </w:rPr>
        <w:t>响应</w:t>
      </w:r>
      <w:r>
        <w:rPr>
          <w:rFonts w:hint="default" w:eastAsiaTheme="minorEastAsia"/>
          <w:color w:val="auto"/>
          <w:highlight w:val="none"/>
          <w:lang w:val="en-US" w:eastAsia="zh-CN"/>
        </w:rPr>
        <w:t>将被否决</w:t>
      </w:r>
      <w:r>
        <w:rPr>
          <w:rFonts w:hint="eastAsia"/>
          <w:color w:val="auto"/>
          <w:highlight w:val="none"/>
          <w:lang w:val="en-US" w:eastAsia="zh-CN"/>
        </w:rPr>
        <w:t>。供应商</w:t>
      </w:r>
      <w:r>
        <w:rPr>
          <w:rFonts w:hint="default" w:eastAsiaTheme="minorEastAsia"/>
          <w:color w:val="auto"/>
          <w:highlight w:val="none"/>
          <w:lang w:val="en-US" w:eastAsia="zh-CN"/>
        </w:rPr>
        <w:t>不</w:t>
      </w:r>
      <w:r>
        <w:rPr>
          <w:rFonts w:hint="eastAsia"/>
          <w:color w:val="auto"/>
          <w:highlight w:val="none"/>
          <w:lang w:val="en-US" w:eastAsia="zh-CN"/>
        </w:rPr>
        <w:t>得</w:t>
      </w:r>
      <w:r>
        <w:rPr>
          <w:rFonts w:hint="default" w:eastAsiaTheme="minorEastAsia"/>
          <w:color w:val="auto"/>
          <w:highlight w:val="none"/>
          <w:lang w:val="en-US" w:eastAsia="zh-CN"/>
        </w:rPr>
        <w:t>通过修正或撤销</w:t>
      </w:r>
      <w:r>
        <w:rPr>
          <w:rFonts w:hint="eastAsia"/>
          <w:color w:val="auto"/>
          <w:highlight w:val="none"/>
          <w:lang w:val="en-US" w:eastAsia="zh-CN"/>
        </w:rPr>
        <w:t>不符</w:t>
      </w:r>
      <w:r>
        <w:rPr>
          <w:rFonts w:hint="default" w:eastAsiaTheme="minorEastAsia"/>
          <w:color w:val="auto"/>
          <w:highlight w:val="none"/>
          <w:lang w:val="en-US" w:eastAsia="zh-CN"/>
        </w:rPr>
        <w:t>合要求的偏离或保留从而使其</w:t>
      </w:r>
      <w:r>
        <w:rPr>
          <w:rFonts w:hint="eastAsia"/>
          <w:color w:val="auto"/>
          <w:highlight w:val="none"/>
          <w:lang w:val="en-US" w:eastAsia="zh-CN"/>
        </w:rPr>
        <w:t>响应</w:t>
      </w:r>
      <w:r>
        <w:rPr>
          <w:rFonts w:hint="default" w:eastAsiaTheme="minorEastAsia"/>
          <w:color w:val="auto"/>
          <w:highlight w:val="none"/>
          <w:lang w:val="en-US" w:eastAsia="zh-CN"/>
        </w:rPr>
        <w:t>成为实质性响应的</w:t>
      </w:r>
      <w:r>
        <w:rPr>
          <w:rFonts w:hint="eastAsia"/>
          <w:color w:val="auto"/>
          <w:highlight w:val="none"/>
          <w:lang w:val="en-US" w:eastAsia="zh-CN"/>
        </w:rPr>
        <w:t>响应。</w:t>
      </w:r>
      <w:r>
        <w:rPr>
          <w:rFonts w:hint="default" w:eastAsiaTheme="minorEastAsia"/>
          <w:color w:val="auto"/>
          <w:highlight w:val="none"/>
          <w:lang w:val="en-US" w:eastAsia="zh-CN"/>
        </w:rPr>
        <w:t>如现有下列情形之一的，其</w:t>
      </w:r>
      <w:r>
        <w:rPr>
          <w:rFonts w:hint="eastAsia"/>
          <w:color w:val="auto"/>
          <w:highlight w:val="none"/>
          <w:lang w:val="en-US" w:eastAsia="zh-CN"/>
        </w:rPr>
        <w:t>响应</w:t>
      </w:r>
      <w:r>
        <w:rPr>
          <w:rFonts w:hint="default" w:eastAsiaTheme="minorEastAsia"/>
          <w:color w:val="auto"/>
          <w:highlight w:val="none"/>
          <w:lang w:val="en-US" w:eastAsia="zh-CN"/>
        </w:rPr>
        <w:t>将被否决</w:t>
      </w:r>
      <w:r>
        <w:rPr>
          <w:rFonts w:hint="eastAsia"/>
          <w:color w:val="auto"/>
          <w:highlight w:val="none"/>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lang w:val="en-US" w:eastAsia="zh-CN"/>
        </w:rPr>
      </w:pPr>
      <w:r>
        <w:rPr>
          <w:rFonts w:hint="eastAsia"/>
          <w:color w:val="auto"/>
          <w:highlight w:val="none"/>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color w:val="auto"/>
          <w:highlight w:val="none"/>
          <w:lang w:val="en-US" w:eastAsia="zh-CN"/>
        </w:rPr>
      </w:pPr>
      <w:r>
        <w:rPr>
          <w:rFonts w:hint="eastAsia"/>
          <w:color w:val="auto"/>
          <w:highlight w:val="none"/>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lang w:val="en-US" w:eastAsia="zh-CN"/>
        </w:rPr>
        <w:t>16.</w:t>
      </w:r>
      <w:r>
        <w:rPr>
          <w:rFonts w:hint="eastAsia"/>
          <w:color w:val="auto"/>
          <w:highlight w:val="none"/>
          <w:lang w:eastAsia="zh-CN"/>
        </w:rPr>
        <w:t>响应文件</w:t>
      </w:r>
      <w:r>
        <w:rPr>
          <w:rFonts w:hint="eastAsia"/>
          <w:color w:val="auto"/>
          <w:highlight w:val="none"/>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16</w:t>
      </w:r>
      <w:r>
        <w:rPr>
          <w:rFonts w:hint="eastAsia"/>
          <w:color w:val="auto"/>
          <w:highlight w:val="none"/>
        </w:rPr>
        <w:t>.1对于</w:t>
      </w:r>
      <w:r>
        <w:rPr>
          <w:rFonts w:hint="eastAsia"/>
          <w:color w:val="auto"/>
          <w:highlight w:val="none"/>
          <w:lang w:eastAsia="zh-CN"/>
        </w:rPr>
        <w:t>响应文件</w:t>
      </w:r>
      <w:r>
        <w:rPr>
          <w:rFonts w:hint="eastAsia"/>
          <w:color w:val="auto"/>
          <w:highlight w:val="none"/>
        </w:rPr>
        <w:t>中含义不明确、同类问题表述不一致或者有明显文字和计算错误的内容</w:t>
      </w:r>
      <w:r>
        <w:rPr>
          <w:rFonts w:hint="eastAsia"/>
          <w:color w:val="auto"/>
          <w:highlight w:val="none"/>
          <w:lang w:eastAsia="zh-CN"/>
        </w:rPr>
        <w:t>，评审委员会</w:t>
      </w:r>
      <w:r>
        <w:rPr>
          <w:rFonts w:hint="eastAsia"/>
          <w:color w:val="auto"/>
          <w:highlight w:val="none"/>
        </w:rPr>
        <w:t>应当以书面形式要求</w:t>
      </w:r>
      <w:r>
        <w:rPr>
          <w:rFonts w:hint="eastAsia"/>
          <w:color w:val="auto"/>
          <w:highlight w:val="none"/>
          <w:lang w:eastAsia="zh-CN"/>
        </w:rPr>
        <w:t>供应商</w:t>
      </w:r>
      <w:r>
        <w:rPr>
          <w:rFonts w:hint="eastAsia"/>
          <w:color w:val="auto"/>
          <w:highlight w:val="none"/>
        </w:rPr>
        <w:t>作出必要的澄清、说明或者补正</w:t>
      </w:r>
      <w:r>
        <w:rPr>
          <w:rFonts w:hint="eastAsia"/>
          <w:color w:val="auto"/>
          <w:highlight w:val="none"/>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color w:val="auto"/>
          <w:highlight w:val="none"/>
        </w:rPr>
      </w:pPr>
      <w:r>
        <w:rPr>
          <w:rFonts w:hint="eastAsia"/>
          <w:color w:val="auto"/>
          <w:highlight w:val="none"/>
          <w:lang w:val="en-US" w:eastAsia="zh-CN"/>
        </w:rPr>
        <w:t>16</w:t>
      </w:r>
      <w:r>
        <w:rPr>
          <w:rFonts w:hint="eastAsia"/>
          <w:color w:val="auto"/>
          <w:highlight w:val="none"/>
        </w:rPr>
        <w:t>.2</w:t>
      </w:r>
      <w:r>
        <w:rPr>
          <w:rFonts w:hint="eastAsia"/>
          <w:color w:val="auto"/>
          <w:highlight w:val="none"/>
          <w:lang w:eastAsia="zh-CN"/>
        </w:rPr>
        <w:t>供应商</w:t>
      </w:r>
      <w:r>
        <w:rPr>
          <w:rFonts w:hint="eastAsia"/>
          <w:color w:val="auto"/>
          <w:highlight w:val="none"/>
        </w:rPr>
        <w:t>的澄清、说明或者补正应当采用书面形式</w:t>
      </w:r>
      <w:r>
        <w:rPr>
          <w:rFonts w:hint="eastAsia"/>
          <w:color w:val="auto"/>
          <w:highlight w:val="none"/>
          <w:lang w:eastAsia="zh-CN"/>
        </w:rPr>
        <w:t>，</w:t>
      </w:r>
      <w:r>
        <w:rPr>
          <w:rFonts w:hint="eastAsia"/>
          <w:color w:val="auto"/>
          <w:highlight w:val="none"/>
        </w:rPr>
        <w:t>并加盖公章或者由法定代表人</w:t>
      </w:r>
      <w:r>
        <w:rPr>
          <w:rFonts w:hint="eastAsia"/>
          <w:color w:val="auto"/>
          <w:highlight w:val="none"/>
          <w:lang w:eastAsia="zh-CN"/>
        </w:rPr>
        <w:t>（</w:t>
      </w:r>
      <w:r>
        <w:rPr>
          <w:rFonts w:hint="eastAsia"/>
          <w:color w:val="auto"/>
          <w:highlight w:val="none"/>
        </w:rPr>
        <w:t>单位负责人</w:t>
      </w:r>
      <w:r>
        <w:rPr>
          <w:rFonts w:hint="eastAsia"/>
          <w:color w:val="auto"/>
          <w:highlight w:val="none"/>
          <w:lang w:eastAsia="zh-CN"/>
        </w:rPr>
        <w:t>）</w:t>
      </w:r>
      <w:r>
        <w:rPr>
          <w:rFonts w:hint="eastAsia"/>
          <w:color w:val="auto"/>
          <w:highlight w:val="none"/>
        </w:rPr>
        <w:t>或其授权的代表签字</w:t>
      </w:r>
      <w:r>
        <w:rPr>
          <w:rFonts w:hint="eastAsia"/>
          <w:color w:val="auto"/>
          <w:highlight w:val="none"/>
          <w:lang w:eastAsia="zh-CN"/>
        </w:rPr>
        <w:t>。供应商</w:t>
      </w:r>
      <w:r>
        <w:rPr>
          <w:rFonts w:hint="eastAsia"/>
          <w:color w:val="auto"/>
          <w:highlight w:val="none"/>
        </w:rPr>
        <w:t>的澄清、说明或者补正不得超出</w:t>
      </w:r>
      <w:r>
        <w:rPr>
          <w:rFonts w:hint="eastAsia"/>
          <w:color w:val="auto"/>
          <w:highlight w:val="none"/>
          <w:lang w:eastAsia="zh-CN"/>
        </w:rPr>
        <w:t>响应文件</w:t>
      </w:r>
      <w:r>
        <w:rPr>
          <w:rFonts w:hint="eastAsia"/>
          <w:color w:val="auto"/>
          <w:highlight w:val="none"/>
        </w:rPr>
        <w:t>的范围或者改变</w:t>
      </w:r>
      <w:r>
        <w:rPr>
          <w:rFonts w:hint="eastAsia"/>
          <w:color w:val="auto"/>
          <w:highlight w:val="none"/>
          <w:lang w:eastAsia="zh-CN"/>
        </w:rPr>
        <w:t>响应文件</w:t>
      </w:r>
      <w:r>
        <w:rPr>
          <w:rFonts w:hint="eastAsia"/>
          <w:color w:val="auto"/>
          <w:highlight w:val="none"/>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50" w:name="_Toc247085721"/>
      <w:bookmarkStart w:id="151" w:name="_Toc152042339"/>
      <w:bookmarkStart w:id="152" w:name="_Toc296602452"/>
      <w:bookmarkStart w:id="153" w:name="_Toc246996207"/>
      <w:bookmarkStart w:id="154" w:name="_Toc246996950"/>
      <w:bookmarkStart w:id="155" w:name="_Toc152045563"/>
      <w:bookmarkStart w:id="156" w:name="_Toc144974531"/>
      <w:bookmarkStart w:id="157" w:name="_Toc179632581"/>
      <w:r>
        <w:rPr>
          <w:rFonts w:hint="eastAsia"/>
          <w:color w:val="auto"/>
          <w:highlight w:val="none"/>
          <w:lang w:val="en-US" w:eastAsia="zh-CN"/>
        </w:rPr>
        <w:t>17.</w:t>
      </w:r>
      <w:bookmarkEnd w:id="150"/>
      <w:bookmarkEnd w:id="151"/>
      <w:bookmarkEnd w:id="152"/>
      <w:bookmarkEnd w:id="153"/>
      <w:bookmarkEnd w:id="154"/>
      <w:bookmarkEnd w:id="155"/>
      <w:bookmarkEnd w:id="156"/>
      <w:bookmarkEnd w:id="157"/>
      <w:r>
        <w:rPr>
          <w:rFonts w:hint="eastAsia"/>
          <w:color w:val="auto"/>
          <w:highlight w:val="none"/>
          <w:lang w:eastAsia="zh-CN"/>
        </w:rPr>
        <w:t>响应文件</w:t>
      </w:r>
      <w:r>
        <w:rPr>
          <w:rFonts w:hint="eastAsia"/>
          <w:color w:val="auto"/>
          <w:highlight w:val="none"/>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17</w:t>
      </w:r>
      <w:r>
        <w:rPr>
          <w:rFonts w:hint="eastAsia"/>
          <w:color w:val="auto"/>
          <w:highlight w:val="none"/>
        </w:rPr>
        <w:t>.1在初步评审中</w:t>
      </w:r>
      <w:r>
        <w:rPr>
          <w:rFonts w:hint="eastAsia"/>
          <w:color w:val="auto"/>
          <w:highlight w:val="none"/>
          <w:lang w:eastAsia="zh-CN"/>
        </w:rPr>
        <w:t>，</w:t>
      </w:r>
      <w:r>
        <w:rPr>
          <w:rFonts w:hint="eastAsia"/>
          <w:color w:val="auto"/>
          <w:highlight w:val="none"/>
        </w:rPr>
        <w:t>若</w:t>
      </w:r>
      <w:r>
        <w:rPr>
          <w:rFonts w:hint="eastAsia"/>
          <w:color w:val="auto"/>
          <w:highlight w:val="none"/>
          <w:lang w:eastAsia="zh-CN"/>
        </w:rPr>
        <w:t>评审委员会</w:t>
      </w:r>
      <w:r>
        <w:rPr>
          <w:rFonts w:hint="eastAsia"/>
          <w:color w:val="auto"/>
          <w:highlight w:val="none"/>
        </w:rPr>
        <w:t>成员对同一</w:t>
      </w:r>
      <w:r>
        <w:rPr>
          <w:rFonts w:hint="eastAsia"/>
          <w:color w:val="auto"/>
          <w:highlight w:val="none"/>
          <w:lang w:eastAsia="zh-CN"/>
        </w:rPr>
        <w:t>供应商</w:t>
      </w:r>
      <w:r>
        <w:rPr>
          <w:rFonts w:hint="eastAsia"/>
          <w:color w:val="auto"/>
          <w:highlight w:val="none"/>
        </w:rPr>
        <w:t>的评审结论不一致的</w:t>
      </w:r>
      <w:r>
        <w:rPr>
          <w:rFonts w:hint="eastAsia"/>
          <w:color w:val="auto"/>
          <w:highlight w:val="none"/>
          <w:lang w:eastAsia="zh-CN"/>
        </w:rPr>
        <w:t>，</w:t>
      </w:r>
      <w:r>
        <w:rPr>
          <w:rFonts w:hint="eastAsia"/>
          <w:color w:val="auto"/>
          <w:highlight w:val="none"/>
        </w:rPr>
        <w:t>按照少数服从多数原则确定最终初步评审结论</w:t>
      </w:r>
      <w:r>
        <w:rPr>
          <w:rFonts w:hint="eastAsia"/>
          <w:color w:val="auto"/>
          <w:highlight w:val="none"/>
          <w:lang w:eastAsia="zh-CN"/>
        </w:rPr>
        <w:t>。评审委员会</w:t>
      </w:r>
      <w:r>
        <w:rPr>
          <w:rFonts w:hint="eastAsia"/>
          <w:color w:val="auto"/>
          <w:highlight w:val="none"/>
        </w:rPr>
        <w:t>只对通过初步评审的</w:t>
      </w:r>
      <w:r>
        <w:rPr>
          <w:rFonts w:hint="eastAsia"/>
          <w:color w:val="auto"/>
          <w:highlight w:val="none"/>
          <w:lang w:eastAsia="zh-CN"/>
        </w:rPr>
        <w:t>响应文件</w:t>
      </w:r>
      <w:r>
        <w:rPr>
          <w:rFonts w:hint="eastAsia"/>
          <w:color w:val="auto"/>
          <w:highlight w:val="none"/>
        </w:rPr>
        <w:t>进行详细评审</w:t>
      </w:r>
      <w:r>
        <w:rPr>
          <w:rFonts w:hint="eastAsia"/>
          <w:color w:val="auto"/>
          <w:highlight w:val="none"/>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eastAsia"/>
          <w:color w:val="auto"/>
          <w:highlight w:val="none"/>
          <w:lang w:val="en-US" w:eastAsia="zh-CN"/>
        </w:rPr>
        <w:t>17</w:t>
      </w:r>
      <w:r>
        <w:rPr>
          <w:rFonts w:hint="eastAsia"/>
          <w:color w:val="auto"/>
          <w:highlight w:val="none"/>
        </w:rPr>
        <w:t>.2</w:t>
      </w:r>
      <w:r>
        <w:rPr>
          <w:rFonts w:hint="eastAsia"/>
          <w:color w:val="auto"/>
          <w:highlight w:val="none"/>
          <w:lang w:eastAsia="zh-CN"/>
        </w:rPr>
        <w:t>供应商</w:t>
      </w:r>
      <w:r>
        <w:rPr>
          <w:rFonts w:hint="eastAsia"/>
          <w:color w:val="auto"/>
          <w:highlight w:val="none"/>
          <w:lang w:val="en-US" w:eastAsia="zh-CN"/>
        </w:rPr>
        <w:t>响应</w:t>
      </w:r>
      <w:r>
        <w:rPr>
          <w:rFonts w:hint="eastAsia"/>
          <w:color w:val="auto"/>
          <w:highlight w:val="none"/>
        </w:rPr>
        <w:t>报价修正</w:t>
      </w:r>
      <w:r>
        <w:rPr>
          <w:rFonts w:hint="eastAsia"/>
          <w:color w:val="auto"/>
          <w:highlight w:val="none"/>
          <w:lang w:eastAsia="zh-CN"/>
        </w:rPr>
        <w:t>。</w:t>
      </w:r>
      <w:r>
        <w:rPr>
          <w:rFonts w:hint="eastAsia"/>
          <w:color w:val="auto"/>
          <w:highlight w:val="none"/>
        </w:rPr>
        <w:t>由</w:t>
      </w:r>
      <w:r>
        <w:rPr>
          <w:rFonts w:hint="eastAsia"/>
          <w:color w:val="auto"/>
          <w:highlight w:val="none"/>
          <w:lang w:eastAsia="zh-CN"/>
        </w:rPr>
        <w:t>评审委员会</w:t>
      </w:r>
      <w:r>
        <w:rPr>
          <w:rFonts w:hint="eastAsia"/>
          <w:color w:val="auto"/>
          <w:highlight w:val="none"/>
        </w:rPr>
        <w:t>根据</w:t>
      </w:r>
      <w:r>
        <w:rPr>
          <w:rFonts w:hint="eastAsia"/>
          <w:color w:val="auto"/>
          <w:highlight w:val="none"/>
          <w:lang w:eastAsia="zh-CN"/>
        </w:rPr>
        <w:t>询比</w:t>
      </w:r>
      <w:r>
        <w:rPr>
          <w:rFonts w:hint="eastAsia"/>
          <w:color w:val="auto"/>
          <w:highlight w:val="none"/>
        </w:rPr>
        <w:t>文件的要求，以</w:t>
      </w:r>
      <w:r>
        <w:rPr>
          <w:rFonts w:hint="eastAsia"/>
          <w:color w:val="auto"/>
          <w:highlight w:val="none"/>
          <w:lang w:eastAsia="zh-CN"/>
        </w:rPr>
        <w:t>询比</w:t>
      </w:r>
      <w:r>
        <w:rPr>
          <w:rFonts w:hint="eastAsia"/>
          <w:color w:val="auto"/>
          <w:highlight w:val="none"/>
        </w:rPr>
        <w:t>文件规定的</w:t>
      </w:r>
      <w:r>
        <w:rPr>
          <w:rFonts w:hint="eastAsia"/>
          <w:color w:val="auto"/>
          <w:highlight w:val="none"/>
          <w:lang w:val="en-US" w:eastAsia="zh-CN"/>
        </w:rPr>
        <w:t>询比</w:t>
      </w:r>
      <w:r>
        <w:rPr>
          <w:rFonts w:hint="eastAsia"/>
          <w:color w:val="auto"/>
          <w:highlight w:val="none"/>
        </w:rPr>
        <w:t>范围为基准</w:t>
      </w:r>
      <w:r>
        <w:rPr>
          <w:rFonts w:hint="eastAsia"/>
          <w:color w:val="auto"/>
          <w:highlight w:val="none"/>
          <w:lang w:eastAsia="zh-CN"/>
        </w:rPr>
        <w:t>，</w:t>
      </w:r>
      <w:r>
        <w:rPr>
          <w:rFonts w:hint="eastAsia"/>
          <w:color w:val="auto"/>
          <w:highlight w:val="none"/>
        </w:rPr>
        <w:t>对各</w:t>
      </w:r>
      <w:r>
        <w:rPr>
          <w:rFonts w:hint="eastAsia"/>
          <w:color w:val="auto"/>
          <w:highlight w:val="none"/>
          <w:lang w:eastAsia="zh-CN"/>
        </w:rPr>
        <w:t>供应商</w:t>
      </w:r>
      <w:r>
        <w:rPr>
          <w:rFonts w:hint="eastAsia"/>
          <w:color w:val="auto"/>
          <w:highlight w:val="none"/>
        </w:rPr>
        <w:t>的报价内容和范围进行核定</w:t>
      </w:r>
      <w:r>
        <w:rPr>
          <w:rFonts w:hint="eastAsia"/>
          <w:color w:val="auto"/>
          <w:highlight w:val="none"/>
          <w:lang w:eastAsia="zh-CN"/>
        </w:rPr>
        <w:t>，</w:t>
      </w:r>
      <w:r>
        <w:rPr>
          <w:rFonts w:hint="eastAsia"/>
          <w:color w:val="auto"/>
          <w:highlight w:val="none"/>
        </w:rPr>
        <w:t>以确定其</w:t>
      </w:r>
      <w:r>
        <w:rPr>
          <w:rFonts w:hint="eastAsia"/>
          <w:color w:val="auto"/>
          <w:highlight w:val="none"/>
          <w:lang w:eastAsia="zh-CN"/>
        </w:rPr>
        <w:t>报价</w:t>
      </w:r>
      <w:r>
        <w:rPr>
          <w:rFonts w:hint="eastAsia"/>
          <w:color w:val="auto"/>
          <w:highlight w:val="none"/>
        </w:rPr>
        <w:t>总价的合理性和有效性</w:t>
      </w:r>
      <w:r>
        <w:rPr>
          <w:rFonts w:hint="eastAsia"/>
          <w:color w:val="auto"/>
          <w:highlight w:val="none"/>
          <w:lang w:eastAsia="zh-CN"/>
        </w:rPr>
        <w:t>，</w:t>
      </w:r>
      <w:r>
        <w:rPr>
          <w:rFonts w:hint="eastAsia"/>
          <w:color w:val="auto"/>
          <w:highlight w:val="none"/>
        </w:rPr>
        <w:t>并调整到同一可比基准</w:t>
      </w:r>
      <w:r>
        <w:rPr>
          <w:rFonts w:hint="eastAsia"/>
          <w:color w:val="auto"/>
          <w:highlight w:val="none"/>
          <w:lang w:eastAsia="zh-CN"/>
        </w:rPr>
        <w:t>。</w:t>
      </w:r>
      <w:r>
        <w:rPr>
          <w:rFonts w:hint="eastAsia"/>
          <w:color w:val="auto"/>
          <w:highlight w:val="none"/>
          <w:lang w:val="en-US" w:eastAsia="zh-CN"/>
        </w:rPr>
        <w:t>检查和评审承诺服务范围完整性</w:t>
      </w:r>
      <w:r>
        <w:rPr>
          <w:rFonts w:hint="eastAsia"/>
          <w:color w:val="auto"/>
          <w:highlight w:val="none"/>
          <w:lang w:eastAsia="zh-CN"/>
        </w:rPr>
        <w:t>，</w:t>
      </w:r>
      <w:r>
        <w:rPr>
          <w:rFonts w:hint="eastAsia"/>
          <w:color w:val="auto"/>
          <w:highlight w:val="none"/>
          <w:lang w:val="en-US" w:eastAsia="zh-CN"/>
        </w:rPr>
        <w:t>供应商缺报、漏报项的，</w:t>
      </w:r>
      <w:r>
        <w:rPr>
          <w:rFonts w:hint="eastAsia"/>
          <w:color w:val="auto"/>
          <w:highlight w:val="none"/>
        </w:rPr>
        <w:t>将以其他</w:t>
      </w:r>
      <w:r>
        <w:rPr>
          <w:rFonts w:hint="eastAsia"/>
          <w:color w:val="auto"/>
          <w:highlight w:val="none"/>
          <w:lang w:eastAsia="zh-CN"/>
        </w:rPr>
        <w:t>供应商</w:t>
      </w:r>
      <w:r>
        <w:rPr>
          <w:rFonts w:hint="eastAsia"/>
          <w:color w:val="auto"/>
          <w:highlight w:val="none"/>
        </w:rPr>
        <w:t>所报该项目的最高价增加该</w:t>
      </w:r>
      <w:r>
        <w:rPr>
          <w:rFonts w:hint="eastAsia"/>
          <w:color w:val="auto"/>
          <w:highlight w:val="none"/>
          <w:lang w:eastAsia="zh-CN"/>
        </w:rPr>
        <w:t>供应商</w:t>
      </w:r>
      <w:r>
        <w:rPr>
          <w:rFonts w:hint="eastAsia"/>
          <w:color w:val="auto"/>
          <w:highlight w:val="none"/>
        </w:rPr>
        <w:t>的</w:t>
      </w:r>
      <w:r>
        <w:rPr>
          <w:rFonts w:hint="eastAsia"/>
          <w:color w:val="auto"/>
          <w:highlight w:val="none"/>
          <w:lang w:val="en-US" w:eastAsia="zh-CN"/>
        </w:rPr>
        <w:t>评审价。该评审</w:t>
      </w:r>
      <w:r>
        <w:rPr>
          <w:rFonts w:hint="eastAsia"/>
          <w:color w:val="auto"/>
          <w:highlight w:val="none"/>
        </w:rPr>
        <w:t>价</w:t>
      </w:r>
      <w:r>
        <w:rPr>
          <w:rFonts w:hint="eastAsia"/>
          <w:color w:val="auto"/>
          <w:highlight w:val="none"/>
          <w:lang w:val="en-US" w:eastAsia="zh-CN"/>
        </w:rPr>
        <w:t>仅</w:t>
      </w:r>
      <w:r>
        <w:rPr>
          <w:rFonts w:hint="eastAsia"/>
          <w:color w:val="auto"/>
          <w:highlight w:val="none"/>
        </w:rPr>
        <w:t>为</w:t>
      </w:r>
      <w:r>
        <w:rPr>
          <w:rFonts w:hint="eastAsia"/>
          <w:color w:val="auto"/>
          <w:highlight w:val="none"/>
          <w:lang w:val="en-US" w:eastAsia="zh-CN"/>
        </w:rPr>
        <w:t>评审</w:t>
      </w:r>
      <w:r>
        <w:rPr>
          <w:rFonts w:hint="eastAsia"/>
          <w:color w:val="auto"/>
          <w:highlight w:val="none"/>
        </w:rPr>
        <w:t>比较之用，</w:t>
      </w:r>
      <w:r>
        <w:rPr>
          <w:rFonts w:hint="eastAsia"/>
          <w:color w:val="auto"/>
          <w:highlight w:val="none"/>
          <w:lang w:eastAsia="zh-CN"/>
        </w:rPr>
        <w:t>供应商</w:t>
      </w:r>
      <w:r>
        <w:rPr>
          <w:rFonts w:hint="eastAsia"/>
          <w:color w:val="auto"/>
          <w:highlight w:val="none"/>
        </w:rPr>
        <w:t>的</w:t>
      </w:r>
      <w:r>
        <w:rPr>
          <w:rFonts w:hint="eastAsia"/>
          <w:color w:val="auto"/>
          <w:highlight w:val="none"/>
          <w:lang w:eastAsia="zh-CN"/>
        </w:rPr>
        <w:t>响应</w:t>
      </w:r>
      <w:r>
        <w:rPr>
          <w:rFonts w:hint="eastAsia"/>
          <w:color w:val="auto"/>
          <w:highlight w:val="none"/>
        </w:rPr>
        <w:t>价仍然不变</w:t>
      </w:r>
      <w:r>
        <w:rPr>
          <w:rFonts w:hint="eastAsia"/>
          <w:color w:val="auto"/>
          <w:highlight w:val="none"/>
          <w:lang w:eastAsia="zh-CN"/>
        </w:rPr>
        <w:t>。</w:t>
      </w:r>
      <w:r>
        <w:rPr>
          <w:rFonts w:hint="eastAsia"/>
          <w:color w:val="auto"/>
          <w:highlight w:val="none"/>
        </w:rPr>
        <w:t>若</w:t>
      </w:r>
      <w:r>
        <w:rPr>
          <w:rFonts w:hint="eastAsia"/>
          <w:color w:val="auto"/>
          <w:highlight w:val="none"/>
          <w:lang w:eastAsia="zh-CN"/>
        </w:rPr>
        <w:t>供应商</w:t>
      </w:r>
      <w:r>
        <w:rPr>
          <w:rFonts w:hint="eastAsia"/>
          <w:color w:val="auto"/>
          <w:highlight w:val="none"/>
        </w:rPr>
        <w:t>提供了</w:t>
      </w:r>
      <w:r>
        <w:rPr>
          <w:rFonts w:hint="eastAsia"/>
          <w:color w:val="auto"/>
          <w:highlight w:val="none"/>
          <w:lang w:val="en-US" w:eastAsia="zh-CN"/>
        </w:rPr>
        <w:t>超过询比文件要求</w:t>
      </w:r>
      <w:r>
        <w:rPr>
          <w:rFonts w:hint="eastAsia"/>
          <w:color w:val="auto"/>
          <w:highlight w:val="none"/>
        </w:rPr>
        <w:t>的</w:t>
      </w:r>
      <w:r>
        <w:rPr>
          <w:rFonts w:hint="eastAsia"/>
          <w:color w:val="auto"/>
          <w:highlight w:val="none"/>
          <w:lang w:val="en-US" w:eastAsia="zh-CN"/>
        </w:rPr>
        <w:t>功</w:t>
      </w:r>
      <w:r>
        <w:rPr>
          <w:rFonts w:hint="eastAsia"/>
          <w:color w:val="auto"/>
          <w:highlight w:val="none"/>
        </w:rPr>
        <w:t>能、部件或服务</w:t>
      </w: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予</w:t>
      </w:r>
      <w:r>
        <w:rPr>
          <w:rFonts w:hint="eastAsia"/>
          <w:color w:val="auto"/>
          <w:highlight w:val="none"/>
        </w:rPr>
        <w:t>核减</w:t>
      </w:r>
      <w:r>
        <w:rPr>
          <w:rFonts w:hint="eastAsia"/>
          <w:color w:val="auto"/>
          <w:highlight w:val="none"/>
          <w:lang w:eastAsia="zh-CN"/>
        </w:rPr>
        <w:t>。</w:t>
      </w:r>
      <w:r>
        <w:rPr>
          <w:rFonts w:hint="eastAsia"/>
          <w:color w:val="auto"/>
          <w:highlight w:val="none"/>
        </w:rPr>
        <w:t>评审后的</w:t>
      </w:r>
      <w:r>
        <w:rPr>
          <w:rFonts w:hint="eastAsia"/>
          <w:color w:val="auto"/>
          <w:highlight w:val="none"/>
          <w:lang w:eastAsia="zh-CN"/>
        </w:rPr>
        <w:t>报价</w:t>
      </w:r>
      <w:r>
        <w:rPr>
          <w:rFonts w:hint="eastAsia"/>
          <w:color w:val="auto"/>
          <w:highlight w:val="none"/>
        </w:rPr>
        <w:t>总价作为价格评</w:t>
      </w:r>
      <w:r>
        <w:rPr>
          <w:rFonts w:hint="eastAsia"/>
          <w:color w:val="auto"/>
          <w:highlight w:val="none"/>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color w:val="auto"/>
          <w:highlight w:val="none"/>
          <w:lang w:val="en-US" w:eastAsia="zh-CN"/>
        </w:rPr>
      </w:pPr>
      <w:r>
        <w:rPr>
          <w:rFonts w:hint="eastAsia"/>
          <w:color w:val="auto"/>
          <w:highlight w:val="none"/>
          <w:lang w:val="en-US" w:eastAsia="zh-CN"/>
        </w:rPr>
        <w:t>17</w:t>
      </w:r>
      <w:r>
        <w:rPr>
          <w:rFonts w:hint="eastAsia"/>
          <w:color w:val="auto"/>
          <w:highlight w:val="none"/>
          <w:lang w:eastAsia="zh-CN"/>
        </w:rPr>
        <w:t>.</w:t>
      </w:r>
      <w:r>
        <w:rPr>
          <w:rFonts w:hint="eastAsia"/>
          <w:color w:val="auto"/>
          <w:highlight w:val="none"/>
        </w:rPr>
        <w:t>3</w:t>
      </w:r>
      <w:r>
        <w:rPr>
          <w:rFonts w:hint="eastAsia"/>
          <w:color w:val="auto"/>
          <w:highlight w:val="none"/>
          <w:lang w:eastAsia="zh-CN"/>
        </w:rPr>
        <w:t>响应文件</w:t>
      </w:r>
      <w:r>
        <w:rPr>
          <w:rFonts w:hint="eastAsia"/>
          <w:color w:val="auto"/>
          <w:highlight w:val="none"/>
        </w:rPr>
        <w:t>报价出现前后不一致的</w:t>
      </w:r>
      <w:r>
        <w:rPr>
          <w:rFonts w:hint="eastAsia"/>
          <w:color w:val="auto"/>
          <w:highlight w:val="none"/>
          <w:lang w:eastAsia="zh-CN"/>
        </w:rPr>
        <w:t>，</w:t>
      </w:r>
      <w:r>
        <w:rPr>
          <w:rFonts w:hint="eastAsia"/>
          <w:color w:val="auto"/>
          <w:highlight w:val="none"/>
        </w:rPr>
        <w:t>除</w:t>
      </w:r>
      <w:r>
        <w:rPr>
          <w:rFonts w:hint="eastAsia"/>
          <w:color w:val="auto"/>
          <w:highlight w:val="none"/>
          <w:lang w:eastAsia="zh-CN"/>
        </w:rPr>
        <w:t>供应商</w:t>
      </w:r>
      <w:r>
        <w:rPr>
          <w:rFonts w:hint="eastAsia"/>
          <w:color w:val="auto"/>
          <w:highlight w:val="none"/>
        </w:rPr>
        <w:t>须知前附表另有规定外</w:t>
      </w:r>
      <w:r>
        <w:rPr>
          <w:rFonts w:hint="eastAsia"/>
          <w:color w:val="auto"/>
          <w:highlight w:val="none"/>
          <w:lang w:eastAsia="zh-CN"/>
        </w:rPr>
        <w:t>，</w:t>
      </w:r>
      <w:r>
        <w:rPr>
          <w:rFonts w:hint="eastAsia"/>
          <w:color w:val="auto"/>
          <w:highlight w:val="none"/>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1</w:t>
      </w:r>
      <w:r>
        <w:rPr>
          <w:rFonts w:hint="eastAsia"/>
          <w:color w:val="auto"/>
          <w:highlight w:val="none"/>
          <w:lang w:eastAsia="zh-CN"/>
        </w:rPr>
        <w:t>）响应文件</w:t>
      </w:r>
      <w:r>
        <w:rPr>
          <w:rFonts w:hint="eastAsia"/>
          <w:color w:val="auto"/>
          <w:highlight w:val="none"/>
        </w:rPr>
        <w:t>中报价表内容与</w:t>
      </w:r>
      <w:r>
        <w:rPr>
          <w:rFonts w:hint="eastAsia"/>
          <w:color w:val="auto"/>
          <w:highlight w:val="none"/>
          <w:lang w:eastAsia="zh-CN"/>
        </w:rPr>
        <w:t>响应文件</w:t>
      </w:r>
      <w:r>
        <w:rPr>
          <w:rFonts w:hint="eastAsia"/>
          <w:color w:val="auto"/>
          <w:highlight w:val="none"/>
        </w:rPr>
        <w:t>中相应内容不一致的</w:t>
      </w:r>
      <w:r>
        <w:rPr>
          <w:rFonts w:hint="eastAsia"/>
          <w:color w:val="auto"/>
          <w:highlight w:val="none"/>
          <w:lang w:eastAsia="zh-CN"/>
        </w:rPr>
        <w:t>，</w:t>
      </w:r>
      <w:r>
        <w:rPr>
          <w:rFonts w:hint="eastAsia"/>
          <w:color w:val="auto"/>
          <w:highlight w:val="none"/>
          <w:lang w:val="en-US" w:eastAsia="zh-CN"/>
        </w:rPr>
        <w:t>以</w:t>
      </w:r>
      <w:r>
        <w:rPr>
          <w:rFonts w:hint="eastAsia"/>
          <w:color w:val="auto"/>
          <w:highlight w:val="none"/>
        </w:rPr>
        <w:t>报价表为准</w:t>
      </w:r>
      <w:r>
        <w:rPr>
          <w:rFonts w:hint="eastAsia"/>
          <w:color w:val="auto"/>
          <w:highlight w:val="none"/>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2</w:t>
      </w:r>
      <w:r>
        <w:rPr>
          <w:rFonts w:hint="eastAsia"/>
          <w:color w:val="auto"/>
          <w:highlight w:val="none"/>
          <w:lang w:eastAsia="zh-CN"/>
        </w:rPr>
        <w:t>）</w:t>
      </w:r>
      <w:r>
        <w:rPr>
          <w:rFonts w:hint="eastAsia"/>
          <w:color w:val="auto"/>
          <w:highlight w:val="none"/>
        </w:rPr>
        <w:t>大写金额和小写金额不一致的</w:t>
      </w:r>
      <w:r>
        <w:rPr>
          <w:rFonts w:hint="eastAsia"/>
          <w:color w:val="auto"/>
          <w:highlight w:val="none"/>
          <w:lang w:eastAsia="zh-CN"/>
        </w:rPr>
        <w:t>，</w:t>
      </w:r>
      <w:r>
        <w:rPr>
          <w:rFonts w:hint="eastAsia"/>
          <w:color w:val="auto"/>
          <w:highlight w:val="none"/>
        </w:rPr>
        <w:t>以大写金额为准</w:t>
      </w:r>
      <w:r>
        <w:rPr>
          <w:rFonts w:hint="eastAsia"/>
          <w:color w:val="auto"/>
          <w:highlight w:val="none"/>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3</w:t>
      </w:r>
      <w:r>
        <w:rPr>
          <w:rFonts w:hint="eastAsia"/>
          <w:color w:val="auto"/>
          <w:highlight w:val="none"/>
          <w:lang w:eastAsia="zh-CN"/>
        </w:rPr>
        <w:t>）</w:t>
      </w:r>
      <w:r>
        <w:rPr>
          <w:rFonts w:hint="eastAsia"/>
          <w:color w:val="auto"/>
          <w:highlight w:val="none"/>
        </w:rPr>
        <w:t>单价金额小数点或者百分比有明显错位的</w:t>
      </w:r>
      <w:r>
        <w:rPr>
          <w:rFonts w:hint="eastAsia"/>
          <w:color w:val="auto"/>
          <w:highlight w:val="none"/>
          <w:lang w:eastAsia="zh-CN"/>
        </w:rPr>
        <w:t>，</w:t>
      </w:r>
      <w:r>
        <w:rPr>
          <w:rFonts w:hint="eastAsia"/>
          <w:color w:val="auto"/>
          <w:highlight w:val="none"/>
        </w:rPr>
        <w:t>以报价表的总价为准</w:t>
      </w:r>
      <w:r>
        <w:rPr>
          <w:rFonts w:hint="eastAsia"/>
          <w:color w:val="auto"/>
          <w:highlight w:val="none"/>
          <w:lang w:eastAsia="zh-CN"/>
        </w:rPr>
        <w:t>，</w:t>
      </w:r>
      <w:r>
        <w:rPr>
          <w:rFonts w:hint="eastAsia"/>
          <w:color w:val="auto"/>
          <w:highlight w:val="none"/>
          <w:lang w:val="en-US" w:eastAsia="zh-CN"/>
        </w:rPr>
        <w:t>并</w:t>
      </w:r>
      <w:r>
        <w:rPr>
          <w:rFonts w:hint="eastAsia"/>
          <w:color w:val="auto"/>
          <w:highlight w:val="none"/>
        </w:rPr>
        <w:t>修改单价</w:t>
      </w:r>
      <w:r>
        <w:rPr>
          <w:rFonts w:hint="eastAsia"/>
          <w:color w:val="auto"/>
          <w:highlight w:val="none"/>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rPr>
        <w:t>4</w:t>
      </w:r>
      <w:r>
        <w:rPr>
          <w:rFonts w:hint="eastAsia"/>
          <w:color w:val="auto"/>
          <w:highlight w:val="none"/>
          <w:lang w:eastAsia="zh-CN"/>
        </w:rPr>
        <w:t>）</w:t>
      </w:r>
      <w:r>
        <w:rPr>
          <w:rFonts w:hint="eastAsia"/>
          <w:color w:val="auto"/>
          <w:highlight w:val="none"/>
        </w:rPr>
        <w:t>总价金额与按单价汇总金额不一致的</w:t>
      </w:r>
      <w:r>
        <w:rPr>
          <w:rFonts w:hint="eastAsia"/>
          <w:color w:val="auto"/>
          <w:highlight w:val="none"/>
          <w:lang w:eastAsia="zh-CN"/>
        </w:rPr>
        <w:t>，</w:t>
      </w:r>
      <w:r>
        <w:rPr>
          <w:rFonts w:hint="eastAsia"/>
          <w:color w:val="auto"/>
          <w:highlight w:val="none"/>
        </w:rPr>
        <w:t>以单价金额计算结果为准</w:t>
      </w:r>
      <w:r>
        <w:rPr>
          <w:rFonts w:hint="eastAsia"/>
          <w:color w:val="auto"/>
          <w:highlight w:val="none"/>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rPr>
        <w:t>同时出现两种以上不一致的</w:t>
      </w:r>
      <w:r>
        <w:rPr>
          <w:rFonts w:hint="eastAsia"/>
          <w:color w:val="auto"/>
          <w:highlight w:val="none"/>
          <w:lang w:eastAsia="zh-CN"/>
        </w:rPr>
        <w:t>，</w:t>
      </w:r>
      <w:r>
        <w:rPr>
          <w:rFonts w:hint="eastAsia"/>
          <w:color w:val="auto"/>
          <w:highlight w:val="none"/>
        </w:rPr>
        <w:t>按照有利于非过错方的公平公正原则进行</w:t>
      </w:r>
      <w:r>
        <w:rPr>
          <w:rFonts w:hint="eastAsia"/>
          <w:color w:val="auto"/>
          <w:highlight w:val="none"/>
          <w:lang w:val="en-US" w:eastAsia="zh-CN"/>
        </w:rPr>
        <w:t>修正，</w:t>
      </w:r>
      <w:r>
        <w:rPr>
          <w:rFonts w:hint="eastAsia"/>
          <w:color w:val="auto"/>
          <w:highlight w:val="none"/>
        </w:rPr>
        <w:t>修正后的报价经</w:t>
      </w:r>
      <w:r>
        <w:rPr>
          <w:rFonts w:hint="eastAsia"/>
          <w:color w:val="auto"/>
          <w:highlight w:val="none"/>
          <w:lang w:eastAsia="zh-CN"/>
        </w:rPr>
        <w:t>供应商</w:t>
      </w:r>
      <w:r>
        <w:rPr>
          <w:rFonts w:hint="eastAsia"/>
          <w:color w:val="auto"/>
          <w:highlight w:val="none"/>
        </w:rPr>
        <w:t>确认后产生约束力</w:t>
      </w:r>
      <w:r>
        <w:rPr>
          <w:rFonts w:hint="eastAsia"/>
          <w:color w:val="auto"/>
          <w:highlight w:val="none"/>
          <w:lang w:eastAsia="zh-CN"/>
        </w:rPr>
        <w:t>，供应商</w:t>
      </w:r>
      <w:r>
        <w:rPr>
          <w:rFonts w:hint="eastAsia"/>
          <w:color w:val="auto"/>
          <w:highlight w:val="none"/>
        </w:rPr>
        <w:t>不确认的</w:t>
      </w:r>
      <w:r>
        <w:rPr>
          <w:rFonts w:hint="eastAsia"/>
          <w:color w:val="auto"/>
          <w:highlight w:val="none"/>
          <w:lang w:eastAsia="zh-CN"/>
        </w:rPr>
        <w:t>，</w:t>
      </w:r>
      <w:r>
        <w:rPr>
          <w:rFonts w:hint="eastAsia"/>
          <w:color w:val="auto"/>
          <w:highlight w:val="none"/>
        </w:rPr>
        <w:t>其</w:t>
      </w:r>
      <w:r>
        <w:rPr>
          <w:rFonts w:hint="eastAsia"/>
          <w:color w:val="auto"/>
          <w:highlight w:val="none"/>
          <w:lang w:eastAsia="zh-CN"/>
        </w:rPr>
        <w:t>响应</w:t>
      </w:r>
      <w:r>
        <w:rPr>
          <w:rFonts w:hint="eastAsia"/>
          <w:color w:val="auto"/>
          <w:highlight w:val="none"/>
        </w:rPr>
        <w:t>将被否决</w:t>
      </w:r>
      <w:r>
        <w:rPr>
          <w:rFonts w:hint="eastAsia"/>
          <w:color w:val="auto"/>
          <w:highlight w:val="none"/>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val="en-US" w:eastAsia="zh-CN"/>
        </w:rPr>
        <w:t>17</w:t>
      </w:r>
      <w:r>
        <w:rPr>
          <w:rFonts w:hint="eastAsia"/>
          <w:color w:val="auto"/>
          <w:highlight w:val="none"/>
        </w:rPr>
        <w:t>.4</w:t>
      </w:r>
      <w:r>
        <w:rPr>
          <w:rFonts w:hint="eastAsia"/>
          <w:color w:val="auto"/>
          <w:highlight w:val="none"/>
          <w:lang w:eastAsia="zh-CN"/>
        </w:rPr>
        <w:t>供应商</w:t>
      </w:r>
      <w:r>
        <w:rPr>
          <w:rFonts w:hint="eastAsia"/>
          <w:color w:val="auto"/>
          <w:highlight w:val="none"/>
        </w:rPr>
        <w:t>不足3家处理预案</w:t>
      </w:r>
      <w:r>
        <w:rPr>
          <w:rFonts w:hint="eastAsia"/>
          <w:color w:val="auto"/>
          <w:highlight w:val="none"/>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color w:val="auto"/>
          <w:highlight w:val="none"/>
          <w:lang w:eastAsia="zh-CN"/>
        </w:rPr>
      </w:pPr>
      <w:r>
        <w:rPr>
          <w:rFonts w:hint="eastAsia"/>
          <w:color w:val="auto"/>
          <w:highlight w:val="none"/>
          <w:lang w:eastAsia="zh-CN"/>
        </w:rPr>
        <w:t>响应文件</w:t>
      </w:r>
      <w:r>
        <w:rPr>
          <w:rFonts w:hint="eastAsia"/>
          <w:color w:val="auto"/>
          <w:highlight w:val="none"/>
        </w:rPr>
        <w:t>提交截止时间后</w:t>
      </w:r>
      <w:r>
        <w:rPr>
          <w:rFonts w:hint="eastAsia"/>
          <w:color w:val="auto"/>
          <w:highlight w:val="none"/>
          <w:lang w:eastAsia="zh-CN"/>
        </w:rPr>
        <w:t>供应商</w:t>
      </w:r>
      <w:r>
        <w:rPr>
          <w:rFonts w:hint="eastAsia"/>
          <w:color w:val="auto"/>
          <w:highlight w:val="none"/>
        </w:rPr>
        <w:t>不足3家的</w:t>
      </w:r>
      <w:r>
        <w:rPr>
          <w:rFonts w:hint="eastAsia"/>
          <w:color w:val="auto"/>
          <w:highlight w:val="none"/>
          <w:lang w:eastAsia="zh-CN"/>
        </w:rPr>
        <w:t>，采购人</w:t>
      </w:r>
      <w:r>
        <w:rPr>
          <w:rFonts w:hint="eastAsia"/>
          <w:color w:val="auto"/>
          <w:highlight w:val="none"/>
        </w:rPr>
        <w:t>可以因</w:t>
      </w:r>
      <w:r>
        <w:rPr>
          <w:rFonts w:hint="eastAsia"/>
          <w:color w:val="auto"/>
          <w:highlight w:val="none"/>
          <w:lang w:val="en-US" w:eastAsia="zh-CN"/>
        </w:rPr>
        <w:t>竞</w:t>
      </w:r>
      <w:r>
        <w:rPr>
          <w:rFonts w:hint="eastAsia"/>
          <w:color w:val="auto"/>
          <w:highlight w:val="none"/>
        </w:rPr>
        <w:t>争性不足宣布流标</w:t>
      </w:r>
      <w:r>
        <w:rPr>
          <w:rFonts w:hint="eastAsia"/>
          <w:color w:val="auto"/>
          <w:highlight w:val="none"/>
          <w:lang w:eastAsia="zh-CN"/>
        </w:rPr>
        <w:t>，</w:t>
      </w:r>
      <w:r>
        <w:rPr>
          <w:rFonts w:hint="eastAsia"/>
          <w:color w:val="auto"/>
          <w:highlight w:val="none"/>
        </w:rPr>
        <w:t>或在征得现场</w:t>
      </w:r>
      <w:r>
        <w:rPr>
          <w:rFonts w:hint="eastAsia"/>
          <w:color w:val="auto"/>
          <w:highlight w:val="none"/>
          <w:lang w:eastAsia="zh-CN"/>
        </w:rPr>
        <w:t>供应商</w:t>
      </w:r>
      <w:r>
        <w:rPr>
          <w:rFonts w:hint="eastAsia"/>
          <w:color w:val="auto"/>
          <w:highlight w:val="none"/>
        </w:rPr>
        <w:t>同意下转为其他</w:t>
      </w:r>
      <w:r>
        <w:rPr>
          <w:rFonts w:hint="eastAsia"/>
          <w:color w:val="auto"/>
          <w:highlight w:val="none"/>
          <w:lang w:eastAsia="zh-CN"/>
        </w:rPr>
        <w:t>采购人</w:t>
      </w:r>
      <w:r>
        <w:rPr>
          <w:rFonts w:hint="eastAsia"/>
          <w:color w:val="auto"/>
          <w:highlight w:val="none"/>
        </w:rPr>
        <w:t>式</w:t>
      </w:r>
      <w:r>
        <w:rPr>
          <w:rFonts w:hint="eastAsia"/>
          <w:color w:val="auto"/>
          <w:highlight w:val="none"/>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lang w:val="en-US" w:eastAsia="zh-CN"/>
        </w:rPr>
        <w:t>18.</w:t>
      </w:r>
      <w:r>
        <w:rPr>
          <w:rFonts w:hint="eastAsia"/>
          <w:color w:val="auto"/>
          <w:highlight w:val="none"/>
        </w:rPr>
        <w:t>与</w:t>
      </w:r>
      <w:r>
        <w:rPr>
          <w:rFonts w:hint="eastAsia"/>
          <w:color w:val="auto"/>
          <w:highlight w:val="none"/>
          <w:lang w:eastAsia="zh-CN"/>
        </w:rPr>
        <w:t>采购人</w:t>
      </w:r>
      <w:r>
        <w:rPr>
          <w:rFonts w:hint="eastAsia"/>
          <w:color w:val="auto"/>
          <w:highlight w:val="none"/>
        </w:rPr>
        <w:t>和</w:t>
      </w:r>
      <w:r>
        <w:rPr>
          <w:rFonts w:hint="eastAsia"/>
          <w:color w:val="auto"/>
          <w:highlight w:val="none"/>
          <w:lang w:eastAsia="zh-CN"/>
        </w:rPr>
        <w:t>采购平台</w:t>
      </w:r>
      <w:r>
        <w:rPr>
          <w:rFonts w:hint="eastAsia"/>
          <w:color w:val="auto"/>
          <w:highlight w:val="none"/>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18</w:t>
      </w:r>
      <w:r>
        <w:rPr>
          <w:rFonts w:hint="eastAsia"/>
          <w:color w:val="auto"/>
          <w:highlight w:val="none"/>
        </w:rPr>
        <w:t>.1除按</w:t>
      </w:r>
      <w:r>
        <w:rPr>
          <w:rFonts w:hint="eastAsia"/>
          <w:color w:val="auto"/>
          <w:highlight w:val="none"/>
          <w:lang w:eastAsia="zh-CN"/>
        </w:rPr>
        <w:t>评审委员会</w:t>
      </w:r>
      <w:r>
        <w:rPr>
          <w:rFonts w:hint="eastAsia"/>
          <w:color w:val="auto"/>
          <w:highlight w:val="none"/>
        </w:rPr>
        <w:t>要求的澄清外</w:t>
      </w:r>
      <w:r>
        <w:rPr>
          <w:rFonts w:hint="eastAsia"/>
          <w:color w:val="auto"/>
          <w:highlight w:val="none"/>
          <w:lang w:eastAsia="zh-CN"/>
        </w:rPr>
        <w:t>，</w:t>
      </w:r>
      <w:r>
        <w:rPr>
          <w:rFonts w:hint="eastAsia"/>
          <w:color w:val="auto"/>
          <w:highlight w:val="none"/>
        </w:rPr>
        <w:t>从</w:t>
      </w:r>
      <w:r>
        <w:rPr>
          <w:rFonts w:hint="eastAsia"/>
          <w:color w:val="auto"/>
          <w:highlight w:val="none"/>
          <w:lang w:eastAsia="zh-CN"/>
        </w:rPr>
        <w:t>开启</w:t>
      </w:r>
      <w:r>
        <w:rPr>
          <w:rFonts w:hint="eastAsia"/>
          <w:color w:val="auto"/>
          <w:highlight w:val="none"/>
        </w:rPr>
        <w:t>到签署合同期间</w:t>
      </w:r>
      <w:r>
        <w:rPr>
          <w:rFonts w:hint="eastAsia"/>
          <w:color w:val="auto"/>
          <w:highlight w:val="none"/>
          <w:lang w:eastAsia="zh-CN"/>
        </w:rPr>
        <w:t>，供应商</w:t>
      </w:r>
      <w:r>
        <w:rPr>
          <w:rFonts w:hint="eastAsia"/>
          <w:color w:val="auto"/>
          <w:highlight w:val="none"/>
        </w:rPr>
        <w:t>不得就与其</w:t>
      </w:r>
      <w:r>
        <w:rPr>
          <w:rFonts w:hint="eastAsia"/>
          <w:color w:val="auto"/>
          <w:highlight w:val="none"/>
          <w:lang w:eastAsia="zh-CN"/>
        </w:rPr>
        <w:t>响应</w:t>
      </w:r>
      <w:r>
        <w:rPr>
          <w:rFonts w:hint="eastAsia"/>
          <w:color w:val="auto"/>
          <w:highlight w:val="none"/>
        </w:rPr>
        <w:t>有关的任何事项与</w:t>
      </w:r>
      <w:r>
        <w:rPr>
          <w:rFonts w:hint="eastAsia"/>
          <w:color w:val="auto"/>
          <w:highlight w:val="none"/>
          <w:lang w:eastAsia="zh-CN"/>
        </w:rPr>
        <w:t>采购平台</w:t>
      </w:r>
      <w:r>
        <w:rPr>
          <w:rFonts w:hint="eastAsia"/>
          <w:color w:val="auto"/>
          <w:highlight w:val="none"/>
        </w:rPr>
        <w:t>、</w:t>
      </w:r>
      <w:r>
        <w:rPr>
          <w:rFonts w:hint="eastAsia"/>
          <w:color w:val="auto"/>
          <w:highlight w:val="none"/>
          <w:lang w:eastAsia="zh-CN"/>
        </w:rPr>
        <w:t>采购人</w:t>
      </w:r>
      <w:r>
        <w:rPr>
          <w:rFonts w:hint="eastAsia"/>
          <w:color w:val="auto"/>
          <w:highlight w:val="none"/>
        </w:rPr>
        <w:t>和</w:t>
      </w:r>
      <w:r>
        <w:rPr>
          <w:rFonts w:hint="eastAsia"/>
          <w:color w:val="auto"/>
          <w:highlight w:val="none"/>
          <w:lang w:eastAsia="zh-CN"/>
        </w:rPr>
        <w:t>评审委员会</w:t>
      </w:r>
      <w:r>
        <w:rPr>
          <w:rFonts w:hint="eastAsia"/>
          <w:color w:val="auto"/>
          <w:highlight w:val="none"/>
        </w:rPr>
        <w:t>联系</w:t>
      </w:r>
      <w:r>
        <w:rPr>
          <w:rFonts w:hint="eastAsia"/>
          <w:color w:val="auto"/>
          <w:highlight w:val="none"/>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18</w:t>
      </w:r>
      <w:r>
        <w:rPr>
          <w:rFonts w:hint="eastAsia"/>
          <w:color w:val="auto"/>
          <w:highlight w:val="none"/>
        </w:rPr>
        <w:t>.2</w:t>
      </w:r>
      <w:r>
        <w:rPr>
          <w:rFonts w:hint="eastAsia"/>
          <w:color w:val="auto"/>
          <w:highlight w:val="none"/>
          <w:lang w:eastAsia="zh-CN"/>
        </w:rPr>
        <w:t>供应商</w:t>
      </w:r>
      <w:r>
        <w:rPr>
          <w:rFonts w:hint="eastAsia"/>
          <w:color w:val="auto"/>
          <w:highlight w:val="none"/>
        </w:rPr>
        <w:t>试图对</w:t>
      </w:r>
      <w:r>
        <w:rPr>
          <w:rFonts w:hint="eastAsia"/>
          <w:color w:val="auto"/>
          <w:highlight w:val="none"/>
          <w:lang w:eastAsia="zh-CN"/>
        </w:rPr>
        <w:t>采购平台</w:t>
      </w:r>
      <w:r>
        <w:rPr>
          <w:rFonts w:hint="eastAsia"/>
          <w:color w:val="auto"/>
          <w:highlight w:val="none"/>
        </w:rPr>
        <w:t>、</w:t>
      </w:r>
      <w:r>
        <w:rPr>
          <w:rFonts w:hint="eastAsia"/>
          <w:color w:val="auto"/>
          <w:highlight w:val="none"/>
          <w:lang w:eastAsia="zh-CN"/>
        </w:rPr>
        <w:t>采购人</w:t>
      </w:r>
      <w:r>
        <w:rPr>
          <w:rFonts w:hint="eastAsia"/>
          <w:color w:val="auto"/>
          <w:highlight w:val="none"/>
        </w:rPr>
        <w:t>和</w:t>
      </w:r>
      <w:r>
        <w:rPr>
          <w:rFonts w:hint="eastAsia"/>
          <w:color w:val="auto"/>
          <w:highlight w:val="none"/>
          <w:lang w:eastAsia="zh-CN"/>
        </w:rPr>
        <w:t>评审委员会</w:t>
      </w:r>
      <w:r>
        <w:rPr>
          <w:rFonts w:hint="eastAsia"/>
          <w:color w:val="auto"/>
          <w:highlight w:val="none"/>
        </w:rPr>
        <w:t>的</w:t>
      </w:r>
      <w:r>
        <w:rPr>
          <w:rFonts w:hint="eastAsia"/>
          <w:color w:val="auto"/>
          <w:highlight w:val="none"/>
          <w:lang w:eastAsia="zh-CN"/>
        </w:rPr>
        <w:t>评审</w:t>
      </w:r>
      <w:r>
        <w:rPr>
          <w:rFonts w:hint="eastAsia"/>
          <w:color w:val="auto"/>
          <w:highlight w:val="none"/>
        </w:rPr>
        <w:t>、确定</w:t>
      </w:r>
      <w:r>
        <w:rPr>
          <w:rFonts w:hint="eastAsia"/>
          <w:color w:val="auto"/>
          <w:highlight w:val="none"/>
          <w:lang w:eastAsia="zh-CN"/>
        </w:rPr>
        <w:t>成交人</w:t>
      </w:r>
      <w:r>
        <w:rPr>
          <w:rFonts w:hint="eastAsia"/>
          <w:color w:val="auto"/>
          <w:highlight w:val="none"/>
        </w:rPr>
        <w:t>或签署合同的决定进行影响</w:t>
      </w:r>
      <w:r>
        <w:rPr>
          <w:rFonts w:hint="eastAsia"/>
          <w:color w:val="auto"/>
          <w:highlight w:val="none"/>
          <w:lang w:eastAsia="zh-CN"/>
        </w:rPr>
        <w:t>，</w:t>
      </w:r>
      <w:r>
        <w:rPr>
          <w:rFonts w:hint="eastAsia"/>
          <w:color w:val="auto"/>
          <w:highlight w:val="none"/>
        </w:rPr>
        <w:t>都可能导致废标</w:t>
      </w:r>
      <w:r>
        <w:rPr>
          <w:rFonts w:hint="eastAsia"/>
          <w:color w:val="auto"/>
          <w:highlight w:val="none"/>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color w:val="auto"/>
          <w:highlight w:val="none"/>
          <w:lang w:val="en-US" w:eastAsia="zh-CN"/>
        </w:rPr>
        <w:t>18</w:t>
      </w:r>
      <w:r>
        <w:rPr>
          <w:rFonts w:hint="eastAsia"/>
          <w:color w:val="auto"/>
          <w:highlight w:val="none"/>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18</w:t>
      </w:r>
      <w:r>
        <w:rPr>
          <w:rFonts w:hint="eastAsia"/>
          <w:color w:val="auto"/>
          <w:highlight w:val="none"/>
        </w:rPr>
        <w:t>.3.1如对</w:t>
      </w:r>
      <w:r>
        <w:rPr>
          <w:rFonts w:hint="eastAsia"/>
          <w:color w:val="auto"/>
          <w:highlight w:val="none"/>
          <w:lang w:eastAsia="zh-CN"/>
        </w:rPr>
        <w:t>询比</w:t>
      </w:r>
      <w:r>
        <w:rPr>
          <w:rFonts w:hint="eastAsia"/>
          <w:color w:val="auto"/>
          <w:highlight w:val="none"/>
        </w:rPr>
        <w:t>文件内容有异议</w:t>
      </w:r>
      <w:r>
        <w:rPr>
          <w:rFonts w:hint="eastAsia"/>
          <w:color w:val="auto"/>
          <w:highlight w:val="none"/>
          <w:lang w:eastAsia="zh-CN"/>
        </w:rPr>
        <w:t>，</w:t>
      </w:r>
      <w:r>
        <w:rPr>
          <w:rFonts w:hint="eastAsia"/>
          <w:color w:val="auto"/>
          <w:highlight w:val="none"/>
        </w:rPr>
        <w:t>请在《</w:t>
      </w:r>
      <w:r>
        <w:rPr>
          <w:rFonts w:hint="eastAsia"/>
          <w:color w:val="auto"/>
          <w:highlight w:val="none"/>
          <w:lang w:eastAsia="zh-CN"/>
        </w:rPr>
        <w:t>供应商</w:t>
      </w:r>
      <w:r>
        <w:rPr>
          <w:rFonts w:hint="eastAsia"/>
          <w:color w:val="auto"/>
          <w:highlight w:val="none"/>
        </w:rPr>
        <w:t>须知》前附表规定的时间前提出</w:t>
      </w:r>
      <w:r>
        <w:rPr>
          <w:rFonts w:hint="eastAsia"/>
          <w:color w:val="auto"/>
          <w:highlight w:val="none"/>
          <w:lang w:eastAsia="zh-CN"/>
        </w:rPr>
        <w:t>。采购人</w:t>
      </w:r>
      <w:r>
        <w:rPr>
          <w:rFonts w:hint="eastAsia"/>
          <w:color w:val="auto"/>
          <w:highlight w:val="none"/>
        </w:rPr>
        <w:t>及代理机构有权不接受逾期提出的异议</w:t>
      </w:r>
      <w:r>
        <w:rPr>
          <w:rFonts w:hint="eastAsia"/>
          <w:color w:val="auto"/>
          <w:highlight w:val="none"/>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18</w:t>
      </w:r>
      <w:r>
        <w:rPr>
          <w:rFonts w:hint="eastAsia"/>
          <w:color w:val="auto"/>
          <w:highlight w:val="none"/>
        </w:rPr>
        <w:t>.3.2对</w:t>
      </w:r>
      <w:r>
        <w:rPr>
          <w:rFonts w:hint="eastAsia"/>
          <w:color w:val="auto"/>
          <w:highlight w:val="none"/>
          <w:lang w:eastAsia="zh-CN"/>
        </w:rPr>
        <w:t>开启</w:t>
      </w:r>
      <w:r>
        <w:rPr>
          <w:rFonts w:hint="eastAsia"/>
          <w:color w:val="auto"/>
          <w:highlight w:val="none"/>
        </w:rPr>
        <w:t>环节有异议的</w:t>
      </w:r>
      <w:r>
        <w:rPr>
          <w:rFonts w:hint="eastAsia"/>
          <w:color w:val="auto"/>
          <w:highlight w:val="none"/>
          <w:lang w:eastAsia="zh-CN"/>
        </w:rPr>
        <w:t>，供应商</w:t>
      </w:r>
      <w:r>
        <w:rPr>
          <w:rFonts w:hint="eastAsia"/>
          <w:color w:val="auto"/>
          <w:highlight w:val="none"/>
        </w:rPr>
        <w:t>须在开</w:t>
      </w:r>
      <w:r>
        <w:rPr>
          <w:rFonts w:hint="eastAsia"/>
          <w:color w:val="auto"/>
          <w:highlight w:val="none"/>
          <w:lang w:eastAsia="zh-CN"/>
        </w:rPr>
        <w:t>评审</w:t>
      </w:r>
      <w:r>
        <w:rPr>
          <w:rFonts w:hint="eastAsia"/>
          <w:color w:val="auto"/>
          <w:highlight w:val="none"/>
        </w:rPr>
        <w:t>现场提出</w:t>
      </w:r>
      <w:r>
        <w:rPr>
          <w:rFonts w:hint="eastAsia"/>
          <w:color w:val="auto"/>
          <w:highlight w:val="none"/>
          <w:lang w:eastAsia="zh-CN"/>
        </w:rPr>
        <w:t>。</w:t>
      </w:r>
      <w:r>
        <w:rPr>
          <w:rFonts w:hint="eastAsia"/>
          <w:color w:val="auto"/>
          <w:highlight w:val="none"/>
        </w:rPr>
        <w:t>相关环节结束后</w:t>
      </w:r>
      <w:r>
        <w:rPr>
          <w:rFonts w:hint="eastAsia"/>
          <w:color w:val="auto"/>
          <w:highlight w:val="none"/>
          <w:lang w:eastAsia="zh-CN"/>
        </w:rPr>
        <w:t>，</w:t>
      </w:r>
      <w:r>
        <w:rPr>
          <w:rFonts w:hint="eastAsia"/>
          <w:color w:val="auto"/>
          <w:highlight w:val="none"/>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val="en-US" w:eastAsia="zh-CN"/>
        </w:rPr>
      </w:pPr>
      <w:r>
        <w:rPr>
          <w:rFonts w:hint="eastAsia"/>
          <w:color w:val="auto"/>
          <w:highlight w:val="none"/>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color w:val="auto"/>
          <w:highlight w:val="none"/>
          <w:lang w:val="en-US" w:eastAsia="zh-CN"/>
        </w:rPr>
      </w:pPr>
      <w:bookmarkStart w:id="158" w:name="_Toc144974534"/>
      <w:bookmarkStart w:id="159" w:name="_Toc246996210"/>
      <w:bookmarkStart w:id="160" w:name="_Toc296602455"/>
      <w:bookmarkStart w:id="161" w:name="_Toc152042342"/>
      <w:bookmarkStart w:id="162" w:name="_Toc246996953"/>
      <w:bookmarkStart w:id="163" w:name="_Toc152045566"/>
      <w:bookmarkStart w:id="164" w:name="_Toc179632584"/>
      <w:bookmarkStart w:id="165" w:name="_Toc247085724"/>
      <w:r>
        <w:rPr>
          <w:rFonts w:hint="eastAsia"/>
          <w:color w:val="auto"/>
          <w:highlight w:val="none"/>
          <w:lang w:val="en-US" w:eastAsia="zh-CN"/>
        </w:rPr>
        <w:t>六</w:t>
      </w:r>
      <w:r>
        <w:rPr>
          <w:rFonts w:hint="eastAsia"/>
          <w:color w:val="auto"/>
          <w:highlight w:val="none"/>
          <w:lang w:eastAsia="zh-CN"/>
        </w:rPr>
        <w:t>、</w:t>
      </w:r>
      <w:bookmarkEnd w:id="158"/>
      <w:bookmarkEnd w:id="159"/>
      <w:bookmarkEnd w:id="160"/>
      <w:bookmarkEnd w:id="161"/>
      <w:bookmarkEnd w:id="162"/>
      <w:bookmarkEnd w:id="163"/>
      <w:bookmarkEnd w:id="164"/>
      <w:bookmarkEnd w:id="165"/>
      <w:r>
        <w:rPr>
          <w:rFonts w:hint="eastAsia"/>
          <w:color w:val="auto"/>
          <w:highlight w:val="none"/>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66" w:name="_Toc179632585"/>
      <w:bookmarkStart w:id="167" w:name="_Toc247085725"/>
      <w:bookmarkStart w:id="168" w:name="_Toc152042343"/>
      <w:bookmarkStart w:id="169" w:name="_Toc152045567"/>
      <w:bookmarkStart w:id="170" w:name="_Toc144974535"/>
      <w:bookmarkStart w:id="171" w:name="_Toc246996211"/>
      <w:bookmarkStart w:id="172" w:name="_Toc296602456"/>
      <w:bookmarkStart w:id="173" w:name="_Toc246996954"/>
      <w:r>
        <w:rPr>
          <w:rFonts w:hint="eastAsia"/>
          <w:color w:val="auto"/>
          <w:highlight w:val="none"/>
          <w:lang w:val="en-US" w:eastAsia="zh-CN"/>
        </w:rPr>
        <w:t>19.</w:t>
      </w:r>
      <w:bookmarkEnd w:id="166"/>
      <w:bookmarkEnd w:id="167"/>
      <w:bookmarkEnd w:id="168"/>
      <w:bookmarkEnd w:id="169"/>
      <w:bookmarkEnd w:id="170"/>
      <w:bookmarkEnd w:id="171"/>
      <w:bookmarkEnd w:id="172"/>
      <w:bookmarkEnd w:id="173"/>
      <w:r>
        <w:rPr>
          <w:rFonts w:hint="eastAsia"/>
          <w:color w:val="auto"/>
          <w:highlight w:val="none"/>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19</w:t>
      </w:r>
      <w:r>
        <w:rPr>
          <w:rFonts w:hint="eastAsia"/>
          <w:color w:val="auto"/>
          <w:highlight w:val="none"/>
        </w:rPr>
        <w:t>.1</w:t>
      </w:r>
      <w:r>
        <w:rPr>
          <w:rFonts w:hint="eastAsia"/>
          <w:color w:val="auto"/>
          <w:highlight w:val="none"/>
          <w:lang w:eastAsia="zh-CN"/>
        </w:rPr>
        <w:t>成交候选人</w:t>
      </w:r>
      <w:r>
        <w:rPr>
          <w:rFonts w:hint="eastAsia"/>
          <w:color w:val="auto"/>
          <w:highlight w:val="none"/>
        </w:rPr>
        <w:t>的经营、财务状况发生较大变化或者存在违法行为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w:t>
      </w:r>
      <w:r>
        <w:rPr>
          <w:rFonts w:hint="eastAsia"/>
          <w:color w:val="auto"/>
          <w:highlight w:val="none"/>
        </w:rPr>
        <w:t>应当在发出</w:t>
      </w:r>
      <w:r>
        <w:rPr>
          <w:rFonts w:hint="eastAsia"/>
          <w:color w:val="auto"/>
          <w:highlight w:val="none"/>
          <w:lang w:eastAsia="zh-CN"/>
        </w:rPr>
        <w:t>成交通知书</w:t>
      </w:r>
      <w:r>
        <w:rPr>
          <w:rFonts w:hint="eastAsia"/>
          <w:color w:val="auto"/>
          <w:highlight w:val="none"/>
        </w:rPr>
        <w:t>前由原</w:t>
      </w:r>
      <w:r>
        <w:rPr>
          <w:rFonts w:hint="eastAsia"/>
          <w:color w:val="auto"/>
          <w:highlight w:val="none"/>
          <w:lang w:eastAsia="zh-CN"/>
        </w:rPr>
        <w:t>评审委员会</w:t>
      </w:r>
      <w:r>
        <w:rPr>
          <w:rFonts w:hint="eastAsia"/>
          <w:color w:val="auto"/>
          <w:highlight w:val="none"/>
        </w:rPr>
        <w:t>按照</w:t>
      </w:r>
      <w:r>
        <w:rPr>
          <w:rFonts w:hint="eastAsia"/>
          <w:color w:val="auto"/>
          <w:highlight w:val="none"/>
          <w:lang w:eastAsia="zh-CN"/>
        </w:rPr>
        <w:t>询比</w:t>
      </w:r>
      <w:r>
        <w:rPr>
          <w:rFonts w:hint="eastAsia"/>
          <w:color w:val="auto"/>
          <w:highlight w:val="none"/>
        </w:rPr>
        <w:t>文件规定的标准和方法审查确认</w:t>
      </w:r>
      <w:r>
        <w:rPr>
          <w:rFonts w:hint="eastAsia"/>
          <w:color w:val="auto"/>
          <w:highlight w:val="none"/>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19</w:t>
      </w:r>
      <w:r>
        <w:rPr>
          <w:rFonts w:hint="eastAsia"/>
          <w:color w:val="auto"/>
          <w:highlight w:val="none"/>
        </w:rPr>
        <w:t>.2如审查第一</w:t>
      </w:r>
      <w:r>
        <w:rPr>
          <w:rFonts w:hint="eastAsia"/>
          <w:color w:val="auto"/>
          <w:highlight w:val="none"/>
          <w:lang w:eastAsia="zh-CN"/>
        </w:rPr>
        <w:t>成交候选人</w:t>
      </w:r>
      <w:r>
        <w:rPr>
          <w:rFonts w:hint="eastAsia"/>
          <w:color w:val="auto"/>
          <w:highlight w:val="none"/>
        </w:rPr>
        <w:t>不符合</w:t>
      </w:r>
      <w:r>
        <w:rPr>
          <w:rFonts w:hint="eastAsia"/>
          <w:color w:val="auto"/>
          <w:highlight w:val="none"/>
          <w:lang w:val="en-US" w:eastAsia="zh-CN"/>
        </w:rPr>
        <w:t>成交</w:t>
      </w:r>
      <w:r>
        <w:rPr>
          <w:rFonts w:hint="eastAsia"/>
          <w:color w:val="auto"/>
          <w:highlight w:val="none"/>
        </w:rPr>
        <w:t>条件</w:t>
      </w:r>
      <w:r>
        <w:rPr>
          <w:rFonts w:hint="eastAsia"/>
          <w:color w:val="auto"/>
          <w:highlight w:val="none"/>
          <w:lang w:eastAsia="zh-CN"/>
        </w:rPr>
        <w:t>，采购人</w:t>
      </w:r>
      <w:r>
        <w:rPr>
          <w:rFonts w:hint="eastAsia"/>
          <w:color w:val="auto"/>
          <w:highlight w:val="none"/>
        </w:rPr>
        <w:t>有权取消其</w:t>
      </w:r>
      <w:r>
        <w:rPr>
          <w:rFonts w:hint="eastAsia"/>
          <w:color w:val="auto"/>
          <w:highlight w:val="none"/>
          <w:lang w:val="en-US" w:eastAsia="zh-CN"/>
        </w:rPr>
        <w:t>成交</w:t>
      </w:r>
      <w:r>
        <w:rPr>
          <w:rFonts w:hint="eastAsia"/>
          <w:color w:val="auto"/>
          <w:highlight w:val="none"/>
        </w:rPr>
        <w:t>资格</w:t>
      </w:r>
      <w:r>
        <w:rPr>
          <w:rFonts w:hint="eastAsia"/>
          <w:color w:val="auto"/>
          <w:highlight w:val="none"/>
          <w:lang w:eastAsia="zh-CN"/>
        </w:rPr>
        <w:t>，</w:t>
      </w:r>
      <w:r>
        <w:rPr>
          <w:rFonts w:hint="eastAsia"/>
          <w:color w:val="auto"/>
          <w:highlight w:val="none"/>
        </w:rPr>
        <w:t>重新组织</w:t>
      </w:r>
      <w:r>
        <w:rPr>
          <w:rFonts w:hint="eastAsia"/>
          <w:color w:val="auto"/>
          <w:highlight w:val="none"/>
          <w:lang w:eastAsia="zh-CN"/>
        </w:rPr>
        <w:t>询比</w:t>
      </w:r>
      <w:r>
        <w:rPr>
          <w:rFonts w:hint="eastAsia"/>
          <w:color w:val="auto"/>
          <w:highlight w:val="none"/>
          <w:lang w:val="en-US" w:eastAsia="zh-CN"/>
        </w:rPr>
        <w:t>活动</w:t>
      </w:r>
      <w:r>
        <w:rPr>
          <w:rFonts w:hint="eastAsia"/>
          <w:color w:val="auto"/>
          <w:highlight w:val="none"/>
        </w:rPr>
        <w:t>或者委托</w:t>
      </w:r>
      <w:r>
        <w:rPr>
          <w:rFonts w:hint="eastAsia"/>
          <w:color w:val="auto"/>
          <w:highlight w:val="none"/>
          <w:lang w:eastAsia="zh-CN"/>
        </w:rPr>
        <w:t>评审委员会</w:t>
      </w:r>
      <w:r>
        <w:rPr>
          <w:rFonts w:hint="eastAsia"/>
          <w:color w:val="auto"/>
          <w:highlight w:val="none"/>
        </w:rPr>
        <w:t>按照排名依次审查确认其他</w:t>
      </w:r>
      <w:r>
        <w:rPr>
          <w:rFonts w:hint="eastAsia"/>
          <w:color w:val="auto"/>
          <w:highlight w:val="none"/>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bookmarkStart w:id="174" w:name="_Toc296602457"/>
      <w:r>
        <w:rPr>
          <w:rFonts w:hint="eastAsia"/>
          <w:color w:val="auto"/>
          <w:highlight w:val="none"/>
          <w:lang w:val="en-US" w:eastAsia="zh-CN"/>
        </w:rPr>
        <w:t>20.</w:t>
      </w:r>
      <w:bookmarkEnd w:id="174"/>
      <w:r>
        <w:rPr>
          <w:rFonts w:hint="eastAsia"/>
          <w:color w:val="auto"/>
          <w:highlight w:val="none"/>
        </w:rPr>
        <w:t>确定</w:t>
      </w:r>
      <w:r>
        <w:rPr>
          <w:rFonts w:hint="eastAsia"/>
          <w:color w:val="auto"/>
          <w:highlight w:val="none"/>
          <w:lang w:eastAsia="zh-CN"/>
        </w:rPr>
        <w:t>成交人</w:t>
      </w:r>
      <w:r>
        <w:rPr>
          <w:rFonts w:hint="eastAsia"/>
          <w:color w:val="auto"/>
          <w:highlight w:val="none"/>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评审委员会</w:t>
      </w:r>
      <w:r>
        <w:rPr>
          <w:rFonts w:hint="eastAsia"/>
          <w:color w:val="auto"/>
          <w:highlight w:val="none"/>
        </w:rPr>
        <w:t>将根据</w:t>
      </w:r>
      <w:r>
        <w:rPr>
          <w:rFonts w:hint="eastAsia"/>
          <w:color w:val="auto"/>
          <w:highlight w:val="none"/>
          <w:lang w:eastAsia="zh-CN"/>
        </w:rPr>
        <w:t>询比</w:t>
      </w:r>
      <w:r>
        <w:rPr>
          <w:rFonts w:hint="eastAsia"/>
          <w:color w:val="auto"/>
          <w:highlight w:val="none"/>
        </w:rPr>
        <w:t>文件确定的评分办法及评审标准对所有</w:t>
      </w:r>
      <w:r>
        <w:rPr>
          <w:rFonts w:hint="eastAsia"/>
          <w:color w:val="auto"/>
          <w:highlight w:val="none"/>
          <w:lang w:eastAsia="zh-CN"/>
        </w:rPr>
        <w:t>响应文件</w:t>
      </w:r>
      <w:r>
        <w:rPr>
          <w:rFonts w:hint="eastAsia"/>
          <w:color w:val="auto"/>
          <w:highlight w:val="none"/>
        </w:rPr>
        <w:t>进行相同程序的评审和比较</w:t>
      </w:r>
      <w:r>
        <w:rPr>
          <w:rFonts w:hint="eastAsia"/>
          <w:color w:val="auto"/>
          <w:highlight w:val="none"/>
          <w:lang w:eastAsia="zh-CN"/>
        </w:rPr>
        <w:t>，</w:t>
      </w:r>
      <w:r>
        <w:rPr>
          <w:rFonts w:hint="eastAsia"/>
          <w:color w:val="auto"/>
          <w:highlight w:val="none"/>
        </w:rPr>
        <w:t>并根据评审结果推荐1~3名</w:t>
      </w:r>
      <w:r>
        <w:rPr>
          <w:rFonts w:hint="eastAsia"/>
          <w:color w:val="auto"/>
          <w:highlight w:val="none"/>
          <w:lang w:eastAsia="zh-CN"/>
        </w:rPr>
        <w:t>成交候选人，</w:t>
      </w:r>
      <w:r>
        <w:rPr>
          <w:rFonts w:hint="eastAsia"/>
          <w:color w:val="auto"/>
          <w:highlight w:val="none"/>
        </w:rPr>
        <w:t>且标明排序</w:t>
      </w:r>
      <w:r>
        <w:rPr>
          <w:rFonts w:hint="eastAsia"/>
          <w:color w:val="auto"/>
          <w:highlight w:val="none"/>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highlight w:val="none"/>
          <w:lang w:val="en-US" w:eastAsia="zh-CN"/>
        </w:rPr>
      </w:pPr>
      <w:bookmarkStart w:id="175" w:name="_Toc152042344"/>
      <w:bookmarkStart w:id="176" w:name="_Toc246996212"/>
      <w:bookmarkStart w:id="177" w:name="_Toc152045568"/>
      <w:bookmarkStart w:id="178" w:name="_Toc144974536"/>
      <w:bookmarkStart w:id="179" w:name="_Toc179632586"/>
      <w:bookmarkStart w:id="180" w:name="_Toc247085726"/>
      <w:bookmarkStart w:id="181" w:name="_Toc296602458"/>
      <w:bookmarkStart w:id="182" w:name="_Toc246996955"/>
      <w:r>
        <w:rPr>
          <w:rFonts w:hint="eastAsia"/>
          <w:color w:val="auto"/>
          <w:highlight w:val="none"/>
          <w:lang w:val="en-US" w:eastAsia="zh-CN"/>
        </w:rPr>
        <w:t>21.</w:t>
      </w:r>
      <w:bookmarkEnd w:id="175"/>
      <w:bookmarkEnd w:id="176"/>
      <w:bookmarkEnd w:id="177"/>
      <w:bookmarkEnd w:id="178"/>
      <w:bookmarkEnd w:id="179"/>
      <w:bookmarkEnd w:id="180"/>
      <w:bookmarkEnd w:id="181"/>
      <w:bookmarkEnd w:id="182"/>
      <w:r>
        <w:rPr>
          <w:rFonts w:hint="eastAsia"/>
          <w:color w:val="auto"/>
          <w:highlight w:val="none"/>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lang w:eastAsia="zh-CN"/>
        </w:rPr>
        <w:t>采购人</w:t>
      </w:r>
      <w:r>
        <w:rPr>
          <w:rFonts w:hint="eastAsia"/>
          <w:color w:val="auto"/>
          <w:highlight w:val="none"/>
        </w:rPr>
        <w:t>在中标通知发出之前的任何时候</w:t>
      </w:r>
      <w:r>
        <w:rPr>
          <w:rFonts w:hint="eastAsia"/>
          <w:color w:val="auto"/>
          <w:highlight w:val="none"/>
          <w:lang w:eastAsia="zh-CN"/>
        </w:rPr>
        <w:t>，</w:t>
      </w:r>
      <w:r>
        <w:rPr>
          <w:rFonts w:hint="eastAsia"/>
          <w:color w:val="auto"/>
          <w:highlight w:val="none"/>
        </w:rPr>
        <w:t>有取消本次</w:t>
      </w:r>
      <w:r>
        <w:rPr>
          <w:rFonts w:hint="eastAsia"/>
          <w:color w:val="auto"/>
          <w:highlight w:val="none"/>
          <w:lang w:eastAsia="zh-CN"/>
        </w:rPr>
        <w:t>询比</w:t>
      </w:r>
      <w:r>
        <w:rPr>
          <w:rFonts w:hint="eastAsia"/>
          <w:color w:val="auto"/>
          <w:highlight w:val="none"/>
        </w:rPr>
        <w:t>或宣布</w:t>
      </w:r>
      <w:r>
        <w:rPr>
          <w:rFonts w:hint="eastAsia"/>
          <w:color w:val="auto"/>
          <w:highlight w:val="none"/>
          <w:lang w:eastAsia="zh-CN"/>
        </w:rPr>
        <w:t>响应</w:t>
      </w:r>
      <w:r>
        <w:rPr>
          <w:rFonts w:hint="eastAsia"/>
          <w:color w:val="auto"/>
          <w:highlight w:val="none"/>
        </w:rPr>
        <w:t>无效或</w:t>
      </w:r>
      <w:r>
        <w:rPr>
          <w:rFonts w:hint="eastAsia"/>
          <w:color w:val="auto"/>
          <w:highlight w:val="none"/>
          <w:lang w:val="en-US" w:eastAsia="zh-CN"/>
        </w:rPr>
        <w:t>拒</w:t>
      </w:r>
      <w:r>
        <w:rPr>
          <w:rFonts w:hint="eastAsia"/>
          <w:color w:val="auto"/>
          <w:highlight w:val="none"/>
        </w:rPr>
        <w:t>绝所有</w:t>
      </w:r>
      <w:r>
        <w:rPr>
          <w:rFonts w:hint="eastAsia"/>
          <w:color w:val="auto"/>
          <w:highlight w:val="none"/>
          <w:lang w:eastAsia="zh-CN"/>
        </w:rPr>
        <w:t>响应</w:t>
      </w:r>
      <w:r>
        <w:rPr>
          <w:rFonts w:hint="eastAsia"/>
          <w:color w:val="auto"/>
          <w:highlight w:val="none"/>
        </w:rPr>
        <w:t>的权利</w:t>
      </w:r>
      <w:r>
        <w:rPr>
          <w:rFonts w:hint="eastAsia"/>
          <w:color w:val="auto"/>
          <w:highlight w:val="none"/>
          <w:lang w:eastAsia="zh-CN"/>
        </w:rPr>
        <w:t>，</w:t>
      </w:r>
      <w:r>
        <w:rPr>
          <w:rFonts w:hint="eastAsia"/>
          <w:color w:val="auto"/>
          <w:highlight w:val="none"/>
        </w:rPr>
        <w:t>对因此而受影响的</w:t>
      </w:r>
      <w:r>
        <w:rPr>
          <w:rFonts w:hint="eastAsia"/>
          <w:color w:val="auto"/>
          <w:highlight w:val="none"/>
          <w:lang w:eastAsia="zh-CN"/>
        </w:rPr>
        <w:t>供应商</w:t>
      </w:r>
      <w:r>
        <w:rPr>
          <w:rFonts w:hint="eastAsia"/>
          <w:color w:val="auto"/>
          <w:highlight w:val="none"/>
        </w:rPr>
        <w:t>不承担任何责任，也没有义务向受</w:t>
      </w:r>
      <w:r>
        <w:rPr>
          <w:rFonts w:hint="eastAsia"/>
          <w:color w:val="auto"/>
          <w:highlight w:val="none"/>
          <w:lang w:val="en-US" w:eastAsia="zh-CN"/>
        </w:rPr>
        <w:t>影</w:t>
      </w:r>
      <w:r>
        <w:rPr>
          <w:rFonts w:hint="eastAsia"/>
          <w:color w:val="auto"/>
          <w:highlight w:val="none"/>
        </w:rPr>
        <w:t>响的</w:t>
      </w:r>
      <w:r>
        <w:rPr>
          <w:rFonts w:hint="eastAsia"/>
          <w:color w:val="auto"/>
          <w:highlight w:val="none"/>
          <w:lang w:eastAsia="zh-CN"/>
        </w:rPr>
        <w:t>供应商</w:t>
      </w:r>
      <w:r>
        <w:rPr>
          <w:rFonts w:hint="eastAsia"/>
          <w:color w:val="auto"/>
          <w:highlight w:val="none"/>
        </w:rPr>
        <w:t>解释采取这一行动的理由并不承担任何赔偿费用</w:t>
      </w:r>
      <w:r>
        <w:rPr>
          <w:rFonts w:hint="eastAsia"/>
          <w:color w:val="auto"/>
          <w:highlight w:val="none"/>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highlight w:val="none"/>
          <w:lang w:val="en-US" w:eastAsia="zh-CN"/>
        </w:rPr>
      </w:pPr>
      <w:bookmarkStart w:id="183" w:name="_Toc152042345"/>
      <w:bookmarkStart w:id="184" w:name="_Toc246996956"/>
      <w:bookmarkStart w:id="185" w:name="_Toc246996213"/>
      <w:bookmarkStart w:id="186" w:name="_Toc144974537"/>
      <w:bookmarkStart w:id="187" w:name="_Toc152045569"/>
      <w:bookmarkStart w:id="188" w:name="_Toc179632587"/>
      <w:bookmarkStart w:id="189" w:name="_Toc296602459"/>
      <w:bookmarkStart w:id="190" w:name="_Toc247085727"/>
      <w:r>
        <w:rPr>
          <w:rFonts w:hint="eastAsia"/>
          <w:color w:val="auto"/>
          <w:highlight w:val="none"/>
          <w:lang w:val="en-US" w:eastAsia="zh-CN"/>
        </w:rPr>
        <w:t>22.</w:t>
      </w:r>
      <w:bookmarkEnd w:id="183"/>
      <w:bookmarkEnd w:id="184"/>
      <w:bookmarkEnd w:id="185"/>
      <w:bookmarkEnd w:id="186"/>
      <w:bookmarkEnd w:id="187"/>
      <w:bookmarkEnd w:id="188"/>
      <w:bookmarkEnd w:id="189"/>
      <w:bookmarkEnd w:id="190"/>
      <w:r>
        <w:rPr>
          <w:rFonts w:hint="eastAsia"/>
          <w:color w:val="auto"/>
          <w:highlight w:val="none"/>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在</w:t>
      </w:r>
      <w:r>
        <w:rPr>
          <w:rFonts w:hint="eastAsia"/>
          <w:color w:val="auto"/>
          <w:highlight w:val="none"/>
          <w:lang w:eastAsia="zh-CN"/>
        </w:rPr>
        <w:t>响应</w:t>
      </w:r>
      <w:r>
        <w:rPr>
          <w:rFonts w:hint="eastAsia"/>
          <w:color w:val="auto"/>
          <w:highlight w:val="none"/>
        </w:rPr>
        <w:t>有效期满之前</w:t>
      </w:r>
      <w:r>
        <w:rPr>
          <w:rFonts w:hint="eastAsia"/>
          <w:color w:val="auto"/>
          <w:highlight w:val="none"/>
          <w:lang w:eastAsia="zh-CN"/>
        </w:rPr>
        <w:t>，采购人</w:t>
      </w:r>
      <w:r>
        <w:rPr>
          <w:rFonts w:hint="eastAsia"/>
          <w:color w:val="auto"/>
          <w:highlight w:val="none"/>
        </w:rPr>
        <w:t>向</w:t>
      </w:r>
      <w:r>
        <w:rPr>
          <w:rFonts w:hint="eastAsia"/>
          <w:color w:val="auto"/>
          <w:highlight w:val="none"/>
          <w:lang w:eastAsia="zh-CN"/>
        </w:rPr>
        <w:t>成交人</w:t>
      </w:r>
      <w:r>
        <w:rPr>
          <w:rFonts w:hint="eastAsia"/>
          <w:color w:val="auto"/>
          <w:highlight w:val="none"/>
        </w:rPr>
        <w:t>发出</w:t>
      </w:r>
      <w:r>
        <w:rPr>
          <w:rFonts w:hint="eastAsia"/>
          <w:color w:val="auto"/>
          <w:highlight w:val="none"/>
          <w:lang w:eastAsia="zh-CN"/>
        </w:rPr>
        <w:t>成交通知书。成交通知书</w:t>
      </w:r>
      <w:r>
        <w:rPr>
          <w:rFonts w:hint="eastAsia"/>
          <w:color w:val="auto"/>
          <w:highlight w:val="none"/>
        </w:rPr>
        <w:t>将构成合同的一部分</w:t>
      </w:r>
      <w:r>
        <w:rPr>
          <w:rFonts w:hint="eastAsia"/>
          <w:color w:val="auto"/>
          <w:highlight w:val="none"/>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color w:val="auto"/>
          <w:highlight w:val="none"/>
          <w:lang w:val="en-US" w:eastAsia="zh-CN"/>
        </w:rPr>
      </w:pPr>
      <w:bookmarkStart w:id="191" w:name="_Toc296602461"/>
      <w:r>
        <w:rPr>
          <w:rFonts w:hint="eastAsia"/>
          <w:color w:val="auto"/>
          <w:highlight w:val="none"/>
          <w:lang w:val="en-US" w:eastAsia="zh-CN"/>
        </w:rPr>
        <w:t>七、</w:t>
      </w:r>
      <w:bookmarkEnd w:id="191"/>
      <w:r>
        <w:rPr>
          <w:rFonts w:hint="eastAsia"/>
          <w:color w:val="auto"/>
          <w:highlight w:val="none"/>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highlight w:val="none"/>
          <w:lang w:val="en-US" w:eastAsia="zh-CN"/>
        </w:rPr>
      </w:pPr>
      <w:bookmarkStart w:id="192" w:name="_Toc246996962"/>
      <w:bookmarkStart w:id="193" w:name="_Toc144974543"/>
      <w:bookmarkStart w:id="194" w:name="_Toc152045575"/>
      <w:bookmarkStart w:id="195" w:name="_Toc296602462"/>
      <w:bookmarkStart w:id="196" w:name="_Toc296590983"/>
      <w:bookmarkStart w:id="197" w:name="_Toc247085733"/>
      <w:bookmarkStart w:id="198" w:name="_Toc246996219"/>
      <w:bookmarkStart w:id="199" w:name="_Toc152042351"/>
      <w:bookmarkStart w:id="200" w:name="_Toc179632593"/>
      <w:r>
        <w:rPr>
          <w:rFonts w:hint="eastAsia"/>
          <w:color w:val="auto"/>
          <w:highlight w:val="none"/>
          <w:lang w:val="en-US" w:eastAsia="zh-CN"/>
        </w:rPr>
        <w:t>23.</w:t>
      </w:r>
      <w:bookmarkEnd w:id="192"/>
      <w:bookmarkEnd w:id="193"/>
      <w:bookmarkEnd w:id="194"/>
      <w:bookmarkEnd w:id="195"/>
      <w:bookmarkEnd w:id="196"/>
      <w:bookmarkEnd w:id="197"/>
      <w:bookmarkEnd w:id="198"/>
      <w:bookmarkEnd w:id="199"/>
      <w:bookmarkEnd w:id="200"/>
      <w:r>
        <w:rPr>
          <w:rFonts w:hint="eastAsia"/>
          <w:color w:val="auto"/>
          <w:highlight w:val="none"/>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2</w:t>
      </w:r>
      <w:r>
        <w:rPr>
          <w:rFonts w:hint="eastAsia"/>
          <w:color w:val="auto"/>
          <w:highlight w:val="none"/>
          <w:lang w:val="en-US" w:eastAsia="zh-CN"/>
        </w:rPr>
        <w:t>3</w:t>
      </w:r>
      <w:r>
        <w:rPr>
          <w:rFonts w:hint="eastAsia"/>
          <w:color w:val="auto"/>
          <w:highlight w:val="none"/>
        </w:rPr>
        <w:t>.1</w:t>
      </w:r>
      <w:r>
        <w:rPr>
          <w:rFonts w:hint="eastAsia"/>
          <w:color w:val="auto"/>
          <w:highlight w:val="none"/>
          <w:lang w:eastAsia="zh-CN"/>
        </w:rPr>
        <w:t>成交人</w:t>
      </w:r>
      <w:r>
        <w:rPr>
          <w:rFonts w:hint="eastAsia"/>
          <w:color w:val="auto"/>
          <w:highlight w:val="none"/>
        </w:rPr>
        <w:t>应按法律法规及</w:t>
      </w:r>
      <w:r>
        <w:rPr>
          <w:rFonts w:hint="eastAsia"/>
          <w:color w:val="auto"/>
          <w:highlight w:val="none"/>
          <w:lang w:eastAsia="zh-CN"/>
        </w:rPr>
        <w:t>询比</w:t>
      </w:r>
      <w:r>
        <w:rPr>
          <w:rFonts w:hint="eastAsia"/>
          <w:color w:val="auto"/>
          <w:highlight w:val="none"/>
        </w:rPr>
        <w:t>文件规定的时间与</w:t>
      </w:r>
      <w:r>
        <w:rPr>
          <w:rFonts w:hint="eastAsia"/>
          <w:color w:val="auto"/>
          <w:highlight w:val="none"/>
          <w:lang w:eastAsia="zh-CN"/>
        </w:rPr>
        <w:t>采购人</w:t>
      </w:r>
      <w:r>
        <w:rPr>
          <w:rFonts w:hint="eastAsia"/>
          <w:color w:val="auto"/>
          <w:highlight w:val="none"/>
        </w:rPr>
        <w:t>签订合同</w:t>
      </w:r>
      <w:r>
        <w:rPr>
          <w:rFonts w:hint="eastAsia"/>
          <w:color w:val="auto"/>
          <w:highlight w:val="none"/>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2</w:t>
      </w:r>
      <w:r>
        <w:rPr>
          <w:rFonts w:hint="eastAsia"/>
          <w:color w:val="auto"/>
          <w:highlight w:val="none"/>
          <w:lang w:val="en-US" w:eastAsia="zh-CN"/>
        </w:rPr>
        <w:t>3</w:t>
      </w:r>
      <w:r>
        <w:rPr>
          <w:rFonts w:hint="eastAsia"/>
          <w:color w:val="auto"/>
          <w:highlight w:val="none"/>
        </w:rPr>
        <w:t>.2采购双方必须严格按照</w:t>
      </w:r>
      <w:r>
        <w:rPr>
          <w:rFonts w:hint="eastAsia"/>
          <w:color w:val="auto"/>
          <w:highlight w:val="none"/>
          <w:lang w:eastAsia="zh-CN"/>
        </w:rPr>
        <w:t>询比</w:t>
      </w:r>
      <w:r>
        <w:rPr>
          <w:rFonts w:hint="eastAsia"/>
          <w:color w:val="auto"/>
          <w:highlight w:val="none"/>
        </w:rPr>
        <w:t>文件、</w:t>
      </w:r>
      <w:r>
        <w:rPr>
          <w:rFonts w:hint="eastAsia"/>
          <w:color w:val="auto"/>
          <w:highlight w:val="none"/>
          <w:lang w:eastAsia="zh-CN"/>
        </w:rPr>
        <w:t>响应文件</w:t>
      </w:r>
      <w:r>
        <w:rPr>
          <w:rFonts w:hint="eastAsia"/>
          <w:color w:val="auto"/>
          <w:highlight w:val="none"/>
        </w:rPr>
        <w:t>及有关承诺签订采购合同</w:t>
      </w:r>
      <w:r>
        <w:rPr>
          <w:rFonts w:hint="eastAsia"/>
          <w:color w:val="auto"/>
          <w:highlight w:val="none"/>
          <w:lang w:eastAsia="zh-CN"/>
        </w:rPr>
        <w:t>，</w:t>
      </w:r>
      <w:r>
        <w:rPr>
          <w:rFonts w:hint="eastAsia"/>
          <w:color w:val="auto"/>
          <w:highlight w:val="none"/>
        </w:rPr>
        <w:t>不得擅自变更</w:t>
      </w:r>
      <w:r>
        <w:rPr>
          <w:rFonts w:hint="eastAsia"/>
          <w:color w:val="auto"/>
          <w:highlight w:val="none"/>
          <w:lang w:eastAsia="zh-CN"/>
        </w:rPr>
        <w:t>。</w:t>
      </w:r>
      <w:r>
        <w:rPr>
          <w:rFonts w:hint="eastAsia"/>
          <w:color w:val="auto"/>
          <w:highlight w:val="none"/>
        </w:rPr>
        <w:t>合同的标的、价款、质量、履行期限等主要条款应当与</w:t>
      </w:r>
      <w:r>
        <w:rPr>
          <w:rFonts w:hint="eastAsia"/>
          <w:color w:val="auto"/>
          <w:highlight w:val="none"/>
          <w:lang w:eastAsia="zh-CN"/>
        </w:rPr>
        <w:t>询比</w:t>
      </w:r>
      <w:r>
        <w:rPr>
          <w:rFonts w:hint="eastAsia"/>
          <w:color w:val="auto"/>
          <w:highlight w:val="none"/>
        </w:rPr>
        <w:t>文件和</w:t>
      </w:r>
      <w:r>
        <w:rPr>
          <w:rFonts w:hint="eastAsia"/>
          <w:color w:val="auto"/>
          <w:highlight w:val="none"/>
          <w:lang w:eastAsia="zh-CN"/>
        </w:rPr>
        <w:t>成交人</w:t>
      </w:r>
      <w:r>
        <w:rPr>
          <w:rFonts w:hint="eastAsia"/>
          <w:color w:val="auto"/>
          <w:highlight w:val="none"/>
        </w:rPr>
        <w:t>的</w:t>
      </w:r>
      <w:r>
        <w:rPr>
          <w:rFonts w:hint="eastAsia"/>
          <w:color w:val="auto"/>
          <w:highlight w:val="none"/>
          <w:lang w:eastAsia="zh-CN"/>
        </w:rPr>
        <w:t>响应文件</w:t>
      </w:r>
      <w:r>
        <w:rPr>
          <w:rFonts w:hint="eastAsia"/>
          <w:color w:val="auto"/>
          <w:highlight w:val="none"/>
        </w:rPr>
        <w:t>的内容一致</w:t>
      </w:r>
      <w:r>
        <w:rPr>
          <w:rFonts w:hint="eastAsia"/>
          <w:color w:val="auto"/>
          <w:highlight w:val="none"/>
          <w:lang w:eastAsia="zh-CN"/>
        </w:rPr>
        <w:t>，采购人</w:t>
      </w:r>
      <w:r>
        <w:rPr>
          <w:rFonts w:hint="eastAsia"/>
          <w:color w:val="auto"/>
          <w:highlight w:val="none"/>
        </w:rPr>
        <w:t>和</w:t>
      </w:r>
      <w:r>
        <w:rPr>
          <w:rFonts w:hint="eastAsia"/>
          <w:color w:val="auto"/>
          <w:highlight w:val="none"/>
          <w:lang w:eastAsia="zh-CN"/>
        </w:rPr>
        <w:t>成交人</w:t>
      </w:r>
      <w:r>
        <w:rPr>
          <w:rFonts w:hint="eastAsia"/>
          <w:color w:val="auto"/>
          <w:highlight w:val="none"/>
        </w:rPr>
        <w:t>不得再行订立背离合同实质性内容的</w:t>
      </w:r>
      <w:r>
        <w:rPr>
          <w:rFonts w:hint="eastAsia"/>
          <w:color w:val="auto"/>
          <w:highlight w:val="none"/>
          <w:lang w:eastAsia="zh-CN"/>
        </w:rPr>
        <w:t>其他</w:t>
      </w:r>
      <w:r>
        <w:rPr>
          <w:rFonts w:hint="eastAsia"/>
          <w:color w:val="auto"/>
          <w:highlight w:val="none"/>
        </w:rPr>
        <w:t>协议</w:t>
      </w:r>
      <w:r>
        <w:rPr>
          <w:rFonts w:hint="eastAsia"/>
          <w:color w:val="auto"/>
          <w:highlight w:val="none"/>
          <w:lang w:eastAsia="zh-CN"/>
        </w:rPr>
        <w:t>。</w:t>
      </w:r>
      <w:r>
        <w:rPr>
          <w:rFonts w:hint="eastAsia"/>
          <w:color w:val="auto"/>
          <w:highlight w:val="none"/>
        </w:rPr>
        <w:t>对任何因双方擅自变更合同实质性内容引起的问题，由双方通过其他</w:t>
      </w:r>
      <w:r>
        <w:rPr>
          <w:rFonts w:hint="eastAsia"/>
          <w:color w:val="auto"/>
          <w:highlight w:val="none"/>
          <w:lang w:eastAsia="zh-CN"/>
        </w:rPr>
        <w:t>法律</w:t>
      </w:r>
      <w:r>
        <w:rPr>
          <w:rFonts w:hint="eastAsia"/>
          <w:color w:val="auto"/>
          <w:highlight w:val="none"/>
        </w:rPr>
        <w:t>途径解决</w:t>
      </w:r>
      <w:r>
        <w:rPr>
          <w:rFonts w:hint="eastAsia"/>
          <w:color w:val="auto"/>
          <w:highlight w:val="none"/>
          <w:lang w:eastAsia="zh-CN"/>
        </w:rPr>
        <w:t>，采购平台</w:t>
      </w:r>
      <w:r>
        <w:rPr>
          <w:rFonts w:hint="eastAsia"/>
          <w:color w:val="auto"/>
          <w:highlight w:val="none"/>
        </w:rPr>
        <w:t>对此不承担责任，合同风险由双方自行承担</w:t>
      </w:r>
      <w:r>
        <w:rPr>
          <w:rFonts w:hint="eastAsia"/>
          <w:color w:val="auto"/>
          <w:highlight w:val="none"/>
          <w:lang w:eastAsia="zh-CN"/>
        </w:rPr>
        <w:t>。</w:t>
      </w:r>
    </w:p>
    <w:p w14:paraId="70794AD4">
      <w:pPr>
        <w:pStyle w:val="3"/>
        <w:bidi w:val="0"/>
        <w:rPr>
          <w:rFonts w:hint="eastAsia" w:eastAsia="黑体"/>
          <w:color w:val="auto"/>
          <w:highlight w:val="none"/>
          <w:lang w:eastAsia="zh-CN"/>
        </w:rPr>
      </w:pPr>
      <w:bookmarkStart w:id="201" w:name="_Toc246996220"/>
      <w:bookmarkStart w:id="202" w:name="_Toc247085734"/>
      <w:bookmarkStart w:id="203" w:name="_Toc296602463"/>
      <w:bookmarkStart w:id="204" w:name="_Toc246996963"/>
      <w:bookmarkStart w:id="205" w:name="_Toc144974544"/>
      <w:bookmarkStart w:id="206" w:name="_Toc152042352"/>
      <w:bookmarkStart w:id="207" w:name="_Toc152045576"/>
      <w:bookmarkStart w:id="208" w:name="_Toc179632594"/>
      <w:r>
        <w:rPr>
          <w:rFonts w:hint="eastAsia"/>
          <w:color w:val="auto"/>
          <w:highlight w:val="none"/>
          <w:lang w:val="en-US" w:eastAsia="zh-CN"/>
        </w:rPr>
        <w:t>24.</w:t>
      </w:r>
      <w:bookmarkEnd w:id="201"/>
      <w:bookmarkEnd w:id="202"/>
      <w:bookmarkEnd w:id="203"/>
      <w:bookmarkEnd w:id="204"/>
      <w:bookmarkEnd w:id="205"/>
      <w:bookmarkEnd w:id="206"/>
      <w:bookmarkEnd w:id="207"/>
      <w:bookmarkEnd w:id="208"/>
      <w:r>
        <w:rPr>
          <w:rFonts w:hint="eastAsia"/>
          <w:color w:val="auto"/>
          <w:highlight w:val="none"/>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2</w:t>
      </w:r>
      <w:r>
        <w:rPr>
          <w:rFonts w:hint="eastAsia"/>
          <w:color w:val="auto"/>
          <w:highlight w:val="none"/>
          <w:lang w:val="en-US" w:eastAsia="zh-CN"/>
        </w:rPr>
        <w:t>4</w:t>
      </w:r>
      <w:r>
        <w:rPr>
          <w:rFonts w:hint="eastAsia"/>
          <w:color w:val="auto"/>
          <w:highlight w:val="none"/>
        </w:rPr>
        <w:t>.1</w:t>
      </w:r>
      <w:r>
        <w:rPr>
          <w:rFonts w:hint="eastAsia"/>
          <w:color w:val="auto"/>
          <w:highlight w:val="none"/>
          <w:lang w:eastAsia="zh-CN"/>
        </w:rPr>
        <w:t>成交人</w:t>
      </w:r>
      <w:r>
        <w:rPr>
          <w:rFonts w:hint="eastAsia"/>
          <w:color w:val="auto"/>
          <w:highlight w:val="none"/>
        </w:rPr>
        <w:t>须按照</w:t>
      </w:r>
      <w:r>
        <w:rPr>
          <w:rFonts w:hint="eastAsia"/>
          <w:color w:val="auto"/>
          <w:highlight w:val="none"/>
          <w:lang w:eastAsia="zh-CN"/>
        </w:rPr>
        <w:t>供应商</w:t>
      </w:r>
      <w:r>
        <w:rPr>
          <w:rFonts w:hint="eastAsia"/>
          <w:color w:val="auto"/>
          <w:highlight w:val="none"/>
        </w:rPr>
        <w:t>须知前附表中的规定提交履约担保</w:t>
      </w:r>
      <w:r>
        <w:rPr>
          <w:rFonts w:hint="eastAsia"/>
          <w:color w:val="auto"/>
          <w:highlight w:val="none"/>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2</w:t>
      </w:r>
      <w:r>
        <w:rPr>
          <w:rFonts w:hint="eastAsia"/>
          <w:color w:val="auto"/>
          <w:highlight w:val="none"/>
          <w:lang w:val="en-US" w:eastAsia="zh-CN"/>
        </w:rPr>
        <w:t>4</w:t>
      </w:r>
      <w:r>
        <w:rPr>
          <w:rFonts w:hint="eastAsia"/>
          <w:color w:val="auto"/>
          <w:highlight w:val="none"/>
        </w:rPr>
        <w:t>.2</w:t>
      </w:r>
      <w:r>
        <w:rPr>
          <w:rFonts w:hint="eastAsia"/>
          <w:color w:val="auto"/>
          <w:highlight w:val="none"/>
          <w:lang w:eastAsia="zh-CN"/>
        </w:rPr>
        <w:t>采购人</w:t>
      </w:r>
      <w:r>
        <w:rPr>
          <w:rFonts w:hint="eastAsia"/>
          <w:color w:val="auto"/>
          <w:highlight w:val="none"/>
        </w:rPr>
        <w:t>与</w:t>
      </w:r>
      <w:r>
        <w:rPr>
          <w:rFonts w:hint="eastAsia"/>
          <w:color w:val="auto"/>
          <w:highlight w:val="none"/>
          <w:lang w:eastAsia="zh-CN"/>
        </w:rPr>
        <w:t>成交人</w:t>
      </w:r>
      <w:r>
        <w:rPr>
          <w:rFonts w:hint="eastAsia"/>
          <w:color w:val="auto"/>
          <w:highlight w:val="none"/>
        </w:rPr>
        <w:t>签订书面合同后</w:t>
      </w:r>
      <w:r>
        <w:rPr>
          <w:rFonts w:hint="eastAsia"/>
          <w:color w:val="auto"/>
          <w:highlight w:val="none"/>
          <w:lang w:eastAsia="zh-CN"/>
        </w:rPr>
        <w:t>，采购平台</w:t>
      </w:r>
      <w:r>
        <w:rPr>
          <w:rFonts w:hint="eastAsia"/>
          <w:color w:val="auto"/>
          <w:highlight w:val="none"/>
        </w:rPr>
        <w:t>将通知所有未中标的</w:t>
      </w:r>
      <w:r>
        <w:rPr>
          <w:rFonts w:hint="eastAsia"/>
          <w:color w:val="auto"/>
          <w:highlight w:val="none"/>
          <w:lang w:val="en-US" w:eastAsia="zh-CN"/>
        </w:rPr>
        <w:t>供应商</w:t>
      </w:r>
      <w:r>
        <w:rPr>
          <w:rFonts w:hint="eastAsia"/>
          <w:color w:val="auto"/>
          <w:highlight w:val="none"/>
        </w:rPr>
        <w:t>，并退还其</w:t>
      </w:r>
      <w:r>
        <w:rPr>
          <w:rFonts w:hint="eastAsia"/>
          <w:color w:val="auto"/>
          <w:highlight w:val="none"/>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color w:val="auto"/>
          <w:highlight w:val="none"/>
          <w:lang w:eastAsia="zh-CN"/>
        </w:rPr>
      </w:pPr>
      <w:r>
        <w:rPr>
          <w:rFonts w:hint="eastAsia"/>
          <w:color w:val="auto"/>
          <w:highlight w:val="none"/>
        </w:rPr>
        <w:t>2</w:t>
      </w:r>
      <w:r>
        <w:rPr>
          <w:rFonts w:hint="eastAsia"/>
          <w:color w:val="auto"/>
          <w:highlight w:val="none"/>
          <w:lang w:val="en-US" w:eastAsia="zh-CN"/>
        </w:rPr>
        <w:t>4</w:t>
      </w:r>
      <w:r>
        <w:rPr>
          <w:rFonts w:hint="eastAsia"/>
          <w:color w:val="auto"/>
          <w:highlight w:val="none"/>
        </w:rPr>
        <w:t>.3如果</w:t>
      </w:r>
      <w:r>
        <w:rPr>
          <w:rFonts w:hint="eastAsia"/>
          <w:color w:val="auto"/>
          <w:highlight w:val="none"/>
          <w:lang w:eastAsia="zh-CN"/>
        </w:rPr>
        <w:t>成交人</w:t>
      </w:r>
      <w:r>
        <w:rPr>
          <w:rFonts w:hint="eastAsia"/>
          <w:color w:val="auto"/>
          <w:highlight w:val="none"/>
        </w:rPr>
        <w:t>没有遵守本章 2</w:t>
      </w:r>
      <w:r>
        <w:rPr>
          <w:rFonts w:hint="eastAsia"/>
          <w:color w:val="auto"/>
          <w:highlight w:val="none"/>
          <w:lang w:val="en-US" w:eastAsia="zh-CN"/>
        </w:rPr>
        <w:t>3</w:t>
      </w:r>
      <w:r>
        <w:rPr>
          <w:rFonts w:hint="eastAsia"/>
          <w:color w:val="auto"/>
          <w:highlight w:val="none"/>
        </w:rPr>
        <w:t>.1、2</w:t>
      </w:r>
      <w:r>
        <w:rPr>
          <w:rFonts w:hint="eastAsia"/>
          <w:color w:val="auto"/>
          <w:highlight w:val="none"/>
          <w:lang w:val="en-US" w:eastAsia="zh-CN"/>
        </w:rPr>
        <w:t>4</w:t>
      </w:r>
      <w:r>
        <w:rPr>
          <w:rFonts w:hint="eastAsia"/>
          <w:color w:val="auto"/>
          <w:highlight w:val="none"/>
        </w:rPr>
        <w:t>.1的规定</w:t>
      </w:r>
      <w:r>
        <w:rPr>
          <w:rFonts w:hint="eastAsia"/>
          <w:color w:val="auto"/>
          <w:highlight w:val="none"/>
          <w:lang w:eastAsia="zh-CN"/>
        </w:rPr>
        <w:t>，</w:t>
      </w:r>
      <w:r>
        <w:rPr>
          <w:rFonts w:hint="eastAsia"/>
          <w:color w:val="auto"/>
          <w:highlight w:val="none"/>
        </w:rPr>
        <w:t>或出现</w:t>
      </w:r>
      <w:r>
        <w:rPr>
          <w:rFonts w:hint="eastAsia"/>
          <w:color w:val="auto"/>
          <w:highlight w:val="none"/>
          <w:lang w:val="en-US" w:eastAsia="zh-CN"/>
        </w:rPr>
        <w:t>法律法规规定的</w:t>
      </w:r>
      <w:r>
        <w:rPr>
          <w:rFonts w:hint="eastAsia"/>
          <w:color w:val="auto"/>
          <w:highlight w:val="none"/>
        </w:rPr>
        <w:t>其他不符合</w:t>
      </w:r>
      <w:r>
        <w:rPr>
          <w:rFonts w:hint="eastAsia"/>
          <w:color w:val="auto"/>
          <w:highlight w:val="none"/>
          <w:lang w:val="en-US" w:eastAsia="zh-CN"/>
        </w:rPr>
        <w:t>成交</w:t>
      </w:r>
      <w:r>
        <w:rPr>
          <w:rFonts w:hint="eastAsia"/>
          <w:color w:val="auto"/>
          <w:highlight w:val="none"/>
        </w:rPr>
        <w:t>条件的情形的</w:t>
      </w:r>
      <w:r>
        <w:rPr>
          <w:rFonts w:hint="eastAsia"/>
          <w:color w:val="auto"/>
          <w:highlight w:val="none"/>
          <w:lang w:eastAsia="zh-CN"/>
        </w:rPr>
        <w:t>，采购人</w:t>
      </w:r>
      <w:r>
        <w:rPr>
          <w:rFonts w:hint="eastAsia"/>
          <w:color w:val="auto"/>
          <w:highlight w:val="none"/>
        </w:rPr>
        <w:t>有权取消其</w:t>
      </w:r>
      <w:r>
        <w:rPr>
          <w:rFonts w:hint="eastAsia"/>
          <w:color w:val="auto"/>
          <w:highlight w:val="none"/>
          <w:lang w:val="en-US" w:eastAsia="zh-CN"/>
        </w:rPr>
        <w:t>成交</w:t>
      </w:r>
      <w:r>
        <w:rPr>
          <w:rFonts w:hint="eastAsia"/>
          <w:color w:val="auto"/>
          <w:highlight w:val="none"/>
        </w:rPr>
        <w:t>资格、不予</w:t>
      </w:r>
      <w:r>
        <w:rPr>
          <w:rFonts w:hint="eastAsia"/>
          <w:color w:val="auto"/>
          <w:highlight w:val="none"/>
          <w:lang w:val="en-US" w:eastAsia="zh-CN"/>
        </w:rPr>
        <w:t>退</w:t>
      </w:r>
      <w:r>
        <w:rPr>
          <w:rFonts w:hint="eastAsia"/>
          <w:color w:val="auto"/>
          <w:highlight w:val="none"/>
        </w:rPr>
        <w:t>还其提交的</w:t>
      </w:r>
      <w:r>
        <w:rPr>
          <w:rFonts w:hint="eastAsia"/>
          <w:color w:val="auto"/>
          <w:highlight w:val="none"/>
          <w:lang w:eastAsia="zh-CN"/>
        </w:rPr>
        <w:t>响应担保。</w:t>
      </w:r>
      <w:r>
        <w:rPr>
          <w:rFonts w:hint="eastAsia"/>
          <w:color w:val="auto"/>
          <w:highlight w:val="none"/>
        </w:rPr>
        <w:t>在此情况下</w:t>
      </w:r>
      <w:r>
        <w:rPr>
          <w:rFonts w:hint="eastAsia"/>
          <w:color w:val="auto"/>
          <w:highlight w:val="none"/>
          <w:lang w:eastAsia="zh-CN"/>
        </w:rPr>
        <w:t>，采购人</w:t>
      </w:r>
      <w:r>
        <w:rPr>
          <w:rFonts w:hint="eastAsia"/>
          <w:color w:val="auto"/>
          <w:highlight w:val="none"/>
        </w:rPr>
        <w:t>可以确定下一个综合排名最高的</w:t>
      </w:r>
      <w:r>
        <w:rPr>
          <w:rFonts w:hint="eastAsia"/>
          <w:color w:val="auto"/>
          <w:highlight w:val="none"/>
          <w:lang w:eastAsia="zh-CN"/>
        </w:rPr>
        <w:t>供应商</w:t>
      </w:r>
      <w:r>
        <w:rPr>
          <w:rFonts w:hint="eastAsia"/>
          <w:color w:val="auto"/>
          <w:highlight w:val="none"/>
        </w:rPr>
        <w:t>为</w:t>
      </w:r>
      <w:r>
        <w:rPr>
          <w:rFonts w:hint="eastAsia"/>
          <w:color w:val="auto"/>
          <w:highlight w:val="none"/>
          <w:lang w:eastAsia="zh-CN"/>
        </w:rPr>
        <w:t>成交人</w:t>
      </w:r>
      <w:r>
        <w:rPr>
          <w:rFonts w:hint="eastAsia"/>
          <w:color w:val="auto"/>
          <w:highlight w:val="none"/>
        </w:rPr>
        <w:t>并授予其合同</w:t>
      </w:r>
      <w:r>
        <w:rPr>
          <w:rFonts w:hint="eastAsia"/>
          <w:color w:val="auto"/>
          <w:highlight w:val="none"/>
          <w:lang w:eastAsia="zh-CN"/>
        </w:rPr>
        <w:t>，</w:t>
      </w:r>
      <w:r>
        <w:rPr>
          <w:rFonts w:hint="eastAsia"/>
          <w:color w:val="auto"/>
          <w:highlight w:val="none"/>
        </w:rPr>
        <w:t>或重新</w:t>
      </w:r>
      <w:r>
        <w:rPr>
          <w:rFonts w:hint="eastAsia"/>
          <w:color w:val="auto"/>
          <w:highlight w:val="none"/>
          <w:lang w:val="en-US" w:eastAsia="zh-CN"/>
        </w:rPr>
        <w:t>采购</w:t>
      </w:r>
      <w:r>
        <w:rPr>
          <w:rFonts w:hint="eastAsia"/>
          <w:color w:val="auto"/>
          <w:highlight w:val="none"/>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highlight w:val="none"/>
          <w:lang w:val="en-US" w:eastAsia="zh-CN"/>
        </w:rPr>
      </w:pPr>
      <w:bookmarkStart w:id="209" w:name="_Toc247085735"/>
      <w:bookmarkStart w:id="210" w:name="_Toc152042353"/>
      <w:bookmarkStart w:id="211" w:name="_Toc179632595"/>
      <w:bookmarkStart w:id="212" w:name="_Toc152045577"/>
      <w:bookmarkStart w:id="213" w:name="_Toc144974545"/>
      <w:bookmarkStart w:id="214" w:name="_Toc246996221"/>
      <w:bookmarkStart w:id="215" w:name="_Toc296602464"/>
      <w:bookmarkStart w:id="216" w:name="_Toc246996964"/>
      <w:r>
        <w:rPr>
          <w:rFonts w:hint="eastAsia"/>
          <w:color w:val="auto"/>
          <w:highlight w:val="none"/>
          <w:lang w:val="en-US" w:eastAsia="zh-CN"/>
        </w:rPr>
        <w:t>25.</w:t>
      </w:r>
      <w:bookmarkEnd w:id="209"/>
      <w:bookmarkEnd w:id="210"/>
      <w:bookmarkEnd w:id="211"/>
      <w:bookmarkEnd w:id="212"/>
      <w:bookmarkEnd w:id="213"/>
      <w:bookmarkEnd w:id="214"/>
      <w:bookmarkEnd w:id="215"/>
      <w:bookmarkEnd w:id="216"/>
      <w:r>
        <w:rPr>
          <w:rFonts w:hint="eastAsia"/>
          <w:color w:val="auto"/>
          <w:highlight w:val="none"/>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color w:val="auto"/>
          <w:highlight w:val="none"/>
        </w:rPr>
        <w:t>本</w:t>
      </w:r>
      <w:r>
        <w:rPr>
          <w:rFonts w:hint="eastAsia"/>
          <w:color w:val="auto"/>
          <w:highlight w:val="none"/>
          <w:lang w:eastAsia="zh-CN"/>
        </w:rPr>
        <w:t>询比</w:t>
      </w:r>
      <w:r>
        <w:rPr>
          <w:rFonts w:hint="eastAsia"/>
          <w:color w:val="auto"/>
          <w:highlight w:val="none"/>
        </w:rPr>
        <w:t>文件的最终解释权归</w:t>
      </w:r>
      <w:r>
        <w:rPr>
          <w:rFonts w:hint="eastAsia"/>
          <w:color w:val="auto"/>
          <w:highlight w:val="none"/>
          <w:lang w:eastAsia="zh-CN"/>
        </w:rPr>
        <w:t>采购人</w:t>
      </w:r>
      <w:r>
        <w:rPr>
          <w:rFonts w:hint="eastAsia"/>
          <w:color w:val="auto"/>
          <w:highlight w:val="none"/>
        </w:rPr>
        <w:t>所有</w:t>
      </w:r>
      <w:r>
        <w:rPr>
          <w:rFonts w:hint="eastAsia"/>
          <w:color w:val="auto"/>
          <w:highlight w:val="none"/>
          <w:lang w:eastAsia="zh-CN"/>
        </w:rPr>
        <w:t>。</w:t>
      </w:r>
    </w:p>
    <w:p w14:paraId="42B61746">
      <w:pPr>
        <w:rPr>
          <w:rFonts w:hint="default" w:asciiTheme="majorEastAsia" w:hAnsiTheme="majorEastAsia" w:eastAsiaTheme="majorEastAsia" w:cstheme="majorEastAsia"/>
          <w:b/>
          <w:bCs/>
          <w:color w:val="auto"/>
          <w:sz w:val="32"/>
          <w:szCs w:val="32"/>
          <w:highlight w:val="none"/>
          <w:lang w:val="en-US" w:eastAsia="zh-CN"/>
        </w:rPr>
      </w:pPr>
      <w:r>
        <w:rPr>
          <w:rFonts w:hint="default" w:asciiTheme="majorEastAsia" w:hAnsiTheme="majorEastAsia" w:eastAsiaTheme="majorEastAsia" w:cstheme="majorEastAsia"/>
          <w:b/>
          <w:bCs/>
          <w:color w:val="auto"/>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color w:val="auto"/>
          <w:sz w:val="32"/>
          <w:szCs w:val="32"/>
          <w:highlight w:val="none"/>
          <w:lang w:val="en-US" w:eastAsia="zh-CN"/>
        </w:rPr>
      </w:pPr>
      <w:r>
        <w:rPr>
          <w:rFonts w:hint="default" w:asciiTheme="majorEastAsia" w:hAnsiTheme="majorEastAsia" w:eastAsiaTheme="majorEastAsia" w:cstheme="majorEastAsia"/>
          <w:b/>
          <w:bCs/>
          <w:color w:val="auto"/>
          <w:sz w:val="32"/>
          <w:szCs w:val="32"/>
          <w:highlight w:val="none"/>
          <w:lang w:val="en-US" w:eastAsia="zh-CN"/>
        </w:rPr>
        <w:t xml:space="preserve">第三章 </w:t>
      </w:r>
      <w:r>
        <w:rPr>
          <w:rFonts w:hint="eastAsia" w:asciiTheme="majorEastAsia" w:hAnsiTheme="majorEastAsia" w:eastAsiaTheme="majorEastAsia" w:cstheme="majorEastAsia"/>
          <w:b/>
          <w:bCs/>
          <w:color w:val="auto"/>
          <w:sz w:val="32"/>
          <w:szCs w:val="32"/>
          <w:highlight w:val="none"/>
          <w:lang w:val="en-US" w:eastAsia="zh-CN"/>
        </w:rPr>
        <w:t>评审</w:t>
      </w:r>
      <w:r>
        <w:rPr>
          <w:rFonts w:hint="default" w:asciiTheme="majorEastAsia" w:hAnsiTheme="majorEastAsia" w:eastAsiaTheme="majorEastAsia" w:cstheme="majorEastAsia"/>
          <w:b/>
          <w:bCs/>
          <w:color w:val="auto"/>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color w:val="auto"/>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本次评审采用</w:t>
      </w:r>
      <w:permStart w:id="38" w:edGrp="everyone"/>
      <w:r>
        <w:rPr>
          <w:rFonts w:hint="eastAsia" w:ascii="宋体" w:hAnsi="宋体"/>
          <w:color w:val="auto"/>
          <w:sz w:val="24"/>
          <w:highlight w:val="none"/>
          <w:lang w:val="en-US" w:eastAsia="zh-CN"/>
        </w:rPr>
        <w:t>最低评审价法</w:t>
      </w:r>
      <w:permEnd w:id="38"/>
      <w:r>
        <w:rPr>
          <w:rFonts w:hint="eastAsia" w:ascii="宋体" w:hAnsi="宋体"/>
          <w:color w:val="auto"/>
          <w:sz w:val="24"/>
          <w:highlight w:val="none"/>
          <w:lang w:val="en-US" w:eastAsia="zh-CN"/>
        </w:rPr>
        <w:t>，根据项目询比文件要求，实行初审和复审。</w:t>
      </w:r>
    </w:p>
    <w:p w14:paraId="74E42B12">
      <w:pPr>
        <w:spacing w:line="440" w:lineRule="exact"/>
        <w:rPr>
          <w:rFonts w:hint="eastAsia" w:ascii="宋体" w:hAnsi="宋体"/>
          <w:b/>
          <w:color w:val="auto"/>
          <w:sz w:val="24"/>
          <w:highlight w:val="none"/>
        </w:rPr>
      </w:pPr>
      <w:r>
        <w:rPr>
          <w:rFonts w:hint="eastAsia" w:ascii="宋体" w:hAnsi="宋体"/>
          <w:b/>
          <w:color w:val="auto"/>
          <w:sz w:val="24"/>
          <w:highlight w:val="none"/>
          <w:lang w:eastAsia="zh-CN"/>
        </w:rPr>
        <w:t>评审</w:t>
      </w:r>
      <w:r>
        <w:rPr>
          <w:rFonts w:hint="eastAsia" w:ascii="宋体" w:hAnsi="宋体"/>
          <w:b/>
          <w:color w:val="auto"/>
          <w:sz w:val="24"/>
          <w:highlight w:val="none"/>
        </w:rPr>
        <w:t>程序：</w:t>
      </w:r>
    </w:p>
    <w:p w14:paraId="4AAE9718">
      <w:pPr>
        <w:spacing w:line="440" w:lineRule="exact"/>
        <w:rPr>
          <w:rFonts w:hint="eastAsia" w:ascii="宋体" w:hAnsi="宋体"/>
          <w:color w:val="auto"/>
          <w:sz w:val="24"/>
          <w:highlight w:val="none"/>
        </w:rPr>
      </w:pPr>
      <w:r>
        <w:rPr>
          <w:rFonts w:hint="eastAsia" w:ascii="宋体" w:hAnsi="宋体"/>
          <w:color w:val="auto"/>
          <w:sz w:val="24"/>
          <w:highlight w:val="none"/>
        </w:rPr>
        <w:t>（一）项目</w:t>
      </w:r>
      <w:r>
        <w:rPr>
          <w:rFonts w:hint="eastAsia" w:ascii="宋体" w:hAnsi="宋体"/>
          <w:color w:val="auto"/>
          <w:sz w:val="24"/>
          <w:highlight w:val="none"/>
          <w:lang w:eastAsia="zh-CN"/>
        </w:rPr>
        <w:t>开启</w:t>
      </w:r>
      <w:r>
        <w:rPr>
          <w:rFonts w:hint="eastAsia" w:ascii="宋体" w:hAnsi="宋体"/>
          <w:color w:val="auto"/>
          <w:sz w:val="24"/>
          <w:highlight w:val="none"/>
        </w:rPr>
        <w:t>结束后，评</w:t>
      </w:r>
      <w:r>
        <w:rPr>
          <w:rFonts w:hint="eastAsia" w:ascii="宋体" w:hAnsi="宋体"/>
          <w:color w:val="auto"/>
          <w:sz w:val="24"/>
          <w:highlight w:val="none"/>
          <w:lang w:val="en-US" w:eastAsia="zh-CN"/>
        </w:rPr>
        <w:t>审</w:t>
      </w:r>
      <w:r>
        <w:rPr>
          <w:rFonts w:hint="eastAsia" w:ascii="宋体" w:hAnsi="宋体"/>
          <w:color w:val="auto"/>
          <w:sz w:val="24"/>
          <w:highlight w:val="none"/>
        </w:rPr>
        <w:t>委员会应当对</w:t>
      </w:r>
      <w:r>
        <w:rPr>
          <w:rFonts w:hint="eastAsia" w:ascii="宋体" w:hAnsi="宋体"/>
          <w:color w:val="auto"/>
          <w:sz w:val="24"/>
          <w:highlight w:val="none"/>
          <w:lang w:val="en-US" w:eastAsia="zh-CN"/>
        </w:rPr>
        <w:t>供应商进行资格性和符合性审查，</w:t>
      </w:r>
      <w:r>
        <w:rPr>
          <w:rFonts w:hint="eastAsia" w:ascii="宋体" w:hAnsi="宋体"/>
          <w:color w:val="auto"/>
          <w:sz w:val="24"/>
          <w:highlight w:val="none"/>
        </w:rPr>
        <w:t>对出现不符合下列情形之一时，作无效</w:t>
      </w:r>
      <w:r>
        <w:rPr>
          <w:rFonts w:hint="eastAsia" w:ascii="宋体" w:hAnsi="宋体"/>
          <w:color w:val="auto"/>
          <w:sz w:val="24"/>
          <w:highlight w:val="none"/>
          <w:lang w:val="en-US" w:eastAsia="zh-CN"/>
        </w:rPr>
        <w:t>响应</w:t>
      </w:r>
      <w:r>
        <w:rPr>
          <w:rFonts w:hint="eastAsia" w:ascii="宋体" w:hAnsi="宋体"/>
          <w:color w:val="auto"/>
          <w:sz w:val="24"/>
          <w:highlight w:val="none"/>
        </w:rPr>
        <w:t>处理。</w:t>
      </w:r>
    </w:p>
    <w:p w14:paraId="0FC146FC">
      <w:pPr>
        <w:spacing w:line="440" w:lineRule="exact"/>
        <w:rPr>
          <w:rFonts w:hint="eastAsia" w:asciiTheme="majorEastAsia" w:hAnsiTheme="majorEastAsia" w:eastAsiaTheme="majorEastAsia" w:cstheme="majorEastAsia"/>
          <w:b/>
          <w:bCs/>
          <w:color w:val="auto"/>
          <w:sz w:val="28"/>
          <w:szCs w:val="28"/>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资格性和</w:t>
      </w:r>
      <w:r>
        <w:rPr>
          <w:rFonts w:hint="eastAsia" w:ascii="宋体" w:hAnsi="宋体"/>
          <w:color w:val="auto"/>
          <w:sz w:val="24"/>
          <w:highlight w:val="none"/>
        </w:rPr>
        <w:t>符合性</w:t>
      </w:r>
      <w:r>
        <w:rPr>
          <w:rFonts w:hint="eastAsia" w:ascii="宋体" w:hAnsi="宋体"/>
          <w:color w:val="auto"/>
          <w:sz w:val="24"/>
          <w:highlight w:val="none"/>
          <w:lang w:val="en-US" w:eastAsia="zh-CN"/>
        </w:rPr>
        <w:t>审</w:t>
      </w:r>
      <w:r>
        <w:rPr>
          <w:rFonts w:hint="eastAsia" w:ascii="宋体" w:hAnsi="宋体"/>
          <w:color w:val="auto"/>
          <w:sz w:val="24"/>
          <w:highlight w:val="none"/>
        </w:rPr>
        <w:t>查表》如下</w:t>
      </w:r>
      <w:r>
        <w:rPr>
          <w:rFonts w:hint="eastAsia" w:ascii="宋体" w:hAnsi="宋体"/>
          <w:color w:val="auto"/>
          <w:sz w:val="24"/>
          <w:highlight w:val="none"/>
          <w:lang w:eastAsia="zh-CN"/>
        </w:rPr>
        <w:t>：</w:t>
      </w:r>
    </w:p>
    <w:tbl>
      <w:tblPr>
        <w:tblStyle w:val="18"/>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46704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C937BC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color w:val="auto"/>
                <w:kern w:val="0"/>
                <w:sz w:val="24"/>
                <w:szCs w:val="24"/>
                <w:highlight w:val="none"/>
              </w:rPr>
            </w:pPr>
            <w:bookmarkStart w:id="217" w:name="_Toc179632607"/>
            <w:bookmarkStart w:id="218" w:name="_Toc296602477"/>
            <w:bookmarkStart w:id="219" w:name="_Toc247085747"/>
            <w:bookmarkStart w:id="220" w:name="_Toc246996975"/>
            <w:bookmarkStart w:id="221" w:name="_Toc144974556"/>
            <w:bookmarkStart w:id="222" w:name="_Toc246996232"/>
            <w:bookmarkStart w:id="223" w:name="_Toc152042366"/>
            <w:bookmarkStart w:id="224" w:name="_Toc152045589"/>
            <w:r>
              <w:rPr>
                <w:rFonts w:hint="default" w:ascii="Times New Roman" w:hAnsi="Times New Roman" w:cs="Times New Roman" w:eastAsiaTheme="minorEastAsia"/>
                <w:b/>
                <w:color w:val="auto"/>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2B04F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769C2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评审标准</w:t>
            </w:r>
          </w:p>
        </w:tc>
      </w:tr>
      <w:tr w14:paraId="4E18F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2231AA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0119E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供应商</w:t>
            </w:r>
            <w:r>
              <w:rPr>
                <w:rFonts w:hint="default" w:ascii="Times New Roman" w:hAnsi="Times New Roman" w:cs="Times New Roman" w:eastAsiaTheme="minorEastAsia"/>
                <w:color w:val="auto"/>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DD014B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与营业执照、资质证书</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安全生产许可证</w:t>
            </w:r>
            <w:r>
              <w:rPr>
                <w:rFonts w:hint="default" w:ascii="Times New Roman" w:hAnsi="Times New Roman" w:cs="Times New Roman"/>
                <w:color w:val="auto"/>
                <w:kern w:val="0"/>
                <w:sz w:val="24"/>
                <w:szCs w:val="24"/>
                <w:highlight w:val="none"/>
                <w:lang w:eastAsia="zh-CN"/>
              </w:rPr>
              <w:t>一致</w:t>
            </w:r>
          </w:p>
        </w:tc>
      </w:tr>
      <w:tr w14:paraId="454ED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7E2AE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97BF47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响应文件</w:t>
            </w:r>
            <w:r>
              <w:rPr>
                <w:rFonts w:hint="default" w:ascii="Times New Roman" w:hAnsi="Times New Roman" w:cs="Times New Roman" w:eastAsiaTheme="minorEastAsia"/>
                <w:color w:val="auto"/>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12A0B8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有法定代表人或其委托代理人签字或加盖单</w:t>
            </w:r>
            <w:r>
              <w:rPr>
                <w:rFonts w:hint="eastAsia" w:ascii="Times New Roman" w:hAnsi="Times New Roman" w:cs="Times New Roman"/>
                <w:color w:val="auto"/>
                <w:kern w:val="0"/>
                <w:sz w:val="24"/>
                <w:szCs w:val="24"/>
                <w:highlight w:val="none"/>
                <w:lang w:eastAsia="zh-CN"/>
              </w:rPr>
              <w:t>位公</w:t>
            </w:r>
            <w:r>
              <w:rPr>
                <w:rFonts w:hint="default" w:ascii="Times New Roman" w:hAnsi="Times New Roman" w:cs="Times New Roman"/>
                <w:color w:val="auto"/>
                <w:kern w:val="0"/>
                <w:sz w:val="24"/>
                <w:szCs w:val="24"/>
                <w:highlight w:val="none"/>
                <w:lang w:eastAsia="zh-CN"/>
              </w:rPr>
              <w:t>章</w:t>
            </w:r>
          </w:p>
        </w:tc>
      </w:tr>
      <w:tr w14:paraId="1989F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2B60E4F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FBD9EA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eastAsiaTheme="minorEastAsia"/>
                <w:color w:val="auto"/>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18BA63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color w:val="auto"/>
                <w:kern w:val="0"/>
                <w:sz w:val="24"/>
                <w:szCs w:val="24"/>
                <w:highlight w:val="none"/>
                <w:lang w:eastAsia="zh-CN"/>
              </w:rPr>
            </w:pPr>
            <w:r>
              <w:rPr>
                <w:rFonts w:hint="eastAsia" w:ascii="宋体" w:hAnsi="宋体"/>
                <w:color w:val="auto"/>
                <w:sz w:val="24"/>
                <w:szCs w:val="24"/>
                <w:highlight w:val="none"/>
              </w:rPr>
              <w:t>符合</w:t>
            </w: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文件要求（格式附后）</w:t>
            </w:r>
          </w:p>
        </w:tc>
      </w:tr>
      <w:tr w14:paraId="044CE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9A4F7B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7B20FF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95C97F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只能有一个有效报价</w:t>
            </w:r>
          </w:p>
        </w:tc>
      </w:tr>
      <w:tr w14:paraId="36AAE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5A97392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B4101B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48FE2D7">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提供合法有效的“多证合一”证件</w:t>
            </w:r>
          </w:p>
        </w:tc>
      </w:tr>
      <w:tr w14:paraId="5AD4A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C3D21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673C23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9B5527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符合</w:t>
            </w: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文件</w:t>
            </w:r>
            <w:r>
              <w:rPr>
                <w:rFonts w:hint="default" w:ascii="Times New Roman" w:hAnsi="Times New Roman" w:cs="Times New Roman" w:eastAsiaTheme="minorEastAsia"/>
                <w:color w:val="auto"/>
                <w:kern w:val="0"/>
                <w:sz w:val="24"/>
                <w:szCs w:val="24"/>
                <w:highlight w:val="none"/>
              </w:rPr>
              <w:t>要求</w:t>
            </w:r>
          </w:p>
        </w:tc>
      </w:tr>
      <w:tr w14:paraId="048F1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0A1953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3D2EA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CB68C5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rPr>
              <w:t>符合</w:t>
            </w:r>
            <w:r>
              <w:rPr>
                <w:rFonts w:hint="eastAsia" w:ascii="Times New Roman" w:hAnsi="Times New Roman" w:cs="Times New Roman"/>
                <w:color w:val="auto"/>
                <w:kern w:val="0"/>
                <w:sz w:val="24"/>
                <w:szCs w:val="24"/>
                <w:highlight w:val="none"/>
                <w:lang w:val="en-US" w:eastAsia="zh-CN"/>
              </w:rPr>
              <w:t>询比文件</w:t>
            </w:r>
            <w:r>
              <w:rPr>
                <w:rFonts w:hint="eastAsia" w:ascii="宋体" w:hAnsi="宋体"/>
                <w:color w:val="auto"/>
                <w:sz w:val="24"/>
                <w:szCs w:val="24"/>
                <w:highlight w:val="none"/>
                <w:lang w:val="en-US" w:eastAsia="zh-CN"/>
              </w:rPr>
              <w:t>中供应商其他资格要求，如信用要求、联合体等。</w:t>
            </w:r>
          </w:p>
        </w:tc>
      </w:tr>
      <w:tr w14:paraId="6228F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5D5E0F0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16FE600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808EA2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宋体" w:hAnsi="宋体"/>
                <w:color w:val="auto"/>
                <w:sz w:val="24"/>
                <w:szCs w:val="24"/>
                <w:highlight w:val="none"/>
              </w:rPr>
              <w:t>符合</w:t>
            </w: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文件要求（格式附后）</w:t>
            </w:r>
          </w:p>
        </w:tc>
      </w:tr>
      <w:tr w14:paraId="2F856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F27C7B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9936E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A35DF9D">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color w:val="auto"/>
                <w:kern w:val="0"/>
                <w:sz w:val="24"/>
                <w:szCs w:val="24"/>
                <w:highlight w:val="none"/>
                <w:lang w:eastAsia="zh-CN"/>
              </w:rPr>
            </w:pPr>
            <w:r>
              <w:rPr>
                <w:rFonts w:hint="eastAsia" w:ascii="宋体" w:hAnsi="宋体"/>
                <w:color w:val="auto"/>
                <w:sz w:val="24"/>
                <w:szCs w:val="24"/>
                <w:highlight w:val="none"/>
              </w:rPr>
              <w:t>符合</w:t>
            </w: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文件要求（格式附后）</w:t>
            </w:r>
            <w:r>
              <w:rPr>
                <w:rFonts w:hint="eastAsia" w:ascii="宋体" w:hAnsi="宋体"/>
                <w:color w:val="auto"/>
                <w:sz w:val="24"/>
                <w:szCs w:val="24"/>
                <w:highlight w:val="none"/>
                <w:lang w:eastAsia="zh-CN"/>
              </w:rPr>
              <w:t>，若法定代表人本人参与，不需提供授权委托书；若被授权人（代理人）参与，须同时提供法定代表人身份证明。</w:t>
            </w:r>
          </w:p>
        </w:tc>
      </w:tr>
      <w:tr w14:paraId="4BB3E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C20F54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CF7AB6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8604E8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color w:val="auto"/>
                <w:kern w:val="0"/>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文件要求（格式附后）</w:t>
            </w:r>
          </w:p>
        </w:tc>
      </w:tr>
      <w:tr w14:paraId="66894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3814695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020332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10842E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文件要求（格式附后）</w:t>
            </w:r>
          </w:p>
        </w:tc>
      </w:tr>
      <w:tr w14:paraId="65965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2B75DFD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B80018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color w:val="auto"/>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2AAE2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响应</w:t>
            </w:r>
            <w:r>
              <w:rPr>
                <w:rFonts w:hint="eastAsia" w:ascii="Times New Roman" w:hAnsi="Times New Roman" w:cs="Times New Roman"/>
                <w:color w:val="auto"/>
                <w:kern w:val="0"/>
                <w:sz w:val="24"/>
                <w:szCs w:val="24"/>
                <w:highlight w:val="none"/>
                <w:lang w:eastAsia="zh-CN"/>
              </w:rPr>
              <w:t>询比文件</w:t>
            </w:r>
            <w:r>
              <w:rPr>
                <w:rFonts w:hint="default" w:ascii="Times New Roman" w:hAnsi="Times New Roman" w:cs="Times New Roman" w:eastAsiaTheme="minorEastAsia"/>
                <w:color w:val="auto"/>
                <w:kern w:val="0"/>
                <w:sz w:val="24"/>
                <w:szCs w:val="24"/>
                <w:highlight w:val="none"/>
              </w:rPr>
              <w:t>的实质性要求，包括报价、服务时间、</w:t>
            </w:r>
            <w:r>
              <w:rPr>
                <w:rFonts w:hint="eastAsia" w:ascii="Times New Roman" w:hAnsi="Times New Roman" w:cs="Times New Roman"/>
                <w:color w:val="auto"/>
                <w:kern w:val="0"/>
                <w:sz w:val="24"/>
                <w:szCs w:val="24"/>
                <w:highlight w:val="none"/>
                <w:lang w:val="en-US" w:eastAsia="zh-CN"/>
              </w:rPr>
              <w:t>质量标准、方案、</w:t>
            </w:r>
            <w:r>
              <w:rPr>
                <w:rFonts w:hint="default" w:ascii="Times New Roman" w:hAnsi="Times New Roman" w:cs="Times New Roman" w:eastAsiaTheme="minorEastAsia"/>
                <w:color w:val="auto"/>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注：</w:t>
      </w:r>
      <w:r>
        <w:rPr>
          <w:rFonts w:hint="eastAsia" w:asciiTheme="minorEastAsia" w:hAnsi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color w:val="auto"/>
          <w:sz w:val="24"/>
          <w:szCs w:val="24"/>
          <w:highlight w:val="none"/>
          <w:u w:val="none"/>
          <w:lang w:val="en-US" w:eastAsia="zh-CN"/>
        </w:rPr>
      </w:pPr>
      <w:r>
        <w:rPr>
          <w:rFonts w:hint="default"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cstheme="minorEastAsia"/>
          <w:color w:val="auto"/>
          <w:sz w:val="24"/>
          <w:szCs w:val="24"/>
          <w:highlight w:val="none"/>
          <w:u w:val="none"/>
          <w:lang w:val="en-US" w:eastAsia="zh-CN"/>
        </w:rPr>
        <w:t>.供应商应</w:t>
      </w:r>
      <w:r>
        <w:rPr>
          <w:rFonts w:hint="default" w:asciiTheme="minorEastAsia" w:hAnsiTheme="minorEastAsia" w:eastAsiaTheme="minorEastAsia" w:cstheme="minorEastAsia"/>
          <w:color w:val="auto"/>
          <w:sz w:val="24"/>
          <w:szCs w:val="24"/>
          <w:highlight w:val="none"/>
          <w:u w:val="none"/>
          <w:lang w:val="en-US" w:eastAsia="zh-CN"/>
        </w:rPr>
        <w:t>按照</w:t>
      </w:r>
      <w:r>
        <w:rPr>
          <w:rFonts w:hint="eastAsia" w:asciiTheme="minorEastAsia" w:hAnsiTheme="minorEastAsia" w:cstheme="minorEastAsia"/>
          <w:color w:val="auto"/>
          <w:sz w:val="24"/>
          <w:szCs w:val="24"/>
          <w:highlight w:val="none"/>
          <w:u w:val="none"/>
          <w:lang w:val="en-US" w:eastAsia="zh-CN"/>
        </w:rPr>
        <w:t>询比</w:t>
      </w:r>
      <w:r>
        <w:rPr>
          <w:rFonts w:hint="default" w:asciiTheme="minorEastAsia" w:hAnsiTheme="minorEastAsia" w:eastAsiaTheme="minorEastAsia" w:cstheme="minorEastAsia"/>
          <w:color w:val="auto"/>
          <w:sz w:val="24"/>
          <w:szCs w:val="24"/>
          <w:highlight w:val="none"/>
          <w:u w:val="none"/>
          <w:lang w:val="en-US" w:eastAsia="zh-CN"/>
        </w:rPr>
        <w:t>文件要求进行签字或盖章</w:t>
      </w:r>
      <w:r>
        <w:rPr>
          <w:rFonts w:hint="eastAsia" w:asciiTheme="minorEastAsia" w:hAnsiTheme="minorEastAsia" w:cstheme="minorEastAsia"/>
          <w:color w:val="auto"/>
          <w:sz w:val="24"/>
          <w:szCs w:val="24"/>
          <w:highlight w:val="none"/>
          <w:u w:val="none"/>
          <w:lang w:val="en-US" w:eastAsia="zh-CN"/>
        </w:rPr>
        <w:t>，否则评审委员会应按无效响应处理，具体要求详见供应商须知前附表17。</w:t>
      </w:r>
    </w:p>
    <w:p w14:paraId="2C880A3A">
      <w:pPr>
        <w:rPr>
          <w:rFonts w:hint="eastAsia" w:ascii="Times New Roman" w:hAnsi="Times New Roman" w:cs="Times New Roman"/>
          <w:color w:val="auto"/>
          <w:kern w:val="0"/>
          <w:sz w:val="24"/>
          <w:szCs w:val="24"/>
          <w:highlight w:val="none"/>
          <w:lang w:val="en-US" w:eastAsia="zh-CN"/>
        </w:rPr>
      </w:pPr>
      <w:bookmarkStart w:id="225" w:name="_Toc296602481"/>
      <w:bookmarkStart w:id="226" w:name="_Toc152045593"/>
      <w:bookmarkStart w:id="227" w:name="_Toc247085751"/>
      <w:bookmarkStart w:id="228" w:name="_Toc152042370"/>
      <w:bookmarkStart w:id="229" w:name="_Toc246996236"/>
      <w:bookmarkStart w:id="230" w:name="_Toc144974560"/>
      <w:bookmarkStart w:id="231" w:name="_Toc179632611"/>
      <w:bookmarkStart w:id="232" w:name="_Toc246996979"/>
    </w:p>
    <w:p w14:paraId="76AF663E">
      <w:pPr>
        <w:rPr>
          <w:rFonts w:hint="default" w:ascii="Times New Roman" w:hAnsi="Times New Roman" w:cs="Times New Roman" w:eastAsiaTheme="minorEastAsia"/>
          <w:b/>
          <w:bCs/>
          <w:color w:val="auto"/>
          <w:kern w:val="0"/>
          <w:sz w:val="28"/>
          <w:szCs w:val="28"/>
          <w:highlight w:val="none"/>
          <w:lang w:val="en-US" w:eastAsia="zh-CN"/>
        </w:rPr>
      </w:pPr>
      <w:r>
        <w:rPr>
          <w:rFonts w:hint="default" w:ascii="Times New Roman" w:hAnsi="Times New Roman" w:cs="Times New Roman" w:eastAsiaTheme="minorEastAsia"/>
          <w:b/>
          <w:bCs/>
          <w:color w:val="auto"/>
          <w:kern w:val="0"/>
          <w:sz w:val="28"/>
          <w:szCs w:val="28"/>
          <w:highlight w:val="none"/>
        </w:rPr>
        <w:t xml:space="preserve">1. </w:t>
      </w:r>
      <w:r>
        <w:rPr>
          <w:rFonts w:hint="eastAsia" w:ascii="Times New Roman" w:hAnsi="Times New Roman" w:cs="Times New Roman"/>
          <w:b/>
          <w:bCs/>
          <w:color w:val="auto"/>
          <w:kern w:val="0"/>
          <w:sz w:val="28"/>
          <w:szCs w:val="28"/>
          <w:highlight w:val="none"/>
          <w:lang w:eastAsia="zh-CN"/>
        </w:rPr>
        <w:t>评审</w:t>
      </w:r>
      <w:r>
        <w:rPr>
          <w:rFonts w:hint="default" w:ascii="Times New Roman" w:hAnsi="Times New Roman" w:cs="Times New Roman" w:eastAsiaTheme="minorEastAsia"/>
          <w:b/>
          <w:bCs/>
          <w:color w:val="auto"/>
          <w:kern w:val="0"/>
          <w:sz w:val="28"/>
          <w:szCs w:val="28"/>
          <w:highlight w:val="none"/>
        </w:rPr>
        <w:t>方法</w:t>
      </w:r>
      <w:r>
        <w:rPr>
          <w:rFonts w:hint="eastAsia" w:ascii="Times New Roman" w:hAnsi="Times New Roman" w:cs="Times New Roman"/>
          <w:b/>
          <w:bCs/>
          <w:color w:val="auto"/>
          <w:kern w:val="0"/>
          <w:sz w:val="28"/>
          <w:szCs w:val="28"/>
          <w:highlight w:val="none"/>
          <w:lang w:eastAsia="zh-CN"/>
        </w:rPr>
        <w:t>（</w:t>
      </w:r>
      <w:r>
        <w:rPr>
          <w:rFonts w:hint="eastAsia" w:ascii="Times New Roman" w:hAnsi="Times New Roman" w:cs="Times New Roman"/>
          <w:b/>
          <w:bCs/>
          <w:color w:val="auto"/>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color w:val="auto"/>
          <w:kern w:val="0"/>
          <w:sz w:val="28"/>
          <w:szCs w:val="28"/>
          <w:highlight w:val="none"/>
          <w:lang w:val="en-US" w:eastAsia="zh-CN"/>
        </w:rPr>
      </w:pPr>
      <w:r>
        <w:rPr>
          <w:rFonts w:hint="default" w:ascii="Times New Roman" w:hAnsi="Times New Roman" w:cs="Times New Roman" w:eastAsiaTheme="minorEastAsia"/>
          <w:color w:val="auto"/>
          <w:kern w:val="0"/>
          <w:sz w:val="24"/>
          <w:szCs w:val="24"/>
          <w:highlight w:val="none"/>
        </w:rPr>
        <w:t>本次</w:t>
      </w:r>
      <w:r>
        <w:rPr>
          <w:rFonts w:hint="eastAsia" w:ascii="Times New Roman" w:hAnsi="Times New Roman" w:cs="Times New Roman"/>
          <w:color w:val="auto"/>
          <w:kern w:val="0"/>
          <w:sz w:val="24"/>
          <w:szCs w:val="24"/>
          <w:highlight w:val="none"/>
          <w:lang w:val="en-US" w:eastAsia="zh-CN"/>
        </w:rPr>
        <w:t>评审</w:t>
      </w:r>
      <w:r>
        <w:rPr>
          <w:rFonts w:hint="default" w:ascii="Times New Roman" w:hAnsi="Times New Roman" w:cs="Times New Roman" w:eastAsiaTheme="minorEastAsia"/>
          <w:color w:val="auto"/>
          <w:kern w:val="0"/>
          <w:sz w:val="24"/>
          <w:szCs w:val="24"/>
          <w:highlight w:val="none"/>
        </w:rPr>
        <w:t>采用最低评审价法。评标委员会对满足</w:t>
      </w:r>
      <w:r>
        <w:rPr>
          <w:rFonts w:hint="eastAsia" w:ascii="Times New Roman" w:hAnsi="Times New Roman" w:cs="Times New Roman"/>
          <w:color w:val="auto"/>
          <w:kern w:val="0"/>
          <w:sz w:val="24"/>
          <w:szCs w:val="24"/>
          <w:highlight w:val="none"/>
          <w:lang w:val="en-US" w:eastAsia="zh-CN"/>
        </w:rPr>
        <w:t>询比</w:t>
      </w:r>
      <w:r>
        <w:rPr>
          <w:rFonts w:hint="default" w:ascii="Times New Roman" w:hAnsi="Times New Roman" w:cs="Times New Roman" w:eastAsiaTheme="minorEastAsia"/>
          <w:color w:val="auto"/>
          <w:kern w:val="0"/>
          <w:sz w:val="24"/>
          <w:szCs w:val="24"/>
          <w:highlight w:val="none"/>
        </w:rPr>
        <w:t>文件实质要求的</w:t>
      </w:r>
      <w:r>
        <w:rPr>
          <w:rFonts w:hint="eastAsia" w:ascii="Times New Roman" w:hAnsi="Times New Roman" w:cs="Times New Roman"/>
          <w:color w:val="auto"/>
          <w:kern w:val="0"/>
          <w:sz w:val="24"/>
          <w:szCs w:val="24"/>
          <w:highlight w:val="none"/>
          <w:lang w:val="en-US" w:eastAsia="zh-CN"/>
        </w:rPr>
        <w:t>响应</w:t>
      </w:r>
      <w:r>
        <w:rPr>
          <w:rFonts w:hint="default" w:ascii="Times New Roman" w:hAnsi="Times New Roman" w:cs="Times New Roman" w:eastAsiaTheme="minorEastAsia"/>
          <w:color w:val="auto"/>
          <w:kern w:val="0"/>
          <w:sz w:val="24"/>
          <w:szCs w:val="24"/>
          <w:highlight w:val="none"/>
        </w:rPr>
        <w:t>文件，按照</w:t>
      </w:r>
      <w:r>
        <w:rPr>
          <w:rFonts w:hint="eastAsia" w:ascii="Times New Roman" w:hAnsi="Times New Roman" w:cs="Times New Roman"/>
          <w:color w:val="auto"/>
          <w:kern w:val="0"/>
          <w:sz w:val="24"/>
          <w:szCs w:val="24"/>
          <w:highlight w:val="none"/>
          <w:lang w:val="en-US" w:eastAsia="zh-CN"/>
        </w:rPr>
        <w:t>报</w:t>
      </w:r>
      <w:r>
        <w:rPr>
          <w:rFonts w:hint="default" w:ascii="Times New Roman" w:hAnsi="Times New Roman" w:cs="Times New Roman" w:eastAsiaTheme="minorEastAsia"/>
          <w:color w:val="auto"/>
          <w:kern w:val="0"/>
          <w:sz w:val="24"/>
          <w:szCs w:val="24"/>
          <w:highlight w:val="none"/>
        </w:rPr>
        <w:t>价由低到高的顺序推荐</w:t>
      </w:r>
      <w:r>
        <w:rPr>
          <w:rFonts w:hint="eastAsia" w:ascii="Times New Roman" w:hAnsi="Times New Roman" w:cs="Times New Roman"/>
          <w:color w:val="auto"/>
          <w:kern w:val="0"/>
          <w:sz w:val="24"/>
          <w:szCs w:val="24"/>
          <w:highlight w:val="none"/>
          <w:lang w:val="en-US" w:eastAsia="zh-CN"/>
        </w:rPr>
        <w:t>成交</w:t>
      </w:r>
      <w:r>
        <w:rPr>
          <w:rFonts w:hint="default" w:ascii="Times New Roman" w:hAnsi="Times New Roman" w:cs="Times New Roman" w:eastAsiaTheme="minorEastAsia"/>
          <w:color w:val="auto"/>
          <w:kern w:val="0"/>
          <w:sz w:val="24"/>
          <w:szCs w:val="24"/>
          <w:highlight w:val="none"/>
        </w:rPr>
        <w:t>候选人，</w:t>
      </w:r>
      <w:r>
        <w:rPr>
          <w:rFonts w:hint="eastAsia" w:ascii="Times New Roman" w:hAnsi="Times New Roman" w:cs="Times New Roman"/>
          <w:color w:val="auto"/>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color w:val="auto"/>
          <w:kern w:val="0"/>
          <w:sz w:val="28"/>
          <w:szCs w:val="28"/>
          <w:highlight w:val="none"/>
        </w:rPr>
      </w:pPr>
      <w:r>
        <w:rPr>
          <w:rFonts w:hint="eastAsia" w:ascii="Times New Roman" w:hAnsi="Times New Roman" w:cs="Times New Roman" w:eastAsiaTheme="minorEastAsia"/>
          <w:b/>
          <w:bCs/>
          <w:color w:val="auto"/>
          <w:kern w:val="0"/>
          <w:sz w:val="28"/>
          <w:szCs w:val="28"/>
          <w:highlight w:val="none"/>
          <w:lang w:val="en-US" w:eastAsia="zh-CN"/>
        </w:rPr>
        <w:t>2</w:t>
      </w:r>
      <w:r>
        <w:rPr>
          <w:rFonts w:hint="default" w:ascii="Times New Roman" w:hAnsi="Times New Roman" w:cs="Times New Roman" w:eastAsiaTheme="minorEastAsia"/>
          <w:b/>
          <w:bCs/>
          <w:color w:val="auto"/>
          <w:kern w:val="0"/>
          <w:sz w:val="28"/>
          <w:szCs w:val="28"/>
          <w:highlight w:val="none"/>
        </w:rPr>
        <w:t xml:space="preserve">. </w:t>
      </w:r>
      <w:r>
        <w:rPr>
          <w:rFonts w:hint="eastAsia" w:ascii="Times New Roman" w:hAnsi="Times New Roman" w:cs="Times New Roman" w:eastAsiaTheme="minorEastAsia"/>
          <w:b/>
          <w:bCs/>
          <w:color w:val="auto"/>
          <w:kern w:val="0"/>
          <w:sz w:val="28"/>
          <w:szCs w:val="28"/>
          <w:highlight w:val="none"/>
          <w:lang w:eastAsia="zh-CN"/>
        </w:rPr>
        <w:t>评审</w:t>
      </w:r>
      <w:r>
        <w:rPr>
          <w:rFonts w:hint="default" w:ascii="Times New Roman" w:hAnsi="Times New Roman" w:cs="Times New Roman" w:eastAsiaTheme="minorEastAsia"/>
          <w:b/>
          <w:bCs/>
          <w:color w:val="auto"/>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color w:val="auto"/>
          <w:kern w:val="0"/>
          <w:sz w:val="24"/>
          <w:szCs w:val="24"/>
          <w:highlight w:val="none"/>
          <w:lang w:eastAsia="zh-CN"/>
        </w:rPr>
        <w:t>.1评</w:t>
      </w:r>
      <w:r>
        <w:rPr>
          <w:rFonts w:hint="eastAsia" w:ascii="Times New Roman" w:hAnsi="Times New Roman" w:cs="Times New Roman"/>
          <w:color w:val="auto"/>
          <w:kern w:val="0"/>
          <w:sz w:val="24"/>
          <w:szCs w:val="24"/>
          <w:highlight w:val="none"/>
          <w:lang w:val="en-US" w:eastAsia="zh-CN"/>
        </w:rPr>
        <w:t>审时，</w:t>
      </w:r>
      <w:r>
        <w:rPr>
          <w:rFonts w:hint="eastAsia" w:ascii="Times New Roman" w:hAnsi="Times New Roman" w:cs="Times New Roman"/>
          <w:color w:val="auto"/>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color w:val="auto"/>
          <w:kern w:val="0"/>
          <w:sz w:val="24"/>
          <w:szCs w:val="24"/>
          <w:highlight w:val="none"/>
          <w:lang w:eastAsia="zh-CN"/>
        </w:rPr>
        <w:t>.1.1资格性检查。依据法律法规和</w:t>
      </w:r>
      <w:r>
        <w:rPr>
          <w:rFonts w:hint="eastAsia" w:ascii="Times New Roman" w:hAnsi="Times New Roman" w:cs="Times New Roman"/>
          <w:color w:val="auto"/>
          <w:kern w:val="0"/>
          <w:sz w:val="24"/>
          <w:szCs w:val="24"/>
          <w:highlight w:val="none"/>
          <w:lang w:val="en-US" w:eastAsia="zh-CN"/>
        </w:rPr>
        <w:t>询比</w:t>
      </w:r>
      <w:r>
        <w:rPr>
          <w:rFonts w:hint="eastAsia" w:ascii="Times New Roman" w:hAnsi="Times New Roman" w:cs="Times New Roman"/>
          <w:color w:val="auto"/>
          <w:kern w:val="0"/>
          <w:sz w:val="24"/>
          <w:szCs w:val="24"/>
          <w:highlight w:val="none"/>
          <w:lang w:eastAsia="zh-CN"/>
        </w:rPr>
        <w:t>文件的规定，对响应文件中的资格证明、</w:t>
      </w:r>
      <w:r>
        <w:rPr>
          <w:rFonts w:hint="eastAsia" w:ascii="Times New Roman" w:hAnsi="Times New Roman" w:cs="Times New Roman"/>
          <w:color w:val="auto"/>
          <w:kern w:val="0"/>
          <w:sz w:val="24"/>
          <w:szCs w:val="24"/>
          <w:highlight w:val="none"/>
          <w:lang w:val="en-US" w:eastAsia="zh-CN"/>
        </w:rPr>
        <w:t>响应</w:t>
      </w:r>
      <w:r>
        <w:rPr>
          <w:rFonts w:hint="eastAsia" w:ascii="Times New Roman" w:hAnsi="Times New Roman" w:cs="Times New Roman"/>
          <w:color w:val="auto"/>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color w:val="auto"/>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color w:val="auto"/>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2.3</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有以下情形之一的，</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color w:val="auto"/>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）不按</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报价有算术错误的，</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按以下原则</w:t>
      </w:r>
      <w:r>
        <w:rPr>
          <w:rFonts w:hint="eastAsia" w:ascii="Times New Roman" w:hAnsi="Times New Roman" w:cs="Times New Roman"/>
          <w:color w:val="auto"/>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color w:val="auto"/>
          <w:kern w:val="0"/>
          <w:sz w:val="24"/>
          <w:szCs w:val="24"/>
          <w:highlight w:val="none"/>
          <w:lang w:eastAsia="zh-CN"/>
        </w:rPr>
        <w:t>响应文件</w:t>
      </w:r>
      <w:r>
        <w:rPr>
          <w:rFonts w:hint="default" w:ascii="Times New Roman" w:hAnsi="Times New Roman" w:cs="Times New Roman" w:eastAsiaTheme="minorEastAsia"/>
          <w:color w:val="auto"/>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rPr>
        <w:t>（2）总价金额与</w:t>
      </w:r>
      <w:r>
        <w:rPr>
          <w:rFonts w:hint="eastAsia" w:ascii="Times New Roman" w:hAnsi="Times New Roman" w:cs="Times New Roman"/>
          <w:color w:val="auto"/>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33" w:name="_Toc144974563"/>
      <w:bookmarkStart w:id="234" w:name="_Toc296602484"/>
      <w:bookmarkStart w:id="235" w:name="_Toc246996982"/>
      <w:bookmarkStart w:id="236" w:name="_Toc246996239"/>
      <w:bookmarkStart w:id="237" w:name="_Toc247085754"/>
      <w:bookmarkStart w:id="238" w:name="_Toc179632614"/>
      <w:bookmarkStart w:id="239" w:name="_Toc152045596"/>
      <w:bookmarkStart w:id="240" w:name="_Toc152042373"/>
      <w:r>
        <w:rPr>
          <w:rFonts w:hint="eastAsia" w:ascii="Times New Roman" w:hAnsi="Times New Roman" w:cs="Times New Roman"/>
          <w:color w:val="auto"/>
          <w:kern w:val="0"/>
          <w:sz w:val="24"/>
          <w:szCs w:val="24"/>
          <w:highlight w:val="none"/>
          <w:lang w:val="en-US" w:eastAsia="zh-CN"/>
        </w:rPr>
        <w:t>2.5</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发现</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的报价明显低于其他</w:t>
      </w:r>
      <w:r>
        <w:rPr>
          <w:rFonts w:hint="eastAsia" w:ascii="Times New Roman" w:hAnsi="Times New Roman" w:cs="Times New Roman"/>
          <w:color w:val="auto"/>
          <w:kern w:val="0"/>
          <w:sz w:val="24"/>
          <w:szCs w:val="24"/>
          <w:highlight w:val="none"/>
          <w:lang w:eastAsia="zh-CN"/>
        </w:rPr>
        <w:t>报价</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color w:val="auto"/>
          <w:kern w:val="0"/>
          <w:sz w:val="24"/>
          <w:szCs w:val="24"/>
          <w:highlight w:val="none"/>
        </w:rPr>
        <w:t>不能合理说明或者不能提供相应证明材料的，</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应当认定该</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color w:val="auto"/>
          <w:kern w:val="0"/>
          <w:sz w:val="28"/>
          <w:szCs w:val="28"/>
          <w:highlight w:val="none"/>
          <w:lang w:eastAsia="zh-CN"/>
        </w:rPr>
      </w:pPr>
      <w:r>
        <w:rPr>
          <w:rFonts w:hint="default" w:ascii="Times New Roman" w:hAnsi="Times New Roman" w:cs="Times New Roman" w:eastAsiaTheme="minorEastAsia"/>
          <w:b/>
          <w:bCs/>
          <w:color w:val="auto"/>
          <w:kern w:val="0"/>
          <w:sz w:val="28"/>
          <w:szCs w:val="28"/>
          <w:highlight w:val="none"/>
          <w:lang w:eastAsia="zh-CN"/>
        </w:rPr>
        <w:t>3</w:t>
      </w:r>
      <w:r>
        <w:rPr>
          <w:rFonts w:hint="eastAsia" w:ascii="Times New Roman" w:hAnsi="Times New Roman" w:cs="Times New Roman" w:eastAsiaTheme="minorEastAsia"/>
          <w:b/>
          <w:bCs/>
          <w:color w:val="auto"/>
          <w:kern w:val="0"/>
          <w:sz w:val="28"/>
          <w:szCs w:val="28"/>
          <w:highlight w:val="none"/>
          <w:lang w:eastAsia="zh-CN"/>
        </w:rPr>
        <w:t>响应文件</w:t>
      </w:r>
      <w:r>
        <w:rPr>
          <w:rFonts w:hint="default" w:ascii="Times New Roman" w:hAnsi="Times New Roman" w:cs="Times New Roman" w:eastAsiaTheme="minorEastAsia"/>
          <w:b/>
          <w:bCs/>
          <w:color w:val="auto"/>
          <w:kern w:val="0"/>
          <w:sz w:val="28"/>
          <w:szCs w:val="28"/>
          <w:highlight w:val="none"/>
          <w:lang w:eastAsia="zh-CN"/>
        </w:rPr>
        <w:t>的澄清</w:t>
      </w:r>
      <w:bookmarkEnd w:id="233"/>
      <w:r>
        <w:rPr>
          <w:rFonts w:hint="default" w:ascii="Times New Roman" w:hAnsi="Times New Roman" w:cs="Times New Roman" w:eastAsiaTheme="minorEastAsia"/>
          <w:b/>
          <w:bCs/>
          <w:color w:val="auto"/>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rPr>
        <w:t>3.1 在</w:t>
      </w:r>
      <w:r>
        <w:rPr>
          <w:rFonts w:hint="eastAsia" w:ascii="Times New Roman" w:hAnsi="Times New Roman" w:cs="Times New Roman"/>
          <w:color w:val="auto"/>
          <w:kern w:val="0"/>
          <w:sz w:val="24"/>
          <w:szCs w:val="24"/>
          <w:highlight w:val="none"/>
          <w:lang w:eastAsia="zh-CN"/>
        </w:rPr>
        <w:t>评审</w:t>
      </w:r>
      <w:r>
        <w:rPr>
          <w:rFonts w:hint="default" w:ascii="Times New Roman" w:hAnsi="Times New Roman" w:cs="Times New Roman" w:eastAsiaTheme="minorEastAsia"/>
          <w:color w:val="auto"/>
          <w:kern w:val="0"/>
          <w:sz w:val="24"/>
          <w:szCs w:val="24"/>
          <w:highlight w:val="none"/>
        </w:rPr>
        <w:t>过程中，</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可以书面形式要求</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对</w:t>
      </w:r>
      <w:r>
        <w:rPr>
          <w:rFonts w:hint="eastAsia" w:ascii="Times New Roman" w:hAnsi="Times New Roman" w:cs="Times New Roman"/>
          <w:color w:val="auto"/>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rPr>
        <w:t>3.2 澄清、说明</w:t>
      </w:r>
      <w:r>
        <w:rPr>
          <w:rFonts w:hint="eastAsia" w:ascii="Times New Roman" w:hAnsi="Times New Roman" w:cs="Times New Roman"/>
          <w:color w:val="auto"/>
          <w:kern w:val="0"/>
          <w:sz w:val="24"/>
          <w:szCs w:val="24"/>
          <w:highlight w:val="none"/>
          <w:lang w:val="en-US" w:eastAsia="zh-CN"/>
        </w:rPr>
        <w:t>和</w:t>
      </w:r>
      <w:r>
        <w:rPr>
          <w:rFonts w:hint="default" w:ascii="Times New Roman" w:hAnsi="Times New Roman" w:cs="Times New Roman" w:eastAsiaTheme="minorEastAsia"/>
          <w:color w:val="auto"/>
          <w:kern w:val="0"/>
          <w:sz w:val="24"/>
          <w:szCs w:val="24"/>
          <w:highlight w:val="none"/>
        </w:rPr>
        <w:t>补正不得</w:t>
      </w:r>
      <w:r>
        <w:rPr>
          <w:rFonts w:hint="eastAsia" w:ascii="Times New Roman" w:hAnsi="Times New Roman" w:cs="Times New Roman"/>
          <w:color w:val="auto"/>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3.3 </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对</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提交的澄清、说明或补正有疑问的，可以要求</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进一步澄清、说明或补正，直至满足</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的要求。</w:t>
      </w:r>
    </w:p>
    <w:p w14:paraId="79C6F78F">
      <w:pPr>
        <w:rPr>
          <w:rFonts w:hint="default" w:ascii="Times New Roman" w:hAnsi="Times New Roman" w:cs="Times New Roman" w:eastAsiaTheme="minorEastAsia"/>
          <w:b/>
          <w:bCs/>
          <w:color w:val="auto"/>
          <w:kern w:val="0"/>
          <w:sz w:val="28"/>
          <w:szCs w:val="28"/>
          <w:highlight w:val="none"/>
          <w:lang w:val="en-US" w:eastAsia="zh-CN"/>
        </w:rPr>
      </w:pPr>
      <w:r>
        <w:rPr>
          <w:rFonts w:hint="eastAsia" w:ascii="Times New Roman" w:hAnsi="Times New Roman" w:cs="Times New Roman" w:eastAsiaTheme="minorEastAsia"/>
          <w:b/>
          <w:bCs/>
          <w:color w:val="auto"/>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color w:val="auto"/>
          <w:kern w:val="0"/>
          <w:sz w:val="28"/>
          <w:szCs w:val="28"/>
          <w:highlight w:val="none"/>
          <w:lang w:val="en-US" w:eastAsia="zh-CN"/>
        </w:rPr>
      </w:pPr>
      <w:r>
        <w:rPr>
          <w:rFonts w:hint="eastAsia" w:ascii="Times New Roman" w:hAnsi="Times New Roman" w:cs="Times New Roman" w:eastAsiaTheme="minorEastAsia"/>
          <w:b/>
          <w:bCs/>
          <w:color w:val="auto"/>
          <w:kern w:val="0"/>
          <w:sz w:val="28"/>
          <w:szCs w:val="28"/>
          <w:highlight w:val="none"/>
          <w:lang w:val="en-US" w:eastAsia="zh-CN"/>
        </w:rPr>
        <w:t>5</w:t>
      </w:r>
      <w:r>
        <w:rPr>
          <w:rFonts w:hint="default" w:ascii="Times New Roman" w:hAnsi="Times New Roman" w:cs="Times New Roman" w:eastAsiaTheme="minorEastAsia"/>
          <w:b/>
          <w:bCs/>
          <w:color w:val="auto"/>
          <w:kern w:val="0"/>
          <w:sz w:val="28"/>
          <w:szCs w:val="28"/>
          <w:highlight w:val="none"/>
          <w:lang w:val="en-US" w:eastAsia="zh-CN"/>
        </w:rPr>
        <w:t xml:space="preserve"> </w:t>
      </w:r>
      <w:r>
        <w:rPr>
          <w:rFonts w:hint="eastAsia" w:ascii="Times New Roman" w:hAnsi="Times New Roman" w:cs="Times New Roman" w:eastAsiaTheme="minorEastAsia"/>
          <w:b/>
          <w:bCs/>
          <w:color w:val="auto"/>
          <w:kern w:val="0"/>
          <w:sz w:val="28"/>
          <w:szCs w:val="28"/>
          <w:highlight w:val="none"/>
          <w:lang w:val="en-US" w:eastAsia="zh-CN"/>
        </w:rPr>
        <w:t>评审</w:t>
      </w:r>
      <w:r>
        <w:rPr>
          <w:rFonts w:hint="default" w:ascii="Times New Roman" w:hAnsi="Times New Roman" w:cs="Times New Roman" w:eastAsiaTheme="minorEastAsia"/>
          <w:b/>
          <w:bCs/>
          <w:color w:val="auto"/>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.1 除第二章</w:t>
      </w:r>
      <w:r>
        <w:rPr>
          <w:rFonts w:hint="eastAsia" w:ascii="Times New Roman" w:hAnsi="Times New Roman" w:cs="Times New Roman"/>
          <w:color w:val="auto"/>
          <w:kern w:val="0"/>
          <w:sz w:val="24"/>
          <w:szCs w:val="24"/>
          <w:highlight w:val="none"/>
          <w:lang w:eastAsia="zh-CN"/>
        </w:rPr>
        <w:t>“供应商</w:t>
      </w:r>
      <w:r>
        <w:rPr>
          <w:rFonts w:hint="default" w:ascii="Times New Roman" w:hAnsi="Times New Roman" w:cs="Times New Roman" w:eastAsiaTheme="minorEastAsia"/>
          <w:color w:val="auto"/>
          <w:kern w:val="0"/>
          <w:sz w:val="24"/>
          <w:szCs w:val="24"/>
          <w:highlight w:val="none"/>
        </w:rPr>
        <w:t>须知</w:t>
      </w:r>
      <w:r>
        <w:rPr>
          <w:rFonts w:hint="eastAsia" w:ascii="Times New Roman" w:hAnsi="Times New Roman" w:cs="Times New Roman"/>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前附表授权直接确定</w:t>
      </w:r>
      <w:r>
        <w:rPr>
          <w:rFonts w:hint="eastAsia" w:ascii="Times New Roman" w:hAnsi="Times New Roman" w:cs="Times New Roman"/>
          <w:color w:val="auto"/>
          <w:kern w:val="0"/>
          <w:sz w:val="24"/>
          <w:szCs w:val="24"/>
          <w:highlight w:val="none"/>
          <w:lang w:eastAsia="zh-CN"/>
        </w:rPr>
        <w:t>成交人</w:t>
      </w:r>
      <w:r>
        <w:rPr>
          <w:rFonts w:hint="default" w:ascii="Times New Roman" w:hAnsi="Times New Roman" w:cs="Times New Roman" w:eastAsiaTheme="minorEastAsia"/>
          <w:color w:val="auto"/>
          <w:kern w:val="0"/>
          <w:sz w:val="24"/>
          <w:szCs w:val="24"/>
          <w:highlight w:val="none"/>
        </w:rPr>
        <w:t>外，</w:t>
      </w:r>
      <w:r>
        <w:rPr>
          <w:rFonts w:hint="eastAsia" w:ascii="Times New Roman" w:hAnsi="Times New Roman" w:cs="Times New Roman"/>
          <w:color w:val="auto"/>
          <w:kern w:val="0"/>
          <w:sz w:val="24"/>
          <w:szCs w:val="24"/>
          <w:highlight w:val="none"/>
          <w:lang w:eastAsia="zh-CN"/>
        </w:rPr>
        <w:t>评审委员会</w:t>
      </w:r>
      <w:r>
        <w:rPr>
          <w:rFonts w:hint="default" w:ascii="Times New Roman" w:hAnsi="Times New Roman" w:cs="Times New Roman" w:eastAsiaTheme="minorEastAsia"/>
          <w:color w:val="auto"/>
          <w:kern w:val="0"/>
          <w:sz w:val="24"/>
          <w:szCs w:val="24"/>
          <w:highlight w:val="none"/>
        </w:rPr>
        <w:t>按照</w:t>
      </w:r>
      <w:r>
        <w:rPr>
          <w:rFonts w:hint="eastAsia" w:ascii="Times New Roman" w:hAnsi="Times New Roman" w:cs="Times New Roman"/>
          <w:color w:val="auto"/>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color w:val="auto"/>
          <w:kern w:val="0"/>
          <w:sz w:val="28"/>
          <w:szCs w:val="28"/>
          <w:highlight w:val="none"/>
          <w:lang w:val="en-US" w:eastAsia="zh-CN"/>
        </w:rPr>
      </w:pPr>
      <w:r>
        <w:rPr>
          <w:rFonts w:hint="eastAsia" w:ascii="Times New Roman" w:hAnsi="Times New Roman" w:cs="Times New Roman" w:eastAsiaTheme="minorEastAsia"/>
          <w:b/>
          <w:bCs/>
          <w:color w:val="auto"/>
          <w:kern w:val="0"/>
          <w:sz w:val="28"/>
          <w:szCs w:val="28"/>
          <w:highlight w:val="none"/>
          <w:lang w:val="en-US" w:eastAsia="zh-CN"/>
        </w:rPr>
        <w:t>6 转换</w:t>
      </w:r>
      <w:r>
        <w:rPr>
          <w:rFonts w:hint="eastAsia" w:ascii="Times New Roman" w:hAnsi="Times New Roman" w:cs="Times New Roman"/>
          <w:b/>
          <w:bCs/>
          <w:color w:val="auto"/>
          <w:kern w:val="0"/>
          <w:sz w:val="28"/>
          <w:szCs w:val="28"/>
          <w:highlight w:val="none"/>
          <w:lang w:val="en-US" w:eastAsia="zh-CN"/>
        </w:rPr>
        <w:t>采购人</w:t>
      </w:r>
      <w:r>
        <w:rPr>
          <w:rFonts w:hint="eastAsia" w:ascii="Times New Roman" w:hAnsi="Times New Roman" w:cs="Times New Roman" w:eastAsiaTheme="minorEastAsia"/>
          <w:b/>
          <w:bCs/>
          <w:color w:val="auto"/>
          <w:kern w:val="0"/>
          <w:sz w:val="28"/>
          <w:szCs w:val="28"/>
          <w:highlight w:val="none"/>
          <w:lang w:val="en-US" w:eastAsia="zh-CN"/>
        </w:rPr>
        <w:t>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b/>
          <w:bCs/>
          <w:color w:val="auto"/>
          <w:kern w:val="0"/>
          <w:sz w:val="24"/>
          <w:szCs w:val="24"/>
          <w:highlight w:val="none"/>
          <w:lang w:val="en-US" w:eastAsia="zh-CN"/>
        </w:rPr>
        <w:t>6</w:t>
      </w:r>
      <w:r>
        <w:rPr>
          <w:rFonts w:hint="eastAsia" w:ascii="Times New Roman" w:hAnsi="Times New Roman" w:cs="Times New Roman" w:eastAsiaTheme="minorEastAsia"/>
          <w:b/>
          <w:bCs/>
          <w:color w:val="auto"/>
          <w:kern w:val="0"/>
          <w:sz w:val="24"/>
          <w:szCs w:val="24"/>
          <w:highlight w:val="none"/>
        </w:rPr>
        <w:t>.</w:t>
      </w:r>
      <w:r>
        <w:rPr>
          <w:rFonts w:hint="eastAsia" w:ascii="Times New Roman" w:hAnsi="Times New Roman" w:cs="Times New Roman"/>
          <w:b/>
          <w:bCs/>
          <w:color w:val="auto"/>
          <w:kern w:val="0"/>
          <w:sz w:val="24"/>
          <w:szCs w:val="24"/>
          <w:highlight w:val="none"/>
          <w:lang w:val="en-US" w:eastAsia="zh-CN"/>
        </w:rPr>
        <w:t>1</w:t>
      </w:r>
      <w:r>
        <w:rPr>
          <w:rFonts w:hint="eastAsia" w:ascii="Times New Roman" w:hAnsi="Times New Roman" w:cs="Times New Roman" w:eastAsiaTheme="minorEastAsia"/>
          <w:b/>
          <w:bCs/>
          <w:color w:val="auto"/>
          <w:kern w:val="0"/>
          <w:sz w:val="24"/>
          <w:szCs w:val="24"/>
          <w:highlight w:val="none"/>
        </w:rPr>
        <w:t>参照谈判</w:t>
      </w:r>
      <w:r>
        <w:rPr>
          <w:rFonts w:hint="eastAsia" w:ascii="Times New Roman" w:hAnsi="Times New Roman" w:cs="Times New Roman"/>
          <w:b/>
          <w:bCs/>
          <w:color w:val="auto"/>
          <w:kern w:val="0"/>
          <w:sz w:val="24"/>
          <w:szCs w:val="24"/>
          <w:highlight w:val="none"/>
          <w:lang w:eastAsia="zh-CN"/>
        </w:rPr>
        <w:t>采购人</w:t>
      </w:r>
      <w:r>
        <w:rPr>
          <w:rFonts w:hint="eastAsia" w:ascii="Times New Roman" w:hAnsi="Times New Roman" w:cs="Times New Roman" w:eastAsiaTheme="minorEastAsia"/>
          <w:b/>
          <w:bCs/>
          <w:color w:val="auto"/>
          <w:kern w:val="0"/>
          <w:sz w:val="24"/>
          <w:szCs w:val="24"/>
          <w:highlight w:val="none"/>
        </w:rPr>
        <w:t>式评审</w:t>
      </w: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6.1.1</w:t>
      </w:r>
      <w:r>
        <w:rPr>
          <w:rFonts w:hint="eastAsia" w:ascii="Times New Roman" w:hAnsi="Times New Roman" w:cs="Times New Roman" w:eastAsiaTheme="minorEastAsia"/>
          <w:color w:val="auto"/>
          <w:kern w:val="0"/>
          <w:sz w:val="24"/>
          <w:szCs w:val="24"/>
          <w:highlight w:val="none"/>
        </w:rPr>
        <w:t>谈判</w:t>
      </w:r>
      <w:r>
        <w:rPr>
          <w:rFonts w:hint="eastAsia" w:ascii="Times New Roman" w:hAnsi="Times New Roman" w:cs="Times New Roman"/>
          <w:color w:val="auto"/>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rPr>
        <w:t>1）</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应按照供应商递交响应文件的顺序或</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抽签确定的顺序与通过初步评审的供应商逐一进行谈判。</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可根据谈判情况修改和补充采购文件中的</w:t>
      </w:r>
      <w:r>
        <w:rPr>
          <w:rFonts w:hint="eastAsia" w:ascii="Times New Roman" w:hAnsi="Times New Roman" w:cs="Times New Roman"/>
          <w:color w:val="auto"/>
          <w:kern w:val="0"/>
          <w:sz w:val="24"/>
          <w:szCs w:val="24"/>
          <w:highlight w:val="none"/>
          <w:lang w:val="en-US" w:eastAsia="zh-CN"/>
        </w:rPr>
        <w:t>相关</w:t>
      </w:r>
      <w:r>
        <w:rPr>
          <w:rFonts w:hint="eastAsia" w:ascii="Times New Roman" w:hAnsi="Times New Roman" w:cs="Times New Roman" w:eastAsiaTheme="minorEastAsia"/>
          <w:color w:val="auto"/>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rPr>
        <w:t>3）谈判结束后，</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color w:val="auto"/>
          <w:kern w:val="0"/>
          <w:sz w:val="24"/>
          <w:szCs w:val="24"/>
          <w:highlight w:val="none"/>
          <w:lang w:eastAsia="zh-CN"/>
        </w:rPr>
        <w:t>位公</w:t>
      </w:r>
      <w:r>
        <w:rPr>
          <w:rFonts w:hint="eastAsia" w:ascii="Times New Roman" w:hAnsi="Times New Roman" w:cs="Times New Roman" w:eastAsiaTheme="minorEastAsia"/>
          <w:color w:val="auto"/>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6.1.2</w:t>
      </w:r>
      <w:r>
        <w:rPr>
          <w:rFonts w:hint="eastAsia" w:ascii="Times New Roman" w:hAnsi="Times New Roman" w:cs="Times New Roman" w:eastAsiaTheme="minorEastAsia"/>
          <w:color w:val="auto"/>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将按本章第</w:t>
      </w: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rPr>
        <w:t>条</w:t>
      </w:r>
      <w:r>
        <w:rPr>
          <w:rFonts w:hint="eastAsia" w:ascii="Times New Roman" w:hAnsi="Times New Roman" w:cs="Times New Roman"/>
          <w:color w:val="auto"/>
          <w:kern w:val="0"/>
          <w:sz w:val="24"/>
          <w:szCs w:val="24"/>
          <w:highlight w:val="none"/>
          <w:lang w:val="en-US" w:eastAsia="zh-CN"/>
        </w:rPr>
        <w:t>评审程序</w:t>
      </w:r>
      <w:r>
        <w:rPr>
          <w:rFonts w:hint="eastAsia" w:ascii="Times New Roman" w:hAnsi="Times New Roman" w:cs="Times New Roman" w:eastAsiaTheme="minorEastAsia"/>
          <w:color w:val="auto"/>
          <w:kern w:val="0"/>
          <w:sz w:val="24"/>
          <w:szCs w:val="24"/>
          <w:highlight w:val="none"/>
        </w:rPr>
        <w:t>规定对响应文件及其最终报价进行详细评审。采用综合评分法的，</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有权对本章规定的评审基准价</w:t>
      </w:r>
      <w:r>
        <w:rPr>
          <w:rFonts w:hint="eastAsia" w:ascii="Times New Roman" w:hAnsi="Times New Roman" w:cs="Times New Roman"/>
          <w:color w:val="auto"/>
          <w:kern w:val="0"/>
          <w:sz w:val="24"/>
          <w:szCs w:val="24"/>
          <w:highlight w:val="none"/>
          <w:lang w:val="en-US" w:eastAsia="zh-CN"/>
        </w:rPr>
        <w:t>和</w:t>
      </w:r>
      <w:r>
        <w:rPr>
          <w:rFonts w:hint="eastAsia" w:ascii="Times New Roman" w:hAnsi="Times New Roman" w:cs="Times New Roman" w:eastAsiaTheme="minorEastAsia"/>
          <w:color w:val="auto"/>
          <w:kern w:val="0"/>
          <w:sz w:val="24"/>
          <w:szCs w:val="24"/>
          <w:highlight w:val="none"/>
        </w:rPr>
        <w:t>报价评分标准进行调整，但</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rPr>
        <w:t>通过谈判后，</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按本章第</w:t>
      </w:r>
      <w:r>
        <w:rPr>
          <w:rFonts w:hint="eastAsia" w:ascii="Times New Roman" w:hAnsi="Times New Roman" w:cs="Times New Roman"/>
          <w:color w:val="auto"/>
          <w:kern w:val="0"/>
          <w:sz w:val="24"/>
          <w:szCs w:val="24"/>
          <w:highlight w:val="none"/>
          <w:lang w:val="en-US" w:eastAsia="zh-CN"/>
        </w:rPr>
        <w:t>5</w:t>
      </w:r>
      <w:r>
        <w:rPr>
          <w:rFonts w:hint="eastAsia" w:ascii="Times New Roman" w:hAnsi="Times New Roman" w:cs="Times New Roman" w:eastAsiaTheme="minorEastAsia"/>
          <w:color w:val="auto"/>
          <w:kern w:val="0"/>
          <w:sz w:val="24"/>
          <w:szCs w:val="24"/>
          <w:highlight w:val="none"/>
        </w:rPr>
        <w:t xml:space="preserve">款规定推荐候选成交供应商或按本章第 </w:t>
      </w:r>
      <w:r>
        <w:rPr>
          <w:rFonts w:hint="eastAsia" w:ascii="Times New Roman" w:hAnsi="Times New Roman" w:cs="Times New Roman"/>
          <w:color w:val="auto"/>
          <w:kern w:val="0"/>
          <w:sz w:val="24"/>
          <w:szCs w:val="24"/>
          <w:highlight w:val="none"/>
          <w:lang w:val="en-US" w:eastAsia="zh-CN"/>
        </w:rPr>
        <w:t>6</w:t>
      </w:r>
      <w:r>
        <w:rPr>
          <w:rFonts w:hint="eastAsia" w:ascii="Times New Roman" w:hAnsi="Times New Roman" w:cs="Times New Roman" w:eastAsiaTheme="minorEastAsia"/>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1</w:t>
      </w:r>
      <w:r>
        <w:rPr>
          <w:rFonts w:hint="eastAsia" w:ascii="Times New Roman" w:hAnsi="Times New Roman" w:cs="Times New Roman" w:eastAsiaTheme="minorEastAsia"/>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b/>
          <w:bCs/>
          <w:color w:val="auto"/>
          <w:kern w:val="0"/>
          <w:sz w:val="24"/>
          <w:szCs w:val="24"/>
          <w:highlight w:val="none"/>
          <w:lang w:val="en-US" w:eastAsia="zh-CN"/>
        </w:rPr>
        <w:t>6</w:t>
      </w:r>
      <w:r>
        <w:rPr>
          <w:rFonts w:hint="eastAsia" w:ascii="Times New Roman" w:hAnsi="Times New Roman" w:cs="Times New Roman" w:eastAsiaTheme="minorEastAsia"/>
          <w:b/>
          <w:bCs/>
          <w:color w:val="auto"/>
          <w:kern w:val="0"/>
          <w:sz w:val="24"/>
          <w:szCs w:val="24"/>
          <w:highlight w:val="none"/>
        </w:rPr>
        <w:t>.2.参照直接</w:t>
      </w:r>
      <w:r>
        <w:rPr>
          <w:rFonts w:hint="eastAsia" w:ascii="Times New Roman" w:hAnsi="Times New Roman" w:cs="Times New Roman"/>
          <w:b/>
          <w:bCs/>
          <w:color w:val="auto"/>
          <w:kern w:val="0"/>
          <w:sz w:val="24"/>
          <w:szCs w:val="24"/>
          <w:highlight w:val="none"/>
          <w:lang w:eastAsia="zh-CN"/>
        </w:rPr>
        <w:t>采购人</w:t>
      </w:r>
      <w:r>
        <w:rPr>
          <w:rFonts w:hint="eastAsia" w:ascii="Times New Roman" w:hAnsi="Times New Roman" w:cs="Times New Roman" w:eastAsiaTheme="minorEastAsia"/>
          <w:b/>
          <w:bCs/>
          <w:color w:val="auto"/>
          <w:kern w:val="0"/>
          <w:sz w:val="24"/>
          <w:szCs w:val="24"/>
          <w:highlight w:val="none"/>
        </w:rPr>
        <w:t>式评审</w:t>
      </w: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rPr>
        <w:t>（1）</w:t>
      </w:r>
      <w:r>
        <w:rPr>
          <w:rFonts w:hint="eastAsia" w:ascii="Times New Roman" w:hAnsi="Times New Roman" w:cs="Times New Roman"/>
          <w:color w:val="auto"/>
          <w:kern w:val="0"/>
          <w:sz w:val="24"/>
          <w:szCs w:val="24"/>
          <w:highlight w:val="none"/>
          <w:lang w:val="en-US" w:eastAsia="zh-CN"/>
        </w:rPr>
        <w:t>协商程序</w:t>
      </w:r>
      <w:r>
        <w:rPr>
          <w:rFonts w:hint="eastAsia" w:ascii="Times New Roman" w:hAnsi="Times New Roman" w:cs="Times New Roman" w:eastAsiaTheme="minorEastAsia"/>
          <w:color w:val="auto"/>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所有成员集中与供应商进行</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，供应商的法定代表人（单位负责人）或其授权的代理人应参加</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。在</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过程中，</w:t>
      </w: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可根据</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情况修改和补充采购文件中的</w:t>
      </w:r>
      <w:r>
        <w:rPr>
          <w:rFonts w:hint="eastAsia" w:ascii="Times New Roman" w:hAnsi="Times New Roman" w:cs="Times New Roman"/>
          <w:color w:val="auto"/>
          <w:kern w:val="0"/>
          <w:sz w:val="24"/>
          <w:szCs w:val="24"/>
          <w:highlight w:val="none"/>
          <w:lang w:val="en-US" w:eastAsia="zh-CN"/>
        </w:rPr>
        <w:t>相关</w:t>
      </w:r>
      <w:r>
        <w:rPr>
          <w:rFonts w:hint="eastAsia" w:ascii="Times New Roman" w:hAnsi="Times New Roman" w:cs="Times New Roman" w:eastAsiaTheme="minorEastAsia"/>
          <w:color w:val="auto"/>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color w:val="auto"/>
          <w:kern w:val="0"/>
          <w:sz w:val="24"/>
          <w:szCs w:val="24"/>
          <w:highlight w:val="none"/>
          <w:lang w:val="en-US" w:eastAsia="zh-CN"/>
        </w:rPr>
        <w:t>可以</w:t>
      </w:r>
      <w:r>
        <w:rPr>
          <w:rFonts w:hint="eastAsia" w:ascii="Times New Roman" w:hAnsi="Times New Roman" w:cs="Times New Roman" w:eastAsiaTheme="minorEastAsia"/>
          <w:color w:val="auto"/>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Times New Roman" w:hAnsi="Times New Roman" w:cs="Times New Roman"/>
          <w:color w:val="auto"/>
          <w:kern w:val="0"/>
          <w:sz w:val="24"/>
          <w:szCs w:val="24"/>
          <w:highlight w:val="none"/>
          <w:lang w:eastAsia="zh-CN"/>
        </w:rPr>
        <w:t>评审委员会</w:t>
      </w:r>
      <w:r>
        <w:rPr>
          <w:rFonts w:hint="eastAsia" w:ascii="Times New Roman" w:hAnsi="Times New Roman" w:cs="Times New Roman" w:eastAsiaTheme="minorEastAsia"/>
          <w:color w:val="auto"/>
          <w:kern w:val="0"/>
          <w:sz w:val="24"/>
          <w:szCs w:val="24"/>
          <w:highlight w:val="none"/>
        </w:rPr>
        <w:t>根据预期的谈判目标综合谈判纪要编写</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报告，推荐候选成交供应商或提出</w:t>
      </w:r>
      <w:r>
        <w:rPr>
          <w:rFonts w:hint="eastAsia" w:ascii="Times New Roman" w:hAnsi="Times New Roman" w:cs="Times New Roman"/>
          <w:color w:val="auto"/>
          <w:kern w:val="0"/>
          <w:sz w:val="24"/>
          <w:szCs w:val="24"/>
          <w:highlight w:val="none"/>
          <w:lang w:val="en-US" w:eastAsia="zh-CN"/>
        </w:rPr>
        <w:t>协商</w:t>
      </w:r>
      <w:r>
        <w:rPr>
          <w:rFonts w:hint="eastAsia" w:ascii="Times New Roman" w:hAnsi="Times New Roman" w:cs="Times New Roman" w:eastAsiaTheme="minorEastAsia"/>
          <w:color w:val="auto"/>
          <w:kern w:val="0"/>
          <w:sz w:val="24"/>
          <w:szCs w:val="24"/>
          <w:highlight w:val="none"/>
        </w:rPr>
        <w:t>终止建议。</w:t>
      </w:r>
      <w:r>
        <w:rPr>
          <w:rFonts w:hint="eastAsia" w:ascii="宋体" w:hAnsi="宋体" w:eastAsia="宋体" w:cs="宋体"/>
          <w:b w:val="0"/>
          <w:bCs w:val="0"/>
          <w:color w:val="auto"/>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 xml:space="preserve">第四章 </w:t>
      </w:r>
      <w:r>
        <w:rPr>
          <w:rFonts w:hint="default" w:asciiTheme="majorEastAsia" w:hAnsiTheme="majorEastAsia" w:eastAsiaTheme="majorEastAsia" w:cstheme="majorEastAsia"/>
          <w:b/>
          <w:bCs/>
          <w:color w:val="auto"/>
          <w:sz w:val="32"/>
          <w:szCs w:val="32"/>
          <w:highlight w:val="none"/>
          <w:lang w:val="en-US" w:eastAsia="zh-CN"/>
        </w:rPr>
        <w:t>合同条款及格式</w:t>
      </w: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合同条款前附表</w:t>
      </w:r>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color w:val="auto"/>
                <w:kern w:val="0"/>
                <w:sz w:val="24"/>
                <w:szCs w:val="24"/>
                <w:highlight w:val="none"/>
                <w:shd w:val="clear" w:color="auto" w:fill="auto"/>
                <w:vertAlign w:val="baseline"/>
                <w:lang w:val="en-US" w:eastAsia="zh-CN"/>
              </w:rPr>
            </w:pPr>
            <w:r>
              <w:rPr>
                <w:rFonts w:hint="default" w:ascii="Times New Roman" w:hAnsi="Times New Roman" w:cs="Times New Roman"/>
                <w:b/>
                <w:bCs/>
                <w:color w:val="auto"/>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color w:val="auto"/>
                <w:kern w:val="0"/>
                <w:sz w:val="24"/>
                <w:szCs w:val="24"/>
                <w:highlight w:val="none"/>
                <w:shd w:val="clear" w:color="auto" w:fill="auto"/>
                <w:vertAlign w:val="baseline"/>
                <w:lang w:val="en-US" w:eastAsia="zh-CN"/>
              </w:rPr>
            </w:pPr>
            <w:r>
              <w:rPr>
                <w:rFonts w:hint="default" w:ascii="Times New Roman" w:hAnsi="Times New Roman" w:cs="Times New Roman"/>
                <w:b/>
                <w:bCs/>
                <w:color w:val="auto"/>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color w:val="auto"/>
                <w:kern w:val="0"/>
                <w:sz w:val="24"/>
                <w:szCs w:val="24"/>
                <w:highlight w:val="none"/>
                <w:shd w:val="clear" w:color="auto" w:fill="auto"/>
                <w:vertAlign w:val="baseline"/>
                <w:lang w:val="en-US" w:eastAsia="zh-CN"/>
              </w:rPr>
            </w:pPr>
            <w:r>
              <w:rPr>
                <w:rFonts w:hint="default" w:ascii="Times New Roman" w:hAnsi="Times New Roman" w:cs="Times New Roman"/>
                <w:b/>
                <w:bCs/>
                <w:color w:val="auto"/>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r>
              <w:rPr>
                <w:rFonts w:hint="default" w:ascii="Times New Roman" w:hAnsi="Times New Roman" w:cs="Times New Roman"/>
                <w:color w:val="auto"/>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r>
              <w:rPr>
                <w:rFonts w:hint="default" w:ascii="Times New Roman" w:hAnsi="Times New Roman" w:cs="Times New Roman"/>
                <w:color w:val="auto"/>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permStart w:id="39" w:edGrp="everyone"/>
            <w:r>
              <w:rPr>
                <w:rFonts w:hint="eastAsia" w:ascii="Times New Roman" w:hAnsi="Times New Roman" w:cs="Times New Roman"/>
                <w:color w:val="auto"/>
                <w:kern w:val="0"/>
                <w:sz w:val="24"/>
                <w:szCs w:val="24"/>
                <w:highlight w:val="none"/>
                <w:shd w:val="clear" w:color="auto" w:fill="auto"/>
                <w:vertAlign w:val="baseline"/>
                <w:lang w:val="en-US" w:eastAsia="zh-CN"/>
              </w:rPr>
              <w:t xml:space="preserve">亳州交控通路交通设施有限公司  </w:t>
            </w:r>
            <w:permEnd w:id="39"/>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r>
              <w:rPr>
                <w:rFonts w:hint="default" w:ascii="Times New Roman" w:hAnsi="Times New Roman" w:cs="Times New Roman"/>
                <w:color w:val="auto"/>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r>
              <w:rPr>
                <w:rFonts w:hint="default" w:ascii="Times New Roman" w:hAnsi="Times New Roman" w:cs="Times New Roman"/>
                <w:color w:val="auto"/>
                <w:kern w:val="0"/>
                <w:sz w:val="24"/>
                <w:szCs w:val="24"/>
                <w:highlight w:val="none"/>
                <w:shd w:val="clear" w:color="auto" w:fill="auto"/>
                <w:vertAlign w:val="baseline"/>
                <w:lang w:val="en-US" w:eastAsia="zh-CN"/>
              </w:rPr>
              <w:t>付款方式</w:t>
            </w:r>
          </w:p>
        </w:tc>
        <w:tc>
          <w:tcPr>
            <w:tcW w:w="6253" w:type="dxa"/>
            <w:vAlign w:val="center"/>
          </w:tcPr>
          <w:p w14:paraId="3A2C583F">
            <w:pPr>
              <w:wordWrap w:val="0"/>
              <w:spacing w:line="480" w:lineRule="exact"/>
              <w:ind w:firstLine="480" w:firstLineChars="200"/>
              <w:rPr>
                <w:rFonts w:ascii="宋体" w:hAnsi="宋体" w:cs="宋体"/>
                <w:bCs/>
                <w:color w:val="auto"/>
                <w:kern w:val="0"/>
                <w:sz w:val="28"/>
                <w:szCs w:val="28"/>
                <w:highlight w:val="none"/>
              </w:rPr>
            </w:pPr>
            <w:r>
              <w:rPr>
                <w:rFonts w:hint="eastAsia" w:ascii="Times New Roman" w:hAnsi="Times New Roman" w:cs="Times New Roman"/>
                <w:color w:val="auto"/>
                <w:kern w:val="0"/>
                <w:sz w:val="24"/>
                <w:szCs w:val="24"/>
                <w:highlight w:val="none"/>
                <w:shd w:val="clear" w:color="auto" w:fill="auto"/>
                <w:vertAlign w:val="baseline"/>
                <w:lang w:val="en-US" w:eastAsia="zh-CN"/>
              </w:rPr>
              <w:t>无预付款，采购人按批次发出订单通知，每批次货物运抵采购人指定地点，经采购人验收合格并签署验收单后，采购人向成交人支付该批次订单验收合格货物价款的90%；项目竣工验收后采购人向成交人付至总验收合格货款的97%；余款3%为质量保证金，质量保证金待竣工验收合格之日起2年（无质量纠纷或质量纠纷已解决）后无息付清。</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r>
              <w:rPr>
                <w:rFonts w:hint="eastAsia" w:ascii="Times New Roman" w:hAnsi="Times New Roman" w:cs="Times New Roman"/>
                <w:color w:val="auto"/>
                <w:kern w:val="0"/>
                <w:sz w:val="24"/>
                <w:szCs w:val="24"/>
                <w:highlight w:val="none"/>
                <w:shd w:val="clear" w:color="auto" w:fill="auto"/>
                <w:vertAlign w:val="baseline"/>
                <w:lang w:val="en-US" w:eastAsia="zh-CN"/>
              </w:rPr>
              <w:t>注：采购人付款前，成交人应按照国家税收有关规定开具等额增值税专用发票，否则采购人有权暂停付款。</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color w:val="auto"/>
          <w:kern w:val="0"/>
          <w:sz w:val="24"/>
          <w:szCs w:val="24"/>
          <w:highlight w:val="none"/>
          <w:shd w:val="clear" w:color="auto" w:fill="auto"/>
          <w:vertAlign w:val="baseline"/>
          <w:lang w:val="en-US" w:eastAsia="zh-CN"/>
        </w:rPr>
      </w:pPr>
      <w:r>
        <w:rPr>
          <w:rFonts w:hint="eastAsia" w:ascii="Times New Roman" w:hAnsi="Times New Roman" w:cs="Times New Roman"/>
          <w:color w:val="auto"/>
          <w:kern w:val="0"/>
          <w:sz w:val="24"/>
          <w:szCs w:val="24"/>
          <w:highlight w:val="none"/>
          <w:shd w:val="clear" w:color="auto" w:fill="auto"/>
          <w:vertAlign w:val="baseline"/>
          <w:lang w:val="en-US" w:eastAsia="zh-CN"/>
        </w:rPr>
        <w:t>说明：合同具体条款</w:t>
      </w:r>
      <w:r>
        <w:rPr>
          <w:rFonts w:hint="default" w:ascii="Times New Roman" w:hAnsi="Times New Roman" w:cs="Times New Roman"/>
          <w:color w:val="auto"/>
          <w:kern w:val="0"/>
          <w:sz w:val="24"/>
          <w:szCs w:val="24"/>
          <w:highlight w:val="none"/>
          <w:shd w:val="clear" w:color="auto" w:fill="auto"/>
          <w:vertAlign w:val="baseline"/>
          <w:lang w:val="en-US" w:eastAsia="zh-CN"/>
        </w:rPr>
        <w:t>由</w:t>
      </w:r>
      <w:r>
        <w:rPr>
          <w:rFonts w:hint="eastAsia" w:ascii="Times New Roman" w:hAnsi="Times New Roman" w:cs="Times New Roman"/>
          <w:color w:val="auto"/>
          <w:kern w:val="0"/>
          <w:sz w:val="24"/>
          <w:szCs w:val="24"/>
          <w:highlight w:val="none"/>
          <w:shd w:val="clear" w:color="auto" w:fill="auto"/>
          <w:vertAlign w:val="baseline"/>
          <w:lang w:val="en-US" w:eastAsia="zh-CN"/>
        </w:rPr>
        <w:t>采购人在成交人</w:t>
      </w:r>
      <w:r>
        <w:rPr>
          <w:rFonts w:hint="default" w:ascii="Times New Roman" w:hAnsi="Times New Roman" w:cs="Times New Roman"/>
          <w:color w:val="auto"/>
          <w:kern w:val="0"/>
          <w:sz w:val="24"/>
          <w:szCs w:val="24"/>
          <w:highlight w:val="none"/>
          <w:shd w:val="clear" w:color="auto" w:fill="auto"/>
          <w:vertAlign w:val="baseline"/>
          <w:lang w:val="en-US" w:eastAsia="zh-CN"/>
        </w:rPr>
        <w:t>在不违背</w:t>
      </w:r>
      <w:r>
        <w:rPr>
          <w:rFonts w:hint="eastAsia" w:ascii="Times New Roman" w:hAnsi="Times New Roman" w:cs="Times New Roman"/>
          <w:color w:val="auto"/>
          <w:kern w:val="0"/>
          <w:sz w:val="24"/>
          <w:szCs w:val="24"/>
          <w:highlight w:val="none"/>
          <w:shd w:val="clear" w:color="auto" w:fill="auto"/>
          <w:vertAlign w:val="baseline"/>
          <w:lang w:val="en-US" w:eastAsia="zh-CN"/>
        </w:rPr>
        <w:t>询比文件</w:t>
      </w:r>
      <w:r>
        <w:rPr>
          <w:rFonts w:hint="default" w:ascii="Times New Roman" w:hAnsi="Times New Roman" w:cs="Times New Roman"/>
          <w:color w:val="auto"/>
          <w:kern w:val="0"/>
          <w:sz w:val="24"/>
          <w:szCs w:val="24"/>
          <w:highlight w:val="none"/>
          <w:shd w:val="clear" w:color="auto" w:fill="auto"/>
          <w:vertAlign w:val="baseline"/>
          <w:lang w:val="en-US" w:eastAsia="zh-CN"/>
        </w:rPr>
        <w:t>内容和</w:t>
      </w:r>
      <w:r>
        <w:rPr>
          <w:rFonts w:hint="eastAsia" w:ascii="Times New Roman" w:hAnsi="Times New Roman" w:cs="Times New Roman"/>
          <w:color w:val="auto"/>
          <w:kern w:val="0"/>
          <w:sz w:val="24"/>
          <w:szCs w:val="24"/>
          <w:highlight w:val="none"/>
          <w:shd w:val="clear" w:color="auto" w:fill="auto"/>
          <w:vertAlign w:val="baseline"/>
          <w:lang w:val="en-US" w:eastAsia="zh-CN"/>
        </w:rPr>
        <w:t>响应文件</w:t>
      </w:r>
      <w:r>
        <w:rPr>
          <w:rFonts w:hint="default" w:ascii="Times New Roman" w:hAnsi="Times New Roman" w:cs="Times New Roman"/>
          <w:color w:val="auto"/>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第五章 采购需求</w:t>
      </w:r>
    </w:p>
    <w:p w14:paraId="283E5BD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color w:val="auto"/>
          <w:sz w:val="32"/>
          <w:szCs w:val="32"/>
          <w:highlight w:val="none"/>
          <w:lang w:val="en-US" w:eastAsia="zh-CN"/>
        </w:rPr>
      </w:pPr>
    </w:p>
    <w:p w14:paraId="7CA392D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1、违约行为处理方式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663"/>
        <w:gridCol w:w="3983"/>
      </w:tblGrid>
      <w:tr w14:paraId="003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2A44D09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序号</w:t>
            </w:r>
          </w:p>
        </w:tc>
        <w:tc>
          <w:tcPr>
            <w:tcW w:w="2149" w:type="pct"/>
            <w:tcBorders>
              <w:top w:val="single" w:color="auto" w:sz="4" w:space="0"/>
              <w:left w:val="single" w:color="auto" w:sz="4" w:space="0"/>
              <w:bottom w:val="single" w:color="auto" w:sz="4" w:space="0"/>
              <w:right w:val="single" w:color="auto" w:sz="4" w:space="0"/>
            </w:tcBorders>
            <w:vAlign w:val="center"/>
          </w:tcPr>
          <w:p w14:paraId="2D0226C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违约行为</w:t>
            </w:r>
          </w:p>
        </w:tc>
        <w:tc>
          <w:tcPr>
            <w:tcW w:w="2336" w:type="pct"/>
            <w:tcBorders>
              <w:top w:val="single" w:color="auto" w:sz="4" w:space="0"/>
              <w:left w:val="single" w:color="auto" w:sz="4" w:space="0"/>
              <w:bottom w:val="single" w:color="auto" w:sz="4" w:space="0"/>
              <w:right w:val="single" w:color="auto" w:sz="4" w:space="0"/>
            </w:tcBorders>
            <w:vAlign w:val="center"/>
          </w:tcPr>
          <w:p w14:paraId="4695E9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处理方式</w:t>
            </w:r>
          </w:p>
        </w:tc>
      </w:tr>
      <w:tr w14:paraId="07F4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0F7C784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c>
          <w:tcPr>
            <w:tcW w:w="2149" w:type="pct"/>
            <w:tcBorders>
              <w:top w:val="single" w:color="auto" w:sz="4" w:space="0"/>
              <w:left w:val="single" w:color="auto" w:sz="4" w:space="0"/>
              <w:bottom w:val="single" w:color="auto" w:sz="4" w:space="0"/>
              <w:right w:val="single" w:color="auto" w:sz="4" w:space="0"/>
            </w:tcBorders>
            <w:vAlign w:val="center"/>
          </w:tcPr>
          <w:p w14:paraId="351E778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如因供应商原因，造成供货产品质量不合格、未按合同约定或规范标准供货的，或因材料不符合国标及图纸要求造成材料退场的。</w:t>
            </w:r>
          </w:p>
        </w:tc>
        <w:tc>
          <w:tcPr>
            <w:tcW w:w="2336" w:type="pct"/>
            <w:tcBorders>
              <w:top w:val="single" w:color="auto" w:sz="4" w:space="0"/>
              <w:left w:val="single" w:color="auto" w:sz="4" w:space="0"/>
              <w:bottom w:val="single" w:color="auto" w:sz="4" w:space="0"/>
              <w:right w:val="single" w:color="auto" w:sz="4" w:space="0"/>
            </w:tcBorders>
            <w:vAlign w:val="center"/>
          </w:tcPr>
          <w:p w14:paraId="6CDC98C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1、采购人有权予以拒收，供应商应对质量不合格的产品实行包退、包换。且供应商需向采购人承担2000元违约金每次，从当期货物结算价款中直接扣除。</w:t>
            </w:r>
          </w:p>
          <w:p w14:paraId="65DD8CF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2、若因供应商供应产品的质量问题（以次充好或偷工减料）所造成的工程安全事故或延期交货，供应商应承担所有经济赔偿和法律责任。</w:t>
            </w:r>
          </w:p>
          <w:p w14:paraId="7F76B46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3、发现3次及以上该违约行为的，采购人有权单方面解除合同，并没收供应商全部履约保证金。</w:t>
            </w:r>
          </w:p>
        </w:tc>
      </w:tr>
      <w:tr w14:paraId="64D7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5212E49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w:t>
            </w:r>
          </w:p>
        </w:tc>
        <w:tc>
          <w:tcPr>
            <w:tcW w:w="2149" w:type="pct"/>
            <w:tcBorders>
              <w:top w:val="single" w:color="auto" w:sz="4" w:space="0"/>
              <w:left w:val="single" w:color="auto" w:sz="4" w:space="0"/>
              <w:bottom w:val="single" w:color="auto" w:sz="4" w:space="0"/>
              <w:right w:val="single" w:color="auto" w:sz="4" w:space="0"/>
            </w:tcBorders>
            <w:vAlign w:val="center"/>
          </w:tcPr>
          <w:p w14:paraId="39D8920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3次以内（不含3次），因供应商原因未能按期供货，造成项目工期延误给采购人造成损失的</w:t>
            </w:r>
          </w:p>
        </w:tc>
        <w:tc>
          <w:tcPr>
            <w:tcW w:w="2336" w:type="pct"/>
            <w:tcBorders>
              <w:top w:val="single" w:color="auto" w:sz="4" w:space="0"/>
              <w:left w:val="single" w:color="auto" w:sz="4" w:space="0"/>
              <w:bottom w:val="single" w:color="auto" w:sz="4" w:space="0"/>
              <w:right w:val="single" w:color="auto" w:sz="4" w:space="0"/>
            </w:tcBorders>
            <w:vAlign w:val="center"/>
          </w:tcPr>
          <w:p w14:paraId="4468001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供应商应据实承担所有经济赔偿和法律责任，误期赔偿费按照2000元/天计算（特殊加工定制的材料除外），并承担采购人因此所受的损失费用。</w:t>
            </w:r>
          </w:p>
        </w:tc>
      </w:tr>
      <w:tr w14:paraId="063C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3E957B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w:t>
            </w:r>
          </w:p>
        </w:tc>
        <w:tc>
          <w:tcPr>
            <w:tcW w:w="2149" w:type="pct"/>
            <w:tcBorders>
              <w:top w:val="single" w:color="auto" w:sz="4" w:space="0"/>
              <w:left w:val="single" w:color="auto" w:sz="4" w:space="0"/>
              <w:bottom w:val="single" w:color="auto" w:sz="4" w:space="0"/>
              <w:right w:val="single" w:color="auto" w:sz="4" w:space="0"/>
            </w:tcBorders>
            <w:vAlign w:val="center"/>
          </w:tcPr>
          <w:p w14:paraId="07AA7C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因供应商原因未能按期供货，逾期超过5天的</w:t>
            </w:r>
          </w:p>
        </w:tc>
        <w:tc>
          <w:tcPr>
            <w:tcW w:w="2336" w:type="pct"/>
            <w:tcBorders>
              <w:top w:val="single" w:color="auto" w:sz="4" w:space="0"/>
              <w:left w:val="single" w:color="auto" w:sz="4" w:space="0"/>
              <w:bottom w:val="single" w:color="auto" w:sz="4" w:space="0"/>
              <w:right w:val="single" w:color="auto" w:sz="4" w:space="0"/>
            </w:tcBorders>
            <w:vAlign w:val="center"/>
          </w:tcPr>
          <w:p w14:paraId="32807CA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采购人有权解除合同，供应商需承担逾期交货部分货款15%的违约金</w:t>
            </w:r>
          </w:p>
        </w:tc>
      </w:tr>
      <w:tr w14:paraId="0A10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4C03D1E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p>
        </w:tc>
        <w:tc>
          <w:tcPr>
            <w:tcW w:w="2149" w:type="pct"/>
            <w:tcBorders>
              <w:top w:val="single" w:color="auto" w:sz="4" w:space="0"/>
              <w:left w:val="single" w:color="auto" w:sz="4" w:space="0"/>
              <w:bottom w:val="single" w:color="auto" w:sz="4" w:space="0"/>
              <w:right w:val="single" w:color="auto" w:sz="4" w:space="0"/>
            </w:tcBorders>
            <w:vAlign w:val="center"/>
          </w:tcPr>
          <w:p w14:paraId="49976E9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3次及以上供货时间严重超出合同约定或订单通知时限要求的</w:t>
            </w:r>
          </w:p>
        </w:tc>
        <w:tc>
          <w:tcPr>
            <w:tcW w:w="2336" w:type="pct"/>
            <w:tcBorders>
              <w:top w:val="single" w:color="auto" w:sz="4" w:space="0"/>
              <w:left w:val="single" w:color="auto" w:sz="4" w:space="0"/>
              <w:bottom w:val="single" w:color="auto" w:sz="4" w:space="0"/>
              <w:right w:val="single" w:color="auto" w:sz="4" w:space="0"/>
            </w:tcBorders>
            <w:vAlign w:val="center"/>
          </w:tcPr>
          <w:p w14:paraId="517B80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采购人有权单方面解除合同，并没收其全部履约保证金。</w:t>
            </w:r>
          </w:p>
        </w:tc>
      </w:tr>
      <w:tr w14:paraId="3D16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2683994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p>
        </w:tc>
        <w:tc>
          <w:tcPr>
            <w:tcW w:w="2149" w:type="pct"/>
            <w:tcBorders>
              <w:top w:val="single" w:color="auto" w:sz="4" w:space="0"/>
              <w:left w:val="single" w:color="auto" w:sz="4" w:space="0"/>
              <w:bottom w:val="single" w:color="auto" w:sz="4" w:space="0"/>
              <w:right w:val="single" w:color="auto" w:sz="4" w:space="0"/>
            </w:tcBorders>
            <w:vAlign w:val="center"/>
          </w:tcPr>
          <w:p w14:paraId="219CFFE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3次以内（不含3次）虚报供应产品数量或价格的</w:t>
            </w:r>
          </w:p>
        </w:tc>
        <w:tc>
          <w:tcPr>
            <w:tcW w:w="2336" w:type="pct"/>
            <w:tcBorders>
              <w:top w:val="single" w:color="auto" w:sz="4" w:space="0"/>
              <w:left w:val="single" w:color="auto" w:sz="4" w:space="0"/>
              <w:bottom w:val="single" w:color="auto" w:sz="4" w:space="0"/>
              <w:right w:val="single" w:color="auto" w:sz="4" w:space="0"/>
            </w:tcBorders>
            <w:vAlign w:val="center"/>
          </w:tcPr>
          <w:p w14:paraId="1F1328F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采购人有权扣除履约保证金的10%每次作为违约金。</w:t>
            </w:r>
          </w:p>
        </w:tc>
      </w:tr>
      <w:tr w14:paraId="2F13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2D625AE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w:t>
            </w:r>
          </w:p>
        </w:tc>
        <w:tc>
          <w:tcPr>
            <w:tcW w:w="2149" w:type="pct"/>
            <w:tcBorders>
              <w:top w:val="single" w:color="auto" w:sz="4" w:space="0"/>
              <w:left w:val="single" w:color="auto" w:sz="4" w:space="0"/>
              <w:bottom w:val="single" w:color="auto" w:sz="4" w:space="0"/>
              <w:right w:val="single" w:color="auto" w:sz="4" w:space="0"/>
            </w:tcBorders>
            <w:vAlign w:val="center"/>
          </w:tcPr>
          <w:p w14:paraId="31470C9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3次及以上虚报供货产品数量或价格的</w:t>
            </w:r>
          </w:p>
        </w:tc>
        <w:tc>
          <w:tcPr>
            <w:tcW w:w="2336" w:type="pct"/>
            <w:tcBorders>
              <w:top w:val="single" w:color="auto" w:sz="4" w:space="0"/>
              <w:left w:val="single" w:color="auto" w:sz="4" w:space="0"/>
              <w:bottom w:val="single" w:color="auto" w:sz="4" w:space="0"/>
              <w:right w:val="single" w:color="auto" w:sz="4" w:space="0"/>
            </w:tcBorders>
            <w:vAlign w:val="center"/>
          </w:tcPr>
          <w:p w14:paraId="0DB9E1A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采购人有权单方面解除合同，并没收其全部履约保证金。</w:t>
            </w:r>
          </w:p>
        </w:tc>
      </w:tr>
      <w:tr w14:paraId="1DC0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1F69F22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7</w:t>
            </w:r>
          </w:p>
        </w:tc>
        <w:tc>
          <w:tcPr>
            <w:tcW w:w="2149" w:type="pct"/>
            <w:tcBorders>
              <w:top w:val="single" w:color="auto" w:sz="4" w:space="0"/>
              <w:left w:val="single" w:color="auto" w:sz="4" w:space="0"/>
              <w:bottom w:val="single" w:color="auto" w:sz="4" w:space="0"/>
              <w:right w:val="single" w:color="auto" w:sz="4" w:space="0"/>
            </w:tcBorders>
            <w:vAlign w:val="center"/>
          </w:tcPr>
          <w:p w14:paraId="3E7C06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供应商工作人员在采购人施工现场造成本人或者第三人人身、财产损失供应商工作人员在采购人施工现场造成本人或者第三人人身、财产损失</w:t>
            </w:r>
          </w:p>
        </w:tc>
        <w:tc>
          <w:tcPr>
            <w:tcW w:w="2336" w:type="pct"/>
            <w:tcBorders>
              <w:top w:val="single" w:color="auto" w:sz="4" w:space="0"/>
              <w:left w:val="single" w:color="auto" w:sz="4" w:space="0"/>
              <w:bottom w:val="single" w:color="auto" w:sz="4" w:space="0"/>
              <w:right w:val="single" w:color="auto" w:sz="4" w:space="0"/>
            </w:tcBorders>
            <w:vAlign w:val="center"/>
          </w:tcPr>
          <w:p w14:paraId="3700336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供应商应自行承担责任，若因此导致采购人担责，采购人有权对供应商追偿供应商应自行承担责任，若因此导致采购人担责，采购人有权对供应商追偿</w:t>
            </w:r>
          </w:p>
        </w:tc>
      </w:tr>
      <w:tr w14:paraId="296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tcBorders>
              <w:top w:val="single" w:color="auto" w:sz="4" w:space="0"/>
              <w:left w:val="single" w:color="auto" w:sz="4" w:space="0"/>
              <w:bottom w:val="single" w:color="auto" w:sz="4" w:space="0"/>
              <w:right w:val="single" w:color="auto" w:sz="4" w:space="0"/>
            </w:tcBorders>
            <w:vAlign w:val="center"/>
          </w:tcPr>
          <w:p w14:paraId="08EE268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8</w:t>
            </w:r>
          </w:p>
        </w:tc>
        <w:tc>
          <w:tcPr>
            <w:tcW w:w="2149" w:type="pct"/>
            <w:tcBorders>
              <w:top w:val="single" w:color="auto" w:sz="4" w:space="0"/>
              <w:left w:val="single" w:color="auto" w:sz="4" w:space="0"/>
              <w:bottom w:val="single" w:color="auto" w:sz="4" w:space="0"/>
              <w:right w:val="single" w:color="auto" w:sz="4" w:space="0"/>
            </w:tcBorders>
            <w:vAlign w:val="center"/>
          </w:tcPr>
          <w:p w14:paraId="3349E57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其他严重损害采购人利益的行为</w:t>
            </w:r>
          </w:p>
        </w:tc>
        <w:tc>
          <w:tcPr>
            <w:tcW w:w="2336" w:type="pct"/>
            <w:tcBorders>
              <w:top w:val="single" w:color="auto" w:sz="4" w:space="0"/>
              <w:left w:val="single" w:color="auto" w:sz="4" w:space="0"/>
              <w:bottom w:val="single" w:color="auto" w:sz="4" w:space="0"/>
              <w:right w:val="single" w:color="auto" w:sz="4" w:space="0"/>
            </w:tcBorders>
            <w:vAlign w:val="center"/>
          </w:tcPr>
          <w:p w14:paraId="34F4AB7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采购人有权单方面解除合同，并没收其全部履约保证金。</w:t>
            </w:r>
          </w:p>
        </w:tc>
      </w:tr>
    </w:tbl>
    <w:p w14:paraId="053666E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所供货物需符合施工图设计要求且进场前需提供合格证、检测证明等相关材料一式三份，复印件应加盖供应单位公章，由供应商负责货物的装车运输，并运至采购人指定地点，到达后由供应商负责卸货，采购人将委派专人对货物的数量、质量及规格等进行验收，并在送货单据上签字确认。</w:t>
      </w:r>
    </w:p>
    <w:p w14:paraId="2461C5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3、供应商运至现场的材料，需确保材料符合国标及图纸要求。</w:t>
      </w:r>
    </w:p>
    <w:p w14:paraId="3EBB562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4、材料进场前需先提供样品，后期材料需与样品一致。</w:t>
      </w:r>
    </w:p>
    <w:p w14:paraId="6E808D3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5、供应商需按采购人要求的产品数量供货，如发生货物剩余，由供应商回收，所产生的装卸运输费用由供应商承担，采购人按实际合格供货量据实结算。</w:t>
      </w:r>
    </w:p>
    <w:p w14:paraId="3F517EB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6、采购人对供应产品具有自主选择权，实际供应产品的数量、规格、型号等均以采购人订单通知为准。</w:t>
      </w:r>
    </w:p>
    <w:p w14:paraId="29BB8D6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7、对于采购人以书面或电话形式提出的质量、服务等问题，成交人应于24小时内予以答复响应。</w:t>
      </w:r>
    </w:p>
    <w:p w14:paraId="45EE4CD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8、响应报价包括但不限于以下费用：人工费、材料费（包含需提前预埋的水电、幕墙、连接套筒、PC柱固定板等其它专业的材料）、模具设计开发、深化设计费、预制构件的生产、加工及养护、清洁、运输及运费（运至采购人指定地点并配合指导卸货，卸货由采购人完成）、装车费、成品保护、原材料检测检验、验收、样品施工及展示、派专人指导构件的安装、因质量问题引起的维修和更换、管理费、利润、风险、税金（13%增值税专用发票）、考虑物价浮动等风险因素、可能发生的各项形式检测、试验及附加的一切费用，不因本合同履约期内有关工作条件、工作时间或人工工资标准和其他与本工程相关的税费和政府收费或货币的贬值升值而进行价格调整。其他未尽事宜应统一考虑在报价内，具体详见设计、图集、答疑、采购文件、政府相关文件、规范等其他资料，满足验收要求。</w:t>
      </w:r>
    </w:p>
    <w:p w14:paraId="3A5E36B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9.深化设计文件应包括(但不限于)下述内容(深化设计费用已包含在清单报价中，不单独计取，深化设计图纸须经原设计单位审核通过)：预制构件平面、立面布置图、预制构件模板图、配筋图、材料和配件明细表、预埋件布置图和构件详图、带建筑饰面的构件应有排版图。预制构件深化设计时，应对预制构件脱模、吊装和安装定位、连接施工等阶段复核验算及对预设连接件预埋件、临时固定支承等施工阶段进行设计和验算。</w:t>
      </w:r>
    </w:p>
    <w:p w14:paraId="7ADBCA6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10.预制构件加工单位应根据本设计规定和施工单位的要求编制生产加工方案。方案内容应包括生产计划和生产工艺、模板方案和模板计划。生产质量控制措施，成品保护措施(包括预制构件在运输、存储、吊装、安装连接等阶段）预制构件生产和出厂检验计划及资料移交方案。</w:t>
      </w:r>
    </w:p>
    <w:p w14:paraId="60D31C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11.成交后成交人需派一名供货联络员，每次卸货要派指导卸货专业人员1名，进行卸货指导。</w:t>
      </w:r>
    </w:p>
    <w:p w14:paraId="774F50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12、采购清单</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387"/>
        <w:gridCol w:w="782"/>
        <w:gridCol w:w="782"/>
        <w:gridCol w:w="782"/>
        <w:gridCol w:w="3217"/>
        <w:gridCol w:w="787"/>
      </w:tblGrid>
      <w:tr w14:paraId="535E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59" w:type="pct"/>
            <w:tcBorders>
              <w:top w:val="single" w:color="auto" w:sz="4" w:space="0"/>
              <w:left w:val="single" w:color="auto" w:sz="4" w:space="0"/>
              <w:bottom w:val="single" w:color="auto" w:sz="4" w:space="0"/>
              <w:right w:val="single" w:color="auto" w:sz="4" w:space="0"/>
            </w:tcBorders>
            <w:vAlign w:val="center"/>
          </w:tcPr>
          <w:p w14:paraId="5184C3B5">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序号</w:t>
            </w:r>
          </w:p>
        </w:tc>
        <w:tc>
          <w:tcPr>
            <w:tcW w:w="814" w:type="pct"/>
            <w:tcBorders>
              <w:top w:val="single" w:color="auto" w:sz="4" w:space="0"/>
              <w:left w:val="single" w:color="auto" w:sz="4" w:space="0"/>
              <w:bottom w:val="single" w:color="auto" w:sz="4" w:space="0"/>
              <w:right w:val="single" w:color="auto" w:sz="4" w:space="0"/>
            </w:tcBorders>
            <w:vAlign w:val="center"/>
          </w:tcPr>
          <w:p w14:paraId="26F02C62">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产品名称</w:t>
            </w:r>
          </w:p>
        </w:tc>
        <w:tc>
          <w:tcPr>
            <w:tcW w:w="459" w:type="pct"/>
            <w:tcBorders>
              <w:left w:val="single" w:color="auto" w:sz="4" w:space="0"/>
              <w:right w:val="single" w:color="auto" w:sz="4" w:space="0"/>
            </w:tcBorders>
            <w:vAlign w:val="center"/>
          </w:tcPr>
          <w:p w14:paraId="1242C7C8">
            <w:pPr>
              <w:widowControl/>
              <w:adjustRightInd w:val="0"/>
              <w:snapToGrid w:val="0"/>
              <w:jc w:val="center"/>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技术</w:t>
            </w:r>
          </w:p>
          <w:p w14:paraId="7361DEF4">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参数</w:t>
            </w:r>
          </w:p>
        </w:tc>
        <w:tc>
          <w:tcPr>
            <w:tcW w:w="459" w:type="pct"/>
            <w:tcBorders>
              <w:left w:val="single" w:color="auto" w:sz="4" w:space="0"/>
              <w:right w:val="single" w:color="auto" w:sz="4" w:space="0"/>
            </w:tcBorders>
            <w:vAlign w:val="center"/>
          </w:tcPr>
          <w:p w14:paraId="4B40AC54">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 xml:space="preserve">单位 </w:t>
            </w:r>
          </w:p>
        </w:tc>
        <w:tc>
          <w:tcPr>
            <w:tcW w:w="459" w:type="pct"/>
            <w:tcBorders>
              <w:left w:val="single" w:color="auto" w:sz="4" w:space="0"/>
              <w:right w:val="single" w:color="auto" w:sz="4" w:space="0"/>
            </w:tcBorders>
            <w:vAlign w:val="center"/>
          </w:tcPr>
          <w:p w14:paraId="3D85492F">
            <w:pPr>
              <w:widowControl/>
              <w:adjustRightInd w:val="0"/>
              <w:snapToGrid w:val="0"/>
              <w:jc w:val="center"/>
              <w:rPr>
                <w:rFonts w:hint="eastAsia" w:ascii="宋体" w:hAnsi="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暂估</w:t>
            </w:r>
          </w:p>
          <w:p w14:paraId="63BEAC2A">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数量</w:t>
            </w:r>
          </w:p>
        </w:tc>
        <w:tc>
          <w:tcPr>
            <w:tcW w:w="1888" w:type="pct"/>
            <w:tcBorders>
              <w:left w:val="single" w:color="auto" w:sz="4" w:space="0"/>
              <w:right w:val="single" w:color="auto" w:sz="4" w:space="0"/>
            </w:tcBorders>
            <w:vAlign w:val="center"/>
          </w:tcPr>
          <w:p w14:paraId="314CA300">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最高含税单价限价（元）</w:t>
            </w:r>
          </w:p>
        </w:tc>
        <w:tc>
          <w:tcPr>
            <w:tcW w:w="459" w:type="pct"/>
            <w:tcBorders>
              <w:left w:val="single" w:color="auto" w:sz="4" w:space="0"/>
              <w:right w:val="single" w:color="auto" w:sz="4" w:space="0"/>
            </w:tcBorders>
            <w:vAlign w:val="center"/>
          </w:tcPr>
          <w:p w14:paraId="67BF4E25">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税率</w:t>
            </w:r>
          </w:p>
        </w:tc>
      </w:tr>
      <w:tr w14:paraId="774F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9" w:type="pct"/>
            <w:tcBorders>
              <w:top w:val="single" w:color="auto" w:sz="4" w:space="0"/>
              <w:left w:val="single" w:color="auto" w:sz="4" w:space="0"/>
              <w:bottom w:val="single" w:color="auto" w:sz="4" w:space="0"/>
              <w:right w:val="single" w:color="auto" w:sz="4" w:space="0"/>
            </w:tcBorders>
            <w:vAlign w:val="center"/>
          </w:tcPr>
          <w:p w14:paraId="43F4AC85">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814" w:type="pct"/>
            <w:tcBorders>
              <w:top w:val="single" w:color="auto" w:sz="4" w:space="0"/>
              <w:left w:val="single" w:color="auto" w:sz="4" w:space="0"/>
              <w:bottom w:val="single" w:color="auto" w:sz="4" w:space="0"/>
              <w:right w:val="single" w:color="auto" w:sz="4" w:space="0"/>
            </w:tcBorders>
            <w:shd w:val="clear" w:color="auto" w:fill="auto"/>
            <w:vAlign w:val="center"/>
          </w:tcPr>
          <w:p w14:paraId="2694B7BC">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PC叠合板</w:t>
            </w:r>
          </w:p>
        </w:tc>
        <w:tc>
          <w:tcPr>
            <w:tcW w:w="459" w:type="pct"/>
            <w:tcBorders>
              <w:left w:val="single" w:color="auto" w:sz="4" w:space="0"/>
              <w:right w:val="single" w:color="auto" w:sz="4" w:space="0"/>
            </w:tcBorders>
            <w:vAlign w:val="center"/>
          </w:tcPr>
          <w:p w14:paraId="3E3ECDB4">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C30</w:t>
            </w:r>
          </w:p>
        </w:tc>
        <w:tc>
          <w:tcPr>
            <w:tcW w:w="459" w:type="pct"/>
            <w:tcBorders>
              <w:left w:val="single" w:color="auto" w:sz="4" w:space="0"/>
              <w:right w:val="single" w:color="auto" w:sz="4" w:space="0"/>
            </w:tcBorders>
            <w:vAlign w:val="center"/>
          </w:tcPr>
          <w:p w14:paraId="66CDE317">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m³</w:t>
            </w:r>
          </w:p>
        </w:tc>
        <w:tc>
          <w:tcPr>
            <w:tcW w:w="459" w:type="pct"/>
            <w:tcBorders>
              <w:left w:val="single" w:color="auto" w:sz="4" w:space="0"/>
              <w:right w:val="single" w:color="auto" w:sz="4" w:space="0"/>
            </w:tcBorders>
            <w:shd w:val="clear" w:color="auto" w:fill="auto"/>
            <w:vAlign w:val="center"/>
          </w:tcPr>
          <w:p w14:paraId="33B8CA1A">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270</w:t>
            </w:r>
          </w:p>
        </w:tc>
        <w:tc>
          <w:tcPr>
            <w:tcW w:w="1888" w:type="pct"/>
            <w:tcBorders>
              <w:left w:val="single" w:color="auto" w:sz="4" w:space="0"/>
              <w:right w:val="single" w:color="auto" w:sz="4" w:space="0"/>
            </w:tcBorders>
            <w:vAlign w:val="center"/>
          </w:tcPr>
          <w:p w14:paraId="50B585F7">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2210</w:t>
            </w:r>
          </w:p>
        </w:tc>
        <w:tc>
          <w:tcPr>
            <w:tcW w:w="459" w:type="pct"/>
            <w:tcBorders>
              <w:left w:val="single" w:color="auto" w:sz="4" w:space="0"/>
              <w:right w:val="single" w:color="auto" w:sz="4" w:space="0"/>
            </w:tcBorders>
            <w:vAlign w:val="center"/>
          </w:tcPr>
          <w:p w14:paraId="75ACD7C9">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13%</w:t>
            </w:r>
          </w:p>
        </w:tc>
      </w:tr>
      <w:tr w14:paraId="33DE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9" w:type="pct"/>
            <w:tcBorders>
              <w:top w:val="single" w:color="auto" w:sz="4" w:space="0"/>
              <w:left w:val="single" w:color="auto" w:sz="4" w:space="0"/>
              <w:bottom w:val="single" w:color="auto" w:sz="4" w:space="0"/>
              <w:right w:val="single" w:color="auto" w:sz="4" w:space="0"/>
            </w:tcBorders>
            <w:vAlign w:val="center"/>
          </w:tcPr>
          <w:p w14:paraId="66314ED4">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814" w:type="pct"/>
            <w:tcBorders>
              <w:top w:val="single" w:color="auto" w:sz="4" w:space="0"/>
              <w:left w:val="single" w:color="auto" w:sz="4" w:space="0"/>
              <w:bottom w:val="single" w:color="auto" w:sz="4" w:space="0"/>
              <w:right w:val="single" w:color="auto" w:sz="4" w:space="0"/>
            </w:tcBorders>
            <w:shd w:val="clear" w:color="auto" w:fill="auto"/>
            <w:vAlign w:val="center"/>
          </w:tcPr>
          <w:p w14:paraId="1C685287">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PC楼梯板</w:t>
            </w:r>
          </w:p>
        </w:tc>
        <w:tc>
          <w:tcPr>
            <w:tcW w:w="459" w:type="pct"/>
            <w:tcBorders>
              <w:left w:val="single" w:color="auto" w:sz="4" w:space="0"/>
              <w:right w:val="single" w:color="auto" w:sz="4" w:space="0"/>
            </w:tcBorders>
            <w:vAlign w:val="center"/>
          </w:tcPr>
          <w:p w14:paraId="4107CA86">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C30</w:t>
            </w:r>
          </w:p>
        </w:tc>
        <w:tc>
          <w:tcPr>
            <w:tcW w:w="459" w:type="pct"/>
            <w:tcBorders>
              <w:left w:val="single" w:color="auto" w:sz="4" w:space="0"/>
              <w:right w:val="single" w:color="auto" w:sz="4" w:space="0"/>
            </w:tcBorders>
            <w:vAlign w:val="center"/>
          </w:tcPr>
          <w:p w14:paraId="21A048FD">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m³</w:t>
            </w:r>
          </w:p>
        </w:tc>
        <w:tc>
          <w:tcPr>
            <w:tcW w:w="459" w:type="pct"/>
            <w:tcBorders>
              <w:left w:val="single" w:color="auto" w:sz="4" w:space="0"/>
              <w:right w:val="single" w:color="auto" w:sz="4" w:space="0"/>
            </w:tcBorders>
            <w:shd w:val="clear" w:color="auto" w:fill="auto"/>
            <w:vAlign w:val="center"/>
          </w:tcPr>
          <w:p w14:paraId="3A0AC020">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35</w:t>
            </w:r>
          </w:p>
        </w:tc>
        <w:tc>
          <w:tcPr>
            <w:tcW w:w="1888" w:type="pct"/>
            <w:tcBorders>
              <w:left w:val="single" w:color="auto" w:sz="4" w:space="0"/>
              <w:right w:val="single" w:color="auto" w:sz="4" w:space="0"/>
            </w:tcBorders>
            <w:vAlign w:val="center"/>
          </w:tcPr>
          <w:p w14:paraId="703ECFDF">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2370</w:t>
            </w:r>
          </w:p>
        </w:tc>
        <w:tc>
          <w:tcPr>
            <w:tcW w:w="459" w:type="pct"/>
            <w:tcBorders>
              <w:left w:val="single" w:color="auto" w:sz="4" w:space="0"/>
              <w:right w:val="single" w:color="auto" w:sz="4" w:space="0"/>
            </w:tcBorders>
            <w:vAlign w:val="center"/>
          </w:tcPr>
          <w:p w14:paraId="3327534B">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13%</w:t>
            </w:r>
          </w:p>
        </w:tc>
      </w:tr>
      <w:tr w14:paraId="5A54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9" w:type="pct"/>
            <w:tcBorders>
              <w:top w:val="single" w:color="auto" w:sz="4" w:space="0"/>
              <w:left w:val="single" w:color="auto" w:sz="4" w:space="0"/>
              <w:bottom w:val="single" w:color="auto" w:sz="4" w:space="0"/>
              <w:right w:val="single" w:color="auto" w:sz="4" w:space="0"/>
            </w:tcBorders>
            <w:vAlign w:val="center"/>
          </w:tcPr>
          <w:p w14:paraId="6F5C093A">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814" w:type="pct"/>
            <w:tcBorders>
              <w:top w:val="single" w:color="auto" w:sz="4" w:space="0"/>
              <w:left w:val="single" w:color="auto" w:sz="4" w:space="0"/>
              <w:bottom w:val="single" w:color="auto" w:sz="4" w:space="0"/>
              <w:right w:val="single" w:color="auto" w:sz="4" w:space="0"/>
            </w:tcBorders>
            <w:shd w:val="clear" w:color="auto" w:fill="auto"/>
            <w:vAlign w:val="center"/>
          </w:tcPr>
          <w:p w14:paraId="5C3AA53B">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PC柱</w:t>
            </w:r>
          </w:p>
        </w:tc>
        <w:tc>
          <w:tcPr>
            <w:tcW w:w="459" w:type="pct"/>
            <w:tcBorders>
              <w:left w:val="single" w:color="auto" w:sz="4" w:space="0"/>
              <w:right w:val="single" w:color="auto" w:sz="4" w:space="0"/>
            </w:tcBorders>
            <w:vAlign w:val="center"/>
          </w:tcPr>
          <w:p w14:paraId="28FA2A35">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C30</w:t>
            </w:r>
          </w:p>
        </w:tc>
        <w:tc>
          <w:tcPr>
            <w:tcW w:w="459" w:type="pct"/>
            <w:tcBorders>
              <w:left w:val="single" w:color="auto" w:sz="4" w:space="0"/>
              <w:right w:val="single" w:color="auto" w:sz="4" w:space="0"/>
            </w:tcBorders>
            <w:vAlign w:val="center"/>
          </w:tcPr>
          <w:p w14:paraId="167350DE">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m³</w:t>
            </w:r>
          </w:p>
        </w:tc>
        <w:tc>
          <w:tcPr>
            <w:tcW w:w="459" w:type="pct"/>
            <w:tcBorders>
              <w:left w:val="single" w:color="auto" w:sz="4" w:space="0"/>
              <w:right w:val="single" w:color="auto" w:sz="4" w:space="0"/>
            </w:tcBorders>
            <w:shd w:val="clear" w:color="auto" w:fill="auto"/>
            <w:vAlign w:val="center"/>
          </w:tcPr>
          <w:p w14:paraId="2B47E037">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280</w:t>
            </w:r>
          </w:p>
        </w:tc>
        <w:tc>
          <w:tcPr>
            <w:tcW w:w="1888" w:type="pct"/>
            <w:tcBorders>
              <w:left w:val="single" w:color="auto" w:sz="4" w:space="0"/>
              <w:right w:val="single" w:color="auto" w:sz="4" w:space="0"/>
            </w:tcBorders>
            <w:vAlign w:val="center"/>
          </w:tcPr>
          <w:p w14:paraId="47F73000">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2520</w:t>
            </w:r>
          </w:p>
        </w:tc>
        <w:tc>
          <w:tcPr>
            <w:tcW w:w="459" w:type="pct"/>
            <w:tcBorders>
              <w:left w:val="single" w:color="auto" w:sz="4" w:space="0"/>
              <w:right w:val="single" w:color="auto" w:sz="4" w:space="0"/>
            </w:tcBorders>
            <w:vAlign w:val="center"/>
          </w:tcPr>
          <w:p w14:paraId="44D489FB">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13%</w:t>
            </w:r>
          </w:p>
        </w:tc>
      </w:tr>
      <w:tr w14:paraId="5674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D5BE993">
            <w:pPr>
              <w:widowControl/>
              <w:tabs>
                <w:tab w:val="center" w:pos="4153"/>
                <w:tab w:val="right" w:pos="8306"/>
              </w:tabs>
              <w:adjustRightInd w:val="0"/>
              <w:snapToGrid w:val="0"/>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注：本次采购数量为暂估数量，具体以实际供货为准，据实结算。</w:t>
            </w:r>
          </w:p>
        </w:tc>
      </w:tr>
    </w:tbl>
    <w:p w14:paraId="2C02CB6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13、附件：图纸</w:t>
      </w:r>
    </w:p>
    <w:p w14:paraId="762DFFC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br w:type="page"/>
      </w: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color w:val="auto"/>
          <w:sz w:val="32"/>
          <w:szCs w:val="32"/>
          <w:highlight w:val="none"/>
          <w:lang w:val="en-US" w:eastAsia="zh-CN"/>
        </w:rPr>
      </w:pPr>
      <w:r>
        <w:rPr>
          <w:rFonts w:hint="default" w:ascii="Times New Roman" w:hAnsi="Times New Roman" w:cs="Times New Roman" w:eastAsiaTheme="majorEastAsia"/>
          <w:b/>
          <w:bCs/>
          <w:color w:val="auto"/>
          <w:sz w:val="32"/>
          <w:szCs w:val="32"/>
          <w:highlight w:val="none"/>
          <w:lang w:val="en-US" w:eastAsia="zh-CN"/>
        </w:rPr>
        <w:t>第</w:t>
      </w:r>
      <w:r>
        <w:rPr>
          <w:rFonts w:hint="eastAsia" w:ascii="Times New Roman" w:hAnsi="Times New Roman" w:cs="Times New Roman" w:eastAsiaTheme="majorEastAsia"/>
          <w:b/>
          <w:bCs/>
          <w:color w:val="auto"/>
          <w:sz w:val="32"/>
          <w:szCs w:val="32"/>
          <w:highlight w:val="none"/>
          <w:lang w:val="en-US" w:eastAsia="zh-CN"/>
        </w:rPr>
        <w:t>六</w:t>
      </w:r>
      <w:r>
        <w:rPr>
          <w:rFonts w:hint="default" w:ascii="Times New Roman" w:hAnsi="Times New Roman" w:cs="Times New Roman" w:eastAsiaTheme="majorEastAsia"/>
          <w:b/>
          <w:bCs/>
          <w:color w:val="auto"/>
          <w:sz w:val="32"/>
          <w:szCs w:val="32"/>
          <w:highlight w:val="none"/>
          <w:lang w:val="en-US" w:eastAsia="zh-CN"/>
        </w:rPr>
        <w:t xml:space="preserve">章 </w:t>
      </w:r>
      <w:r>
        <w:rPr>
          <w:rFonts w:hint="eastAsia" w:ascii="Times New Roman" w:hAnsi="Times New Roman" w:cs="Times New Roman" w:eastAsiaTheme="majorEastAsia"/>
          <w:b/>
          <w:bCs/>
          <w:color w:val="auto"/>
          <w:sz w:val="32"/>
          <w:szCs w:val="32"/>
          <w:highlight w:val="none"/>
          <w:lang w:val="en-US" w:eastAsia="zh-CN"/>
        </w:rPr>
        <w:t>响应文件</w:t>
      </w:r>
      <w:r>
        <w:rPr>
          <w:rFonts w:hint="default" w:ascii="Times New Roman" w:hAnsi="Times New Roman" w:cs="Times New Roman" w:eastAsiaTheme="majorEastAsia"/>
          <w:b/>
          <w:bCs/>
          <w:color w:val="auto"/>
          <w:sz w:val="32"/>
          <w:szCs w:val="32"/>
          <w:highlight w:val="none"/>
          <w:lang w:val="en-US" w:eastAsia="zh-CN"/>
        </w:rPr>
        <w:t>格式</w:t>
      </w:r>
    </w:p>
    <w:p w14:paraId="268846F6">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default" w:ascii="Times New Roman" w:hAnsi="Times New Roman" w:eastAsia="黑体" w:cs="Times New Roman"/>
          <w:color w:val="auto"/>
          <w:kern w:val="0"/>
          <w:sz w:val="32"/>
          <w:szCs w:val="32"/>
          <w:highlight w:val="none"/>
          <w:lang w:val="en-US" w:eastAsia="zh-CN"/>
        </w:rPr>
      </w:pPr>
    </w:p>
    <w:p w14:paraId="63794AE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color w:val="auto"/>
          <w:kern w:val="0"/>
          <w:sz w:val="32"/>
          <w:szCs w:val="32"/>
          <w:highlight w:val="none"/>
          <w:u w:val="none"/>
          <w:shd w:val="clear" w:color="auto" w:fill="auto"/>
          <w:lang w:val="en-US" w:eastAsia="zh-CN"/>
        </w:rPr>
      </w:pPr>
      <w:r>
        <w:rPr>
          <w:rFonts w:hint="eastAsia" w:ascii="Times New Roman" w:hAnsi="Times New Roman" w:eastAsia="黑体" w:cs="Times New Roman"/>
          <w:color w:val="auto"/>
          <w:kern w:val="0"/>
          <w:sz w:val="32"/>
          <w:szCs w:val="32"/>
          <w:highlight w:val="none"/>
          <w:u w:val="none"/>
          <w:shd w:val="clear" w:color="auto" w:fill="auto"/>
          <w:lang w:val="en-US" w:eastAsia="zh-CN"/>
        </w:rPr>
        <w:t>华佗中医药文化传承创新示范项目配套服务用房工程</w:t>
      </w: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u w:val="none"/>
          <w:lang w:val="en-US" w:eastAsia="zh-CN"/>
        </w:rPr>
      </w:pPr>
      <w:r>
        <w:rPr>
          <w:rFonts w:hint="eastAsia" w:ascii="Times New Roman" w:hAnsi="Times New Roman" w:eastAsia="黑体" w:cs="Times New Roman"/>
          <w:color w:val="auto"/>
          <w:kern w:val="0"/>
          <w:sz w:val="32"/>
          <w:szCs w:val="32"/>
          <w:highlight w:val="none"/>
          <w:u w:val="none"/>
          <w:shd w:val="clear" w:color="auto" w:fill="auto"/>
          <w:lang w:val="en-US" w:eastAsia="zh-CN"/>
        </w:rPr>
        <w:t>预制构件产品采购</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color w:val="auto"/>
          <w:kern w:val="0"/>
          <w:sz w:val="84"/>
          <w:szCs w:val="84"/>
          <w:highlight w:val="none"/>
          <w:lang w:val="en-US" w:eastAsia="zh-CN"/>
        </w:rPr>
      </w:pPr>
      <w:r>
        <w:rPr>
          <w:rFonts w:hint="eastAsia" w:ascii="Times New Roman" w:hAnsi="Times New Roman" w:eastAsia="方正小标宋简体" w:cs="Times New Roman"/>
          <w:color w:val="auto"/>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rPr>
      </w:pPr>
      <w:r>
        <w:rPr>
          <w:rFonts w:hint="eastAsia" w:ascii="Times New Roman" w:hAnsi="Times New Roman" w:eastAsia="方正小标宋简体" w:cs="Times New Roman"/>
          <w:color w:val="auto"/>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rPr>
      </w:pPr>
      <w:r>
        <w:rPr>
          <w:rFonts w:hint="default" w:ascii="Times New Roman" w:hAnsi="Times New Roman" w:eastAsia="方正小标宋简体" w:cs="Times New Roman"/>
          <w:color w:val="auto"/>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rPr>
      </w:pPr>
      <w:r>
        <w:rPr>
          <w:rFonts w:hint="default" w:ascii="Times New Roman" w:hAnsi="Times New Roman" w:eastAsia="方正小标宋简体" w:cs="Times New Roman"/>
          <w:color w:val="auto"/>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color w:val="auto"/>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color w:val="auto"/>
          <w:kern w:val="0"/>
          <w:sz w:val="28"/>
          <w:szCs w:val="28"/>
          <w:highlight w:val="none"/>
          <w:lang w:val="en-US" w:eastAsia="zh-CN"/>
        </w:rPr>
      </w:pPr>
      <w:r>
        <w:rPr>
          <w:rFonts w:hint="default" w:ascii="Times New Roman" w:hAnsi="Times New Roman" w:eastAsia="楷体" w:cs="Times New Roman"/>
          <w:color w:val="auto"/>
          <w:kern w:val="0"/>
          <w:sz w:val="28"/>
          <w:szCs w:val="28"/>
          <w:highlight w:val="none"/>
          <w:lang w:val="en-US" w:eastAsia="zh-CN"/>
        </w:rPr>
        <w:t>项目编号</w:t>
      </w:r>
      <w:r>
        <w:rPr>
          <w:rFonts w:hint="default" w:ascii="Times New Roman" w:hAnsi="Times New Roman" w:eastAsia="楷体" w:cs="Times New Roman"/>
          <w:color w:val="auto"/>
          <w:kern w:val="0"/>
          <w:sz w:val="28"/>
          <w:szCs w:val="28"/>
          <w:highlight w:val="none"/>
          <w:shd w:val="clear" w:color="auto" w:fill="auto"/>
          <w:lang w:val="en-US" w:eastAsia="zh-CN"/>
        </w:rPr>
        <w:t>：</w:t>
      </w:r>
      <w:permStart w:id="40" w:edGrp="everyone"/>
      <w:r>
        <w:rPr>
          <w:rFonts w:hint="eastAsia" w:ascii="Times New Roman" w:hAnsi="Times New Roman" w:eastAsia="楷体" w:cs="Times New Roman"/>
          <w:color w:val="auto"/>
          <w:kern w:val="0"/>
          <w:sz w:val="28"/>
          <w:szCs w:val="28"/>
          <w:highlight w:val="none"/>
          <w:shd w:val="clear" w:color="auto" w:fill="auto"/>
          <w:lang w:val="en-US" w:eastAsia="zh-CN"/>
        </w:rPr>
        <w:t>BZJK-2026</w:t>
      </w:r>
      <w:r>
        <w:rPr>
          <w:rFonts w:hint="default" w:ascii="Times New Roman" w:hAnsi="Times New Roman" w:eastAsia="楷体" w:cs="Times New Roman"/>
          <w:color w:val="auto"/>
          <w:kern w:val="0"/>
          <w:sz w:val="28"/>
          <w:szCs w:val="28"/>
          <w:highlight w:val="none"/>
          <w:shd w:val="clear" w:color="auto" w:fill="auto"/>
          <w:lang w:val="en-US" w:eastAsia="zh-CN"/>
        </w:rPr>
        <w:t>-</w:t>
      </w:r>
      <w:r>
        <w:rPr>
          <w:rFonts w:hint="eastAsia" w:ascii="Times New Roman" w:hAnsi="Times New Roman" w:eastAsia="楷体" w:cs="Times New Roman"/>
          <w:color w:val="auto"/>
          <w:kern w:val="0"/>
          <w:sz w:val="28"/>
          <w:szCs w:val="28"/>
          <w:highlight w:val="none"/>
          <w:u w:val="single"/>
          <w:shd w:val="clear" w:color="auto" w:fill="auto"/>
          <w:lang w:val="en-US" w:eastAsia="zh-CN"/>
        </w:rPr>
        <w:t xml:space="preserve">    号</w:t>
      </w:r>
      <w:permEnd w:id="40"/>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color w:val="auto"/>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color w:val="auto"/>
          <w:kern w:val="0"/>
          <w:sz w:val="32"/>
          <w:szCs w:val="32"/>
          <w:highlight w:val="none"/>
          <w:u w:val="none"/>
          <w:shd w:val="clear" w:color="auto" w:fill="auto"/>
          <w:lang w:val="en-US" w:eastAsia="zh-CN"/>
        </w:rPr>
      </w:pPr>
      <w:r>
        <w:rPr>
          <w:rFonts w:hint="eastAsia" w:ascii="Times New Roman" w:hAnsi="Times New Roman" w:eastAsia="楷体" w:cs="Times New Roman"/>
          <w:color w:val="auto"/>
          <w:kern w:val="0"/>
          <w:sz w:val="32"/>
          <w:szCs w:val="32"/>
          <w:highlight w:val="none"/>
          <w:shd w:val="clear" w:color="auto" w:fill="auto"/>
          <w:lang w:val="en-US" w:eastAsia="zh-CN"/>
        </w:rPr>
        <w:t>供应商名称</w:t>
      </w:r>
      <w:r>
        <w:rPr>
          <w:rFonts w:hint="default" w:ascii="Times New Roman" w:hAnsi="Times New Roman" w:eastAsia="楷体" w:cs="Times New Roman"/>
          <w:color w:val="auto"/>
          <w:kern w:val="0"/>
          <w:sz w:val="32"/>
          <w:szCs w:val="32"/>
          <w:highlight w:val="none"/>
          <w:shd w:val="clear" w:color="auto" w:fill="auto"/>
          <w:lang w:val="en-US" w:eastAsia="zh-CN"/>
        </w:rPr>
        <w:t>：</w:t>
      </w:r>
      <w:r>
        <w:rPr>
          <w:rFonts w:hint="default"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default" w:ascii="Times New Roman" w:hAnsi="Times New Roman" w:eastAsia="楷体" w:cs="Times New Roman"/>
          <w:color w:val="auto"/>
          <w:kern w:val="0"/>
          <w:sz w:val="32"/>
          <w:szCs w:val="32"/>
          <w:highlight w:val="none"/>
          <w:u w:val="none"/>
          <w:shd w:val="clear" w:color="auto" w:fill="auto"/>
          <w:lang w:val="en-US" w:eastAsia="zh-CN"/>
        </w:rPr>
        <w:t>（盖章）</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color w:val="auto"/>
          <w:kern w:val="0"/>
          <w:sz w:val="32"/>
          <w:szCs w:val="32"/>
          <w:highlight w:val="none"/>
          <w:u w:val="none"/>
          <w:shd w:val="clear" w:color="auto" w:fill="auto"/>
          <w:lang w:val="en-US" w:eastAsia="zh-CN"/>
        </w:rPr>
      </w:pPr>
      <w:r>
        <w:rPr>
          <w:rFonts w:hint="default" w:ascii="Times New Roman" w:hAnsi="Times New Roman" w:eastAsia="楷体" w:cs="Times New Roman"/>
          <w:color w:val="auto"/>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eastAsia"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default"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default" w:ascii="Times New Roman" w:hAnsi="Times New Roman" w:eastAsia="楷体" w:cs="Times New Roman"/>
          <w:color w:val="auto"/>
          <w:kern w:val="0"/>
          <w:sz w:val="32"/>
          <w:szCs w:val="32"/>
          <w:highlight w:val="none"/>
          <w:u w:val="none"/>
          <w:shd w:val="clear" w:color="auto" w:fill="auto"/>
          <w:lang w:val="en-US" w:eastAsia="zh-CN"/>
        </w:rPr>
        <w:t>（签字</w:t>
      </w:r>
      <w:r>
        <w:rPr>
          <w:rFonts w:hint="eastAsia" w:ascii="Times New Roman" w:hAnsi="Times New Roman" w:eastAsia="楷体" w:cs="Times New Roman"/>
          <w:color w:val="auto"/>
          <w:kern w:val="0"/>
          <w:sz w:val="32"/>
          <w:szCs w:val="32"/>
          <w:highlight w:val="none"/>
          <w:u w:val="none"/>
          <w:shd w:val="clear" w:color="auto" w:fill="auto"/>
          <w:lang w:val="en-US" w:eastAsia="zh-CN"/>
        </w:rPr>
        <w:t>或盖章</w:t>
      </w:r>
      <w:r>
        <w:rPr>
          <w:rFonts w:hint="default" w:ascii="Times New Roman" w:hAnsi="Times New Roman" w:eastAsia="楷体" w:cs="Times New Roman"/>
          <w:color w:val="auto"/>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color w:val="auto"/>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color w:val="auto"/>
          <w:kern w:val="0"/>
          <w:sz w:val="32"/>
          <w:szCs w:val="32"/>
          <w:highlight w:val="none"/>
          <w:u w:val="none"/>
          <w:shd w:val="clear" w:color="auto" w:fill="auto"/>
          <w:lang w:val="en-US" w:eastAsia="zh-CN"/>
        </w:rPr>
      </w:pPr>
      <w:r>
        <w:rPr>
          <w:rFonts w:hint="default"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default" w:ascii="Times New Roman" w:hAnsi="Times New Roman" w:eastAsia="楷体" w:cs="Times New Roman"/>
          <w:color w:val="auto"/>
          <w:kern w:val="0"/>
          <w:sz w:val="32"/>
          <w:szCs w:val="32"/>
          <w:highlight w:val="none"/>
          <w:u w:val="none"/>
          <w:shd w:val="clear" w:color="auto" w:fill="auto"/>
          <w:lang w:val="en-US" w:eastAsia="zh-CN"/>
        </w:rPr>
        <w:t>年</w:t>
      </w:r>
      <w:r>
        <w:rPr>
          <w:rFonts w:hint="default"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default" w:ascii="Times New Roman" w:hAnsi="Times New Roman" w:eastAsia="楷体" w:cs="Times New Roman"/>
          <w:color w:val="auto"/>
          <w:kern w:val="0"/>
          <w:sz w:val="32"/>
          <w:szCs w:val="32"/>
          <w:highlight w:val="none"/>
          <w:u w:val="none"/>
          <w:shd w:val="clear" w:color="auto" w:fill="auto"/>
          <w:lang w:val="en-US" w:eastAsia="zh-CN"/>
        </w:rPr>
        <w:t>月</w:t>
      </w:r>
      <w:r>
        <w:rPr>
          <w:rFonts w:hint="default" w:ascii="Times New Roman" w:hAnsi="Times New Roman" w:eastAsia="楷体" w:cs="Times New Roman"/>
          <w:color w:val="auto"/>
          <w:kern w:val="0"/>
          <w:sz w:val="32"/>
          <w:szCs w:val="32"/>
          <w:highlight w:val="none"/>
          <w:u w:val="single"/>
          <w:shd w:val="clear" w:color="auto" w:fill="auto"/>
          <w:lang w:val="en-US" w:eastAsia="zh-CN"/>
        </w:rPr>
        <w:t xml:space="preserve">       </w:t>
      </w:r>
      <w:r>
        <w:rPr>
          <w:rFonts w:hint="default" w:ascii="Times New Roman" w:hAnsi="Times New Roman" w:eastAsia="楷体" w:cs="Times New Roman"/>
          <w:color w:val="auto"/>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color w:val="auto"/>
          <w:highlight w:val="none"/>
        </w:rPr>
      </w:pPr>
      <w:bookmarkStart w:id="241" w:name="_Toc152042576"/>
      <w:bookmarkStart w:id="242" w:name="_Toc247514246"/>
      <w:bookmarkStart w:id="243" w:name="_Toc144974856"/>
      <w:bookmarkStart w:id="244" w:name="_Toc247527827"/>
      <w:bookmarkStart w:id="245" w:name="_Toc300835209"/>
      <w:bookmarkStart w:id="246" w:name="_Toc152045787"/>
      <w:r>
        <w:rPr>
          <w:rFonts w:hint="default" w:ascii="Times New Roman" w:hAnsi="Times New Roman" w:cs="Times New Roman"/>
          <w:color w:val="auto"/>
          <w:highlight w:val="none"/>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color w:val="auto"/>
          <w:highlight w:val="none"/>
        </w:rPr>
      </w:pPr>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color w:val="auto"/>
                <w:kern w:val="2"/>
                <w:sz w:val="21"/>
                <w:szCs w:val="24"/>
                <w:highlight w:val="none"/>
                <w:vertAlign w:val="baseline"/>
                <w:lang w:val="en-US" w:eastAsia="zh-CN" w:bidi="ar-SA"/>
              </w:rPr>
            </w:pPr>
            <w:r>
              <w:rPr>
                <w:rFonts w:hint="eastAsia" w:ascii="Times New Roman" w:hAnsi="Times New Roman" w:cs="Times New Roman"/>
                <w:b/>
                <w:bCs/>
                <w:color w:val="auto"/>
                <w:highlight w:val="none"/>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color w:val="auto"/>
                <w:highlight w:val="none"/>
                <w:vertAlign w:val="baseline"/>
                <w:lang w:val="en-US" w:eastAsia="zh-CN"/>
              </w:rPr>
            </w:pPr>
            <w:r>
              <w:rPr>
                <w:rFonts w:hint="eastAsia" w:ascii="Times New Roman" w:hAnsi="Times New Roman" w:cs="Times New Roman"/>
                <w:b/>
                <w:bCs/>
                <w:color w:val="auto"/>
                <w:highlight w:val="none"/>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color w:val="auto"/>
                <w:highlight w:val="none"/>
                <w:vertAlign w:val="baseline"/>
              </w:rPr>
            </w:pPr>
            <w:r>
              <w:rPr>
                <w:rFonts w:hint="default" w:ascii="Times New Roman" w:hAnsi="Times New Roman" w:cs="Times New Roman"/>
                <w:color w:val="auto"/>
                <w:highlight w:val="none"/>
              </w:rPr>
              <w:t>一</w:t>
            </w:r>
          </w:p>
        </w:tc>
        <w:tc>
          <w:tcPr>
            <w:tcW w:w="4681" w:type="dxa"/>
            <w:vAlign w:val="center"/>
          </w:tcPr>
          <w:p w14:paraId="6060C4CF">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kern w:val="2"/>
                <w:sz w:val="21"/>
                <w:szCs w:val="24"/>
                <w:highlight w:val="none"/>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color w:val="auto"/>
                <w:highlight w:val="none"/>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color w:val="auto"/>
                <w:highlight w:val="none"/>
                <w:vertAlign w:val="baseline"/>
              </w:rPr>
            </w:pPr>
            <w:r>
              <w:rPr>
                <w:rFonts w:hint="default" w:ascii="Times New Roman" w:hAnsi="Times New Roman" w:cs="Times New Roman"/>
                <w:color w:val="auto"/>
                <w:highlight w:val="none"/>
              </w:rPr>
              <w:t>二</w:t>
            </w:r>
          </w:p>
        </w:tc>
        <w:tc>
          <w:tcPr>
            <w:tcW w:w="4681" w:type="dxa"/>
            <w:vAlign w:val="center"/>
          </w:tcPr>
          <w:p w14:paraId="43B3731C">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default" w:ascii="Times New Roman" w:hAnsi="Times New Roman" w:cs="Times New Roman"/>
                <w:color w:val="auto"/>
                <w:highlight w:val="none"/>
              </w:rPr>
              <w:t>法定代表人</w:t>
            </w:r>
            <w:r>
              <w:rPr>
                <w:rFonts w:hint="eastAsia" w:ascii="Times New Roman" w:hAnsi="Times New Roman" w:cs="Times New Roman"/>
                <w:color w:val="auto"/>
                <w:highlight w:val="none"/>
                <w:lang w:val="en-US" w:eastAsia="zh-CN"/>
              </w:rPr>
              <w:t>身份证明/</w:t>
            </w:r>
            <w:r>
              <w:rPr>
                <w:rFonts w:hint="default" w:ascii="Times New Roman" w:hAnsi="Times New Roman" w:cs="Times New Roman"/>
                <w:color w:val="auto"/>
                <w:highlight w:val="none"/>
              </w:rPr>
              <w:t>授权委托书</w:t>
            </w:r>
          </w:p>
        </w:tc>
        <w:tc>
          <w:tcPr>
            <w:tcW w:w="2840" w:type="dxa"/>
            <w:vAlign w:val="center"/>
          </w:tcPr>
          <w:p w14:paraId="69306C2C">
            <w:pPr>
              <w:spacing w:line="540" w:lineRule="exact"/>
              <w:jc w:val="center"/>
              <w:rPr>
                <w:rFonts w:hint="default" w:ascii="Times New Roman" w:hAnsi="Times New Roman" w:cs="Times New Roman"/>
                <w:color w:val="auto"/>
                <w:highlight w:val="none"/>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default" w:ascii="Times New Roman" w:hAnsi="Times New Roman" w:cs="Times New Roman"/>
                <w:color w:val="auto"/>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kern w:val="2"/>
                <w:sz w:val="21"/>
                <w:szCs w:val="24"/>
                <w:highlight w:val="none"/>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color w:val="auto"/>
                <w:highlight w:val="none"/>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default" w:ascii="Times New Roman" w:hAnsi="Times New Roman" w:cs="Times New Roman"/>
                <w:color w:val="auto"/>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 xml:space="preserve"> </w:t>
            </w:r>
          </w:p>
        </w:tc>
        <w:tc>
          <w:tcPr>
            <w:tcW w:w="2840" w:type="dxa"/>
            <w:vAlign w:val="center"/>
          </w:tcPr>
          <w:p w14:paraId="07910045">
            <w:pPr>
              <w:spacing w:line="540" w:lineRule="exact"/>
              <w:jc w:val="center"/>
              <w:rPr>
                <w:rFonts w:hint="default" w:ascii="Times New Roman" w:hAnsi="Times New Roman" w:cs="Times New Roman"/>
                <w:color w:val="auto"/>
                <w:highlight w:val="none"/>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color w:val="auto"/>
                <w:highlight w:val="none"/>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color w:val="auto"/>
                <w:kern w:val="2"/>
                <w:sz w:val="21"/>
                <w:szCs w:val="24"/>
                <w:highlight w:val="none"/>
                <w:vertAlign w:val="baseline"/>
                <w:lang w:val="en-US" w:eastAsia="zh-CN" w:bidi="ar-SA"/>
              </w:rPr>
            </w:pPr>
            <w:r>
              <w:rPr>
                <w:rFonts w:hint="eastAsia" w:ascii="Times New Roman" w:hAnsi="Times New Roman" w:cs="Times New Roman"/>
                <w:color w:val="auto"/>
                <w:kern w:val="2"/>
                <w:sz w:val="21"/>
                <w:szCs w:val="24"/>
                <w:highlight w:val="none"/>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color w:val="auto"/>
                <w:highlight w:val="none"/>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kern w:val="2"/>
                <w:sz w:val="21"/>
                <w:szCs w:val="24"/>
                <w:highlight w:val="none"/>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color w:val="auto"/>
                <w:highlight w:val="none"/>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color w:val="auto"/>
                <w:highlight w:val="none"/>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color w:val="auto"/>
                <w:kern w:val="2"/>
                <w:sz w:val="21"/>
                <w:szCs w:val="24"/>
                <w:highlight w:val="none"/>
                <w:vertAlign w:val="baseline"/>
                <w:lang w:val="en-US" w:eastAsia="zh-CN" w:bidi="ar-SA"/>
              </w:rPr>
            </w:pPr>
            <w:r>
              <w:rPr>
                <w:rFonts w:hint="eastAsia" w:ascii="Times New Roman" w:hAnsi="Times New Roman" w:cs="Times New Roman"/>
                <w:color w:val="auto"/>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color w:val="auto"/>
                <w:highlight w:val="none"/>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color w:val="auto"/>
                <w:highlight w:val="none"/>
                <w:vertAlign w:val="baseline"/>
              </w:rPr>
            </w:pPr>
          </w:p>
        </w:tc>
      </w:tr>
    </w:tbl>
    <w:p w14:paraId="6BDF9E01">
      <w:pPr>
        <w:spacing w:line="540" w:lineRule="exact"/>
        <w:rPr>
          <w:rFonts w:hint="default" w:ascii="Times New Roman" w:hAnsi="Times New Roman" w:cs="Times New Roman"/>
          <w:color w:val="auto"/>
          <w:highlight w:val="none"/>
          <w:lang w:val="en-US" w:eastAsia="zh-CN"/>
        </w:rPr>
      </w:pPr>
    </w:p>
    <w:p w14:paraId="4DA72D83">
      <w:pPr>
        <w:spacing w:line="5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14:paraId="42DEEDB5">
      <w:pPr>
        <w:spacing w:line="540" w:lineRule="exact"/>
        <w:rPr>
          <w:rFonts w:hint="default" w:ascii="Times New Roman" w:hAnsi="Times New Roman" w:eastAsia="黑体" w:cs="Times New Roman"/>
          <w:color w:val="auto"/>
          <w:sz w:val="20"/>
          <w:szCs w:val="20"/>
          <w:highlight w:val="none"/>
        </w:rPr>
      </w:pPr>
      <w:r>
        <w:rPr>
          <w:rFonts w:hint="default" w:ascii="Times New Roman" w:hAnsi="Times New Roman" w:cs="Times New Roman"/>
          <w:color w:val="auto"/>
          <w:highlight w:val="none"/>
        </w:rPr>
        <w:br w:type="page"/>
      </w:r>
    </w:p>
    <w:p w14:paraId="1665E5C4">
      <w:pPr>
        <w:pStyle w:val="3"/>
        <w:jc w:val="center"/>
        <w:rPr>
          <w:rFonts w:hint="default" w:ascii="Times New Roman" w:hAnsi="Times New Roman" w:eastAsia="黑体" w:cs="Times New Roman"/>
          <w:color w:val="auto"/>
          <w:sz w:val="20"/>
          <w:szCs w:val="20"/>
          <w:highlight w:val="none"/>
        </w:rPr>
      </w:pPr>
      <w:bookmarkStart w:id="247" w:name="_Toc300835210"/>
      <w:bookmarkStart w:id="248" w:name="_Toc247527828"/>
      <w:bookmarkStart w:id="249" w:name="_Toc152045788"/>
      <w:bookmarkStart w:id="250" w:name="_Toc247514247"/>
      <w:bookmarkStart w:id="251" w:name="_Toc144974857"/>
      <w:bookmarkStart w:id="252" w:name="_Toc152042577"/>
      <w:r>
        <w:rPr>
          <w:rFonts w:hint="default" w:ascii="Times New Roman" w:hAnsi="Times New Roman" w:cs="Times New Roman"/>
          <w:color w:val="auto"/>
          <w:highlight w:val="none"/>
        </w:rPr>
        <w:t>一、</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color w:val="auto"/>
          <w:szCs w:val="21"/>
          <w:highlight w:val="none"/>
        </w:rPr>
      </w:pPr>
      <w:bookmarkStart w:id="253" w:name="_Toc152045790"/>
      <w:bookmarkStart w:id="254" w:name="_Toc152042579"/>
      <w:bookmarkStart w:id="255" w:name="_Toc247514249"/>
      <w:bookmarkStart w:id="256" w:name="_Toc247527830"/>
      <w:bookmarkStart w:id="257" w:name="_Toc300835212"/>
      <w:bookmarkStart w:id="258" w:name="_Toc144974859"/>
      <w:r>
        <w:rPr>
          <w:rFonts w:hint="eastAsia" w:ascii="Times New Roman" w:hAnsi="Times New Roman" w:cs="Times New Roman"/>
          <w:color w:val="auto"/>
          <w:szCs w:val="21"/>
          <w:highlight w:val="none"/>
          <w:u w:val="single"/>
          <w:lang w:val="en-US" w:eastAsia="zh-CN"/>
        </w:rPr>
        <w:t>亳州交控通路交通设施有限公司</w:t>
      </w:r>
      <w:r>
        <w:rPr>
          <w:rFonts w:hint="default" w:ascii="Times New Roman" w:hAnsi="Times New Roman" w:cs="Times New Roman"/>
          <w:color w:val="auto"/>
          <w:szCs w:val="21"/>
          <w:highlight w:val="none"/>
        </w:rPr>
        <w:t>：</w:t>
      </w:r>
    </w:p>
    <w:p w14:paraId="6C5C830D">
      <w:pPr>
        <w:spacing w:line="440" w:lineRule="exact"/>
        <w:ind w:firstLine="420" w:firstLineChars="200"/>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lang w:val="en-US" w:eastAsia="zh-CN"/>
        </w:rPr>
        <w:t>华佗中医药文化传承创新示范项目配套服务用房工程预制构件产品采购</w:t>
      </w:r>
      <w:r>
        <w:rPr>
          <w:rFonts w:hint="eastAsia" w:ascii="Times New Roman" w:hAnsi="Times New Roman" w:cs="Times New Roman"/>
          <w:color w:val="auto"/>
          <w:szCs w:val="21"/>
          <w:highlight w:val="none"/>
          <w:u w:val="none"/>
          <w:lang w:eastAsia="zh-CN"/>
        </w:rPr>
        <w:t>（</w:t>
      </w:r>
      <w:r>
        <w:rPr>
          <w:rFonts w:hint="eastAsia" w:ascii="Times New Roman" w:hAnsi="Times New Roman" w:cs="Times New Roman"/>
          <w:color w:val="auto"/>
          <w:szCs w:val="21"/>
          <w:highlight w:val="none"/>
          <w:u w:val="none"/>
          <w:lang w:val="en-US" w:eastAsia="zh-CN"/>
        </w:rPr>
        <w:t>项目编号：</w:t>
      </w:r>
      <w:permStart w:id="41" w:edGrp="everyone"/>
      <w:r>
        <w:rPr>
          <w:rFonts w:hint="eastAsia" w:ascii="Times New Roman" w:hAnsi="Times New Roman" w:cs="Times New Roman"/>
          <w:color w:val="auto"/>
          <w:szCs w:val="21"/>
          <w:highlight w:val="none"/>
          <w:u w:val="none"/>
          <w:lang w:val="en-US" w:eastAsia="zh-CN"/>
        </w:rPr>
        <w:t>BZJK-2026-</w:t>
      </w:r>
      <w:r>
        <w:rPr>
          <w:rFonts w:hint="eastAsia" w:ascii="Times New Roman" w:hAnsi="Times New Roman" w:cs="Times New Roman"/>
          <w:color w:val="auto"/>
          <w:szCs w:val="21"/>
          <w:highlight w:val="none"/>
          <w:u w:val="single"/>
          <w:lang w:val="en-US" w:eastAsia="zh-CN"/>
        </w:rPr>
        <w:t xml:space="preserve">    号</w:t>
      </w:r>
      <w:permEnd w:id="41"/>
      <w:r>
        <w:rPr>
          <w:rFonts w:hint="eastAsia" w:ascii="Times New Roman" w:hAnsi="Times New Roman" w:cs="Times New Roman"/>
          <w:color w:val="auto"/>
          <w:szCs w:val="21"/>
          <w:highlight w:val="none"/>
          <w:u w:val="none"/>
          <w:lang w:val="en-US" w:eastAsia="zh-CN"/>
        </w:rPr>
        <w:t>）</w:t>
      </w:r>
      <w:r>
        <w:rPr>
          <w:rFonts w:hint="eastAsia" w:ascii="Times New Roman" w:hAnsi="Times New Roman" w:cs="Times New Roman"/>
          <w:color w:val="auto"/>
          <w:szCs w:val="21"/>
          <w:highlight w:val="none"/>
          <w:lang w:val="en-US" w:eastAsia="zh-CN"/>
        </w:rPr>
        <w:t>项目询比文件的全部内容，愿意以</w:t>
      </w:r>
      <w:permStart w:id="42" w:edGrp="everyone"/>
      <w:r>
        <w:rPr>
          <w:rFonts w:hint="eastAsia" w:ascii="Times New Roman" w:hAnsi="Times New Roman" w:cs="Times New Roman"/>
          <w:color w:val="auto"/>
          <w:szCs w:val="21"/>
          <w:highlight w:val="none"/>
          <w:lang w:val="en-US" w:eastAsia="zh-CN"/>
        </w:rPr>
        <w:t>人民币（大写）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元</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元</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的响应报价（其中，增值税税率</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w:t>
      </w:r>
      <w:permEnd w:id="42"/>
      <w:r>
        <w:rPr>
          <w:rFonts w:hint="eastAsia" w:ascii="Times New Roman" w:hAnsi="Times New Roman" w:cs="Times New Roman"/>
          <w:color w:val="auto"/>
          <w:szCs w:val="21"/>
          <w:highlight w:val="none"/>
          <w:lang w:val="en-US" w:eastAsia="zh-CN"/>
        </w:rPr>
        <w:t>，供货期：自合同签订之日起120日历天；交货期：自采购人发出订单通知之日起5日内完成交货</w:t>
      </w:r>
      <w:r>
        <w:rPr>
          <w:rFonts w:hint="eastAsia" w:ascii="Times New Roman" w:hAnsi="Times New Roman" w:cs="Times New Roman"/>
          <w:color w:val="auto"/>
          <w:szCs w:val="21"/>
          <w:highlight w:val="none"/>
          <w:u w:val="none"/>
          <w:lang w:val="en-US" w:eastAsia="zh-CN"/>
        </w:rPr>
        <w:t>，按合同约定完成本项目全部工作。</w:t>
      </w:r>
    </w:p>
    <w:p w14:paraId="6C269A3F">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3．如我方成交，我方承诺：</w:t>
      </w:r>
    </w:p>
    <w:p w14:paraId="69280390">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（3）按照采购文件要求递交履约保证金；</w:t>
      </w:r>
    </w:p>
    <w:p w14:paraId="40949D6C">
      <w:pPr>
        <w:spacing w:line="440" w:lineRule="exact"/>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（其他补充说明）。</w:t>
      </w:r>
    </w:p>
    <w:p w14:paraId="1DFBB47C">
      <w:pPr>
        <w:spacing w:line="440" w:lineRule="exact"/>
        <w:rPr>
          <w:rFonts w:hint="default" w:ascii="Times New Roman" w:hAnsi="Times New Roman" w:cs="Times New Roman"/>
          <w:color w:val="auto"/>
          <w:szCs w:val="21"/>
          <w:highlight w:val="none"/>
        </w:rPr>
      </w:pPr>
    </w:p>
    <w:p w14:paraId="7E3A252A">
      <w:pPr>
        <w:spacing w:line="440" w:lineRule="exact"/>
        <w:ind w:firstLine="2310" w:firstLineChars="1100"/>
        <w:rPr>
          <w:rFonts w:hint="eastAsia" w:ascii="Times New Roman" w:hAnsi="Times New Roman" w:cs="Times New Roman"/>
          <w:color w:val="auto"/>
          <w:szCs w:val="21"/>
          <w:highlight w:val="none"/>
          <w:lang w:val="en-US" w:eastAsia="zh-CN"/>
        </w:rPr>
      </w:pPr>
    </w:p>
    <w:p w14:paraId="6A3E1B4E">
      <w:pPr>
        <w:spacing w:line="440" w:lineRule="exact"/>
        <w:ind w:firstLine="2310" w:firstLineChars="11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供应商</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03B8DCFA">
      <w:pPr>
        <w:spacing w:line="440" w:lineRule="exact"/>
        <w:ind w:firstLine="2310" w:firstLineChars="11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法定代表人或其委托代理人：</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（签字</w:t>
      </w:r>
      <w:r>
        <w:rPr>
          <w:rFonts w:hint="eastAsia" w:ascii="Times New Roman" w:hAnsi="Times New Roman" w:cs="Times New Roman"/>
          <w:color w:val="auto"/>
          <w:szCs w:val="21"/>
          <w:highlight w:val="none"/>
          <w:lang w:val="en-US" w:eastAsia="zh-CN"/>
        </w:rPr>
        <w:t>或盖章</w:t>
      </w:r>
      <w:r>
        <w:rPr>
          <w:rFonts w:hint="default" w:ascii="Times New Roman" w:hAnsi="Times New Roman" w:cs="Times New Roman"/>
          <w:color w:val="auto"/>
          <w:szCs w:val="21"/>
          <w:highlight w:val="none"/>
        </w:rPr>
        <w:t>）</w:t>
      </w:r>
    </w:p>
    <w:p w14:paraId="5178E358">
      <w:pPr>
        <w:spacing w:line="440" w:lineRule="exact"/>
        <w:ind w:firstLine="2310" w:firstLineChars="1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地址：</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14:paraId="1DA16AE1">
      <w:pPr>
        <w:spacing w:line="440" w:lineRule="exact"/>
        <w:ind w:firstLine="2310" w:firstLineChars="1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电话：</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14:paraId="3180922A">
      <w:pPr>
        <w:spacing w:line="440" w:lineRule="exact"/>
        <w:ind w:firstLine="2310" w:firstLineChars="1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邮政编码：</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14:paraId="0D4958DB">
      <w:pPr>
        <w:spacing w:line="440" w:lineRule="exact"/>
        <w:ind w:firstLine="4725" w:firstLineChars="2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bookmarkEnd w:id="253"/>
    <w:bookmarkEnd w:id="254"/>
    <w:bookmarkEnd w:id="255"/>
    <w:bookmarkEnd w:id="256"/>
    <w:bookmarkEnd w:id="257"/>
    <w:bookmarkEnd w:id="258"/>
    <w:p w14:paraId="5CB70B30">
      <w:pPr>
        <w:pStyle w:val="3"/>
        <w:jc w:val="both"/>
        <w:rPr>
          <w:rFonts w:hint="default" w:ascii="Times New Roman" w:hAnsi="Times New Roman" w:cs="Times New Roman"/>
          <w:color w:val="auto"/>
          <w:highlight w:val="none"/>
        </w:rPr>
      </w:pPr>
      <w:bookmarkStart w:id="259" w:name="_Toc300835213"/>
      <w:bookmarkStart w:id="260" w:name="_Toc144974860"/>
      <w:bookmarkStart w:id="261" w:name="_Toc247527831"/>
      <w:bookmarkStart w:id="262" w:name="_Toc152042580"/>
      <w:bookmarkStart w:id="263" w:name="_Toc152045791"/>
      <w:bookmarkStart w:id="264" w:name="_Toc247514283"/>
    </w:p>
    <w:p w14:paraId="352DF75A">
      <w:pPr>
        <w:rPr>
          <w:rFonts w:hint="default"/>
          <w:color w:val="auto"/>
          <w:highlight w:val="none"/>
        </w:rPr>
      </w:pPr>
    </w:p>
    <w:p w14:paraId="37F9C44E">
      <w:pPr>
        <w:pStyle w:val="3"/>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color w:val="auto"/>
          <w:sz w:val="20"/>
          <w:szCs w:val="20"/>
          <w:highlight w:val="none"/>
        </w:rPr>
      </w:pPr>
    </w:p>
    <w:p w14:paraId="5FD4E7EF">
      <w:pPr>
        <w:spacing w:line="440" w:lineRule="exact"/>
        <w:rPr>
          <w:rFonts w:hint="default" w:ascii="Times New Roman" w:hAnsi="Times New Roman" w:cs="Times New Roman"/>
          <w:color w:val="auto"/>
          <w:szCs w:val="21"/>
          <w:highlight w:val="none"/>
        </w:rPr>
      </w:pPr>
    </w:p>
    <w:p w14:paraId="64B8A7AE">
      <w:pPr>
        <w:spacing w:line="440" w:lineRule="exac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14:paraId="7077D5B6">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性别：</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年龄：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职务：</w:t>
      </w:r>
      <w:r>
        <w:rPr>
          <w:rFonts w:hint="default" w:ascii="Times New Roman" w:hAnsi="Times New Roman" w:cs="Times New Roman"/>
          <w:color w:val="auto"/>
          <w:szCs w:val="21"/>
          <w:highlight w:val="none"/>
          <w:u w:val="single"/>
        </w:rPr>
        <w:t xml:space="preserve">        </w:t>
      </w:r>
    </w:p>
    <w:p w14:paraId="0E8296BD">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名称）的法定代表人。</w:t>
      </w:r>
    </w:p>
    <w:p w14:paraId="43E50DEF">
      <w:pPr>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14:paraId="138EC63F">
      <w:pPr>
        <w:spacing w:line="440" w:lineRule="exact"/>
        <w:rPr>
          <w:rFonts w:hint="default" w:ascii="Times New Roman" w:hAnsi="Times New Roman" w:cs="Times New Roman"/>
          <w:color w:val="auto"/>
          <w:szCs w:val="21"/>
          <w:highlight w:val="none"/>
        </w:rPr>
      </w:pPr>
    </w:p>
    <w:p w14:paraId="6EDE9E20">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附：法定代表人身份证复印件。</w:t>
      </w:r>
    </w:p>
    <w:p w14:paraId="2169C23B">
      <w:pPr>
        <w:spacing w:line="440" w:lineRule="exact"/>
        <w:rPr>
          <w:rFonts w:hint="default" w:ascii="Times New Roman" w:hAnsi="Times New Roman" w:cs="Times New Roman"/>
          <w:color w:val="auto"/>
          <w:szCs w:val="21"/>
          <w:highlight w:val="none"/>
        </w:rPr>
      </w:pPr>
    </w:p>
    <w:p w14:paraId="64F1B170">
      <w:pPr>
        <w:spacing w:line="440" w:lineRule="exac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注：本身份证明需由供应商加盖单位公章。</w:t>
      </w:r>
    </w:p>
    <w:p w14:paraId="1C793242">
      <w:pPr>
        <w:spacing w:line="440" w:lineRule="exact"/>
        <w:rPr>
          <w:rFonts w:hint="eastAsia" w:ascii="Times New Roman" w:hAnsi="Times New Roman" w:cs="Times New Roman"/>
          <w:color w:val="auto"/>
          <w:szCs w:val="21"/>
          <w:highlight w:val="none"/>
          <w:lang w:val="en-US" w:eastAsia="zh-CN"/>
        </w:rPr>
      </w:pPr>
    </w:p>
    <w:p w14:paraId="417BE5B1">
      <w:pPr>
        <w:spacing w:line="440" w:lineRule="exact"/>
        <w:rPr>
          <w:rFonts w:hint="default" w:ascii="Times New Roman" w:hAnsi="Times New Roman" w:cs="Times New Roman"/>
          <w:color w:val="auto"/>
          <w:szCs w:val="21"/>
          <w:highlight w:val="none"/>
          <w:lang w:val="en-US" w:eastAsia="zh-CN"/>
        </w:rPr>
      </w:pPr>
    </w:p>
    <w:p w14:paraId="60B92FFD">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lang w:val="en-US" w:eastAsia="zh-CN"/>
        </w:rPr>
        <w:t xml:space="preserve">       </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21D68404">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p>
    <w:p w14:paraId="3B3DB479">
      <w:pPr>
        <w:spacing w:line="440" w:lineRule="exact"/>
        <w:ind w:firstLine="4410" w:firstLineChars="2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日</w:t>
      </w:r>
    </w:p>
    <w:p w14:paraId="3A974873">
      <w:pPr>
        <w:spacing w:line="440" w:lineRule="exact"/>
        <w:jc w:val="center"/>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color w:val="auto"/>
          <w:highlight w:val="none"/>
        </w:rPr>
      </w:pPr>
      <w:bookmarkStart w:id="265" w:name="_Toc144974861"/>
      <w:bookmarkStart w:id="266" w:name="_Toc247514284"/>
      <w:bookmarkStart w:id="267" w:name="_Toc300835214"/>
      <w:bookmarkStart w:id="268" w:name="_Toc152045792"/>
      <w:bookmarkStart w:id="269" w:name="_Toc247527832"/>
      <w:bookmarkStart w:id="270" w:name="_Toc152042581"/>
      <w:r>
        <w:rPr>
          <w:rFonts w:hint="eastAsia"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b/>
          <w:bCs/>
          <w:color w:val="auto"/>
          <w:szCs w:val="21"/>
          <w:highlight w:val="none"/>
        </w:rPr>
        <w:t>适用于有委托代理人的情况</w:t>
      </w:r>
      <w:r>
        <w:rPr>
          <w:rFonts w:hint="default" w:ascii="Times New Roman" w:hAnsi="Times New Roman" w:cs="Times New Roman"/>
          <w:color w:val="auto"/>
          <w:szCs w:val="21"/>
          <w:highlight w:val="none"/>
        </w:rPr>
        <w:t>）</w:t>
      </w:r>
    </w:p>
    <w:p w14:paraId="423EEF89">
      <w:pPr>
        <w:spacing w:line="440" w:lineRule="exact"/>
        <w:rPr>
          <w:rFonts w:hint="default" w:ascii="Times New Roman" w:hAnsi="Times New Roman" w:eastAsia="黑体" w:cs="Times New Roman"/>
          <w:color w:val="auto"/>
          <w:szCs w:val="21"/>
          <w:highlight w:val="none"/>
        </w:rPr>
      </w:pPr>
    </w:p>
    <w:p w14:paraId="341FC22C">
      <w:pPr>
        <w:topLinePunct/>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（姓名）系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名称）的法定代表人，现委托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（姓名）为我方代理人。代理人根据授权，以我方名义签署、澄清</w:t>
      </w:r>
      <w:r>
        <w:rPr>
          <w:rFonts w:hint="eastAsia" w:ascii="Times New Roman" w:hAnsi="Times New Roman" w:cs="Times New Roman"/>
          <w:color w:val="auto"/>
          <w:szCs w:val="21"/>
          <w:highlight w:val="none"/>
          <w:lang w:val="en-US" w:eastAsia="zh-CN"/>
        </w:rPr>
        <w:t>确认、递交、撤回、修改询比项目响应文件、签订合同和处理有关事宜，</w:t>
      </w:r>
      <w:r>
        <w:rPr>
          <w:rFonts w:hint="default" w:ascii="Times New Roman" w:hAnsi="Times New Roman" w:cs="Times New Roman"/>
          <w:color w:val="auto"/>
          <w:szCs w:val="21"/>
          <w:highlight w:val="none"/>
        </w:rPr>
        <w:t>其法律后果由我方承担。</w:t>
      </w:r>
    </w:p>
    <w:p w14:paraId="3B21617B">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委托期限：</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6859DE32">
      <w:pPr>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代理人无转委托权。</w:t>
      </w:r>
    </w:p>
    <w:p w14:paraId="38FC517B">
      <w:pPr>
        <w:spacing w:line="440" w:lineRule="exact"/>
        <w:ind w:firstLine="420" w:firstLineChars="200"/>
        <w:rPr>
          <w:rFonts w:hint="eastAsia"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附：法定代表人身份证明、委托代理人身份证复印件</w:t>
      </w:r>
      <w:r>
        <w:rPr>
          <w:rFonts w:hint="eastAsia" w:ascii="Times New Roman" w:hAnsi="Times New Roman" w:cs="Times New Roman"/>
          <w:color w:val="auto"/>
          <w:szCs w:val="21"/>
          <w:highlight w:val="none"/>
          <w:lang w:eastAsia="zh-CN"/>
        </w:rPr>
        <w:t>。</w:t>
      </w:r>
    </w:p>
    <w:p w14:paraId="701FFBC9">
      <w:pPr>
        <w:spacing w:line="440" w:lineRule="exact"/>
        <w:ind w:firstLine="420" w:firstLineChars="200"/>
        <w:rPr>
          <w:rFonts w:hint="eastAsia" w:ascii="Times New Roman" w:hAnsi="Times New Roman" w:cs="Times New Roman"/>
          <w:color w:val="auto"/>
          <w:szCs w:val="21"/>
          <w:highlight w:val="none"/>
          <w:lang w:val="en-US" w:eastAsia="zh-CN"/>
        </w:rPr>
      </w:pPr>
    </w:p>
    <w:p w14:paraId="548B6DD1">
      <w:pPr>
        <w:spacing w:line="440" w:lineRule="exact"/>
        <w:ind w:firstLine="420" w:firstLineChars="200"/>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color w:val="auto"/>
          <w:szCs w:val="21"/>
          <w:highlight w:val="none"/>
        </w:rPr>
      </w:pPr>
    </w:p>
    <w:p w14:paraId="79835468">
      <w:pPr>
        <w:spacing w:line="440" w:lineRule="exact"/>
        <w:rPr>
          <w:rFonts w:hint="default" w:ascii="Times New Roman" w:hAnsi="Times New Roman" w:cs="Times New Roman"/>
          <w:color w:val="auto"/>
          <w:szCs w:val="21"/>
          <w:highlight w:val="none"/>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供  应  商</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（签字或盖章）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身份证号码：</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委托代理人：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rPr>
        <w:t>（签字或盖章）</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身份证号码：</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p>
    <w:p w14:paraId="4BB95198">
      <w:pPr>
        <w:spacing w:line="440" w:lineRule="exact"/>
        <w:rPr>
          <w:rFonts w:hint="default" w:ascii="Times New Roman" w:hAnsi="Times New Roman" w:cs="Times New Roman"/>
          <w:color w:val="auto"/>
          <w:szCs w:val="21"/>
          <w:highlight w:val="none"/>
        </w:rPr>
      </w:pPr>
    </w:p>
    <w:p w14:paraId="21BC7A4D">
      <w:pPr>
        <w:spacing w:line="440" w:lineRule="exact"/>
        <w:ind w:firstLine="3885" w:firstLineChars="1850"/>
        <w:rPr>
          <w:rFonts w:hint="default" w:ascii="Times New Roman" w:hAnsi="Times New Roman" w:eastAsia="黑体"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4F604B62">
      <w:pPr>
        <w:spacing w:line="400" w:lineRule="exact"/>
        <w:rPr>
          <w:rFonts w:hint="default" w:ascii="Times New Roman" w:hAnsi="Times New Roman" w:eastAsia="黑体" w:cs="Times New Roman"/>
          <w:color w:val="auto"/>
          <w:sz w:val="20"/>
          <w:szCs w:val="20"/>
          <w:highlight w:val="none"/>
        </w:rPr>
      </w:pPr>
    </w:p>
    <w:p w14:paraId="040D755C">
      <w:pPr>
        <w:spacing w:line="400" w:lineRule="exact"/>
        <w:rPr>
          <w:rFonts w:hint="default" w:ascii="Times New Roman" w:hAnsi="Times New Roman" w:eastAsia="黑体" w:cs="Times New Roman"/>
          <w:color w:val="auto"/>
          <w:sz w:val="20"/>
          <w:szCs w:val="20"/>
          <w:highlight w:val="none"/>
        </w:rPr>
      </w:pPr>
    </w:p>
    <w:p w14:paraId="75D01C03">
      <w:pPr>
        <w:spacing w:line="400" w:lineRule="exact"/>
        <w:rPr>
          <w:rFonts w:hint="default" w:ascii="Times New Roman" w:hAnsi="Times New Roman" w:eastAsia="黑体" w:cs="Times New Roman"/>
          <w:color w:val="auto"/>
          <w:sz w:val="20"/>
          <w:szCs w:val="20"/>
          <w:highlight w:val="none"/>
        </w:rPr>
      </w:pPr>
    </w:p>
    <w:p w14:paraId="73B53E36">
      <w:pPr>
        <w:spacing w:line="400" w:lineRule="exact"/>
        <w:rPr>
          <w:rFonts w:hint="default" w:ascii="Times New Roman" w:hAnsi="Times New Roman" w:eastAsia="黑体" w:cs="Times New Roman"/>
          <w:color w:val="auto"/>
          <w:sz w:val="20"/>
          <w:szCs w:val="20"/>
          <w:highlight w:val="none"/>
        </w:rPr>
      </w:pPr>
    </w:p>
    <w:p w14:paraId="66E89E84">
      <w:pPr>
        <w:spacing w:line="400" w:lineRule="exact"/>
        <w:rPr>
          <w:rFonts w:hint="default" w:ascii="Times New Roman" w:hAnsi="Times New Roman" w:eastAsia="黑体" w:cs="Times New Roman"/>
          <w:color w:val="auto"/>
          <w:sz w:val="20"/>
          <w:szCs w:val="20"/>
          <w:highlight w:val="none"/>
        </w:rPr>
      </w:pPr>
    </w:p>
    <w:p w14:paraId="4D8CCFD6">
      <w:pPr>
        <w:spacing w:line="400" w:lineRule="exact"/>
        <w:rPr>
          <w:rFonts w:hint="default" w:ascii="Times New Roman" w:hAnsi="Times New Roman" w:eastAsia="黑体" w:cs="Times New Roman"/>
          <w:color w:val="auto"/>
          <w:sz w:val="20"/>
          <w:szCs w:val="20"/>
          <w:highlight w:val="none"/>
        </w:rPr>
      </w:pPr>
    </w:p>
    <w:p w14:paraId="39DCBFC7">
      <w:pPr>
        <w:spacing w:line="400" w:lineRule="exact"/>
        <w:rPr>
          <w:rFonts w:hint="default" w:ascii="Times New Roman" w:hAnsi="Times New Roman" w:eastAsia="黑体" w:cs="Times New Roman"/>
          <w:color w:val="auto"/>
          <w:sz w:val="20"/>
          <w:szCs w:val="20"/>
          <w:highlight w:val="none"/>
        </w:rPr>
      </w:pPr>
    </w:p>
    <w:p w14:paraId="749E6818">
      <w:pPr>
        <w:spacing w:line="400" w:lineRule="exact"/>
        <w:rPr>
          <w:rFonts w:hint="default" w:ascii="Times New Roman" w:hAnsi="Times New Roman" w:eastAsia="黑体" w:cs="Times New Roman"/>
          <w:color w:val="auto"/>
          <w:sz w:val="20"/>
          <w:szCs w:val="20"/>
          <w:highlight w:val="none"/>
        </w:rPr>
      </w:pPr>
    </w:p>
    <w:p w14:paraId="22E17923">
      <w:pPr>
        <w:spacing w:line="400" w:lineRule="exact"/>
        <w:rPr>
          <w:rFonts w:hint="default" w:ascii="Times New Roman" w:hAnsi="Times New Roman" w:eastAsia="黑体" w:cs="Times New Roman"/>
          <w:color w:val="auto"/>
          <w:sz w:val="20"/>
          <w:szCs w:val="20"/>
          <w:highlight w:val="none"/>
        </w:rPr>
      </w:pPr>
    </w:p>
    <w:p w14:paraId="05312DEC">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联合体协议书</w:t>
      </w:r>
    </w:p>
    <w:p w14:paraId="1F871FD6">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bookmarkStart w:id="271" w:name="_Toc144974862"/>
      <w:bookmarkStart w:id="272" w:name="_Toc152045794"/>
      <w:bookmarkStart w:id="273" w:name="_Toc300835216"/>
      <w:bookmarkStart w:id="274" w:name="_Toc247527834"/>
      <w:bookmarkStart w:id="275" w:name="_Toc152042583"/>
      <w:bookmarkStart w:id="276" w:name="_Toc247514286"/>
      <w:r>
        <w:rPr>
          <w:rFonts w:hint="eastAsia" w:ascii="Times New Roman" w:hAnsi="Times New Roman" w:cs="Times New Roman"/>
          <w:color w:val="auto"/>
          <w:szCs w:val="21"/>
          <w:highlight w:val="none"/>
          <w:lang w:val="en-US" w:eastAsia="zh-CN"/>
        </w:rPr>
        <w:t>（</w:t>
      </w:r>
      <w:r>
        <w:rPr>
          <w:rFonts w:hint="eastAsia" w:ascii="Times New Roman" w:hAnsi="Times New Roman" w:cs="Times New Roman"/>
          <w:b/>
          <w:bCs/>
          <w:color w:val="auto"/>
          <w:szCs w:val="21"/>
          <w:highlight w:val="none"/>
          <w:lang w:val="en-US" w:eastAsia="zh-CN"/>
        </w:rPr>
        <w:t>适用于供应商组成联合体的情况</w:t>
      </w:r>
      <w:r>
        <w:rPr>
          <w:rFonts w:hint="eastAsia" w:ascii="Times New Roman" w:hAnsi="Times New Roman" w:cs="Times New Roman"/>
          <w:color w:val="auto"/>
          <w:szCs w:val="21"/>
          <w:highlight w:val="none"/>
          <w:lang w:val="en-US" w:eastAsia="zh-CN"/>
        </w:rPr>
        <w:t>）</w:t>
      </w:r>
    </w:p>
    <w:p w14:paraId="33B1979B">
      <w:pPr>
        <w:topLinePunct/>
        <w:spacing w:line="440" w:lineRule="exact"/>
        <w:ind w:firstLine="420" w:firstLineChars="200"/>
        <w:rPr>
          <w:rFonts w:hint="eastAsia" w:ascii="Times New Roman" w:hAnsi="Times New Roman" w:cs="Times New Roman"/>
          <w:color w:val="auto"/>
          <w:szCs w:val="21"/>
          <w:highlight w:val="none"/>
          <w:u w:val="single"/>
          <w:lang w:val="en-US" w:eastAsia="zh-CN"/>
        </w:rPr>
      </w:pPr>
    </w:p>
    <w:p w14:paraId="4086F19E">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（所有成员单位名称）自愿组成</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（联合体名称）联合体，共同参加</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 xml:space="preserve">（某成员单位名称）为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（联合体名称）牵头人。</w:t>
      </w:r>
    </w:p>
    <w:p w14:paraId="41271322">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5、联合体各成员单位内部的职责分工如下：</w:t>
      </w:r>
      <w:r>
        <w:rPr>
          <w:rFonts w:hint="eastAsia" w:ascii="Times New Roman" w:hAnsi="Times New Roman" w:cs="Times New Roman"/>
          <w:i w:val="0"/>
          <w:iCs w:val="0"/>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 xml:space="preserve">。 </w:t>
      </w:r>
    </w:p>
    <w:p w14:paraId="2DAF6EA4">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7、本协议书一式</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color w:val="auto"/>
          <w:szCs w:val="21"/>
          <w:highlight w:val="none"/>
          <w:lang w:val="en-US" w:eastAsia="zh-CN"/>
        </w:rPr>
      </w:pPr>
    </w:p>
    <w:p w14:paraId="429563FE">
      <w:pPr>
        <w:topLinePunct/>
        <w:spacing w:line="440" w:lineRule="exact"/>
        <w:ind w:firstLine="420" w:firstLineChars="200"/>
        <w:jc w:val="right"/>
        <w:rPr>
          <w:rFonts w:hint="eastAsia" w:ascii="Times New Roman" w:hAnsi="Times New Roman" w:cs="Times New Roman"/>
          <w:color w:val="auto"/>
          <w:szCs w:val="21"/>
          <w:highlight w:val="none"/>
          <w:lang w:val="en-US" w:eastAsia="zh-CN"/>
        </w:rPr>
      </w:pPr>
    </w:p>
    <w:p w14:paraId="6637647F">
      <w:pPr>
        <w:topLinePunct/>
        <w:spacing w:line="440" w:lineRule="exact"/>
        <w:ind w:firstLine="420" w:firstLineChars="200"/>
        <w:jc w:val="righ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牵头人名称：</w:t>
      </w:r>
      <w:r>
        <w:rPr>
          <w:rFonts w:hint="eastAsia" w:ascii="Times New Roman" w:hAnsi="Times New Roman" w:cs="Times New Roman"/>
          <w:i w:val="0"/>
          <w:iCs w:val="0"/>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（盖单位公章）</w:t>
      </w:r>
    </w:p>
    <w:p w14:paraId="454F481C">
      <w:pPr>
        <w:topLinePunct/>
        <w:spacing w:line="440" w:lineRule="exact"/>
        <w:ind w:firstLine="420" w:firstLineChars="200"/>
        <w:jc w:val="righ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法定代表人或其委托代理人：</w:t>
      </w:r>
      <w:r>
        <w:rPr>
          <w:rFonts w:hint="eastAsia" w:ascii="Times New Roman" w:hAnsi="Times New Roman" w:cs="Times New Roman"/>
          <w:i w:val="0"/>
          <w:iCs w:val="0"/>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（签字或盖章）</w:t>
      </w:r>
    </w:p>
    <w:p w14:paraId="5FF9CF57">
      <w:pPr>
        <w:topLinePunct/>
        <w:spacing w:line="440" w:lineRule="exact"/>
        <w:ind w:firstLine="420" w:firstLineChars="200"/>
        <w:jc w:val="righ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成员一名称：</w:t>
      </w:r>
      <w:r>
        <w:rPr>
          <w:rFonts w:hint="eastAsia" w:ascii="Times New Roman" w:hAnsi="Times New Roman" w:cs="Times New Roman"/>
          <w:i w:val="0"/>
          <w:iCs w:val="0"/>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（盖单位公章）</w:t>
      </w:r>
    </w:p>
    <w:p w14:paraId="61FFB812">
      <w:pPr>
        <w:topLinePunct/>
        <w:spacing w:line="440" w:lineRule="exact"/>
        <w:ind w:firstLine="420" w:firstLineChars="200"/>
        <w:jc w:val="righ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法定代表人或其委托代理人：</w:t>
      </w:r>
      <w:r>
        <w:rPr>
          <w:rFonts w:hint="eastAsia" w:ascii="Times New Roman" w:hAnsi="Times New Roman" w:cs="Times New Roman"/>
          <w:i w:val="0"/>
          <w:iCs w:val="0"/>
          <w:color w:val="auto"/>
          <w:szCs w:val="21"/>
          <w:highlight w:val="none"/>
          <w:u w:val="single"/>
          <w:lang w:val="en-US" w:eastAsia="zh-CN"/>
        </w:rPr>
        <w:t xml:space="preserve">       </w:t>
      </w:r>
      <w:r>
        <w:rPr>
          <w:rFonts w:hint="eastAsia" w:ascii="Times New Roman" w:hAnsi="Times New Roman" w:cs="Times New Roman"/>
          <w:color w:val="auto"/>
          <w:szCs w:val="21"/>
          <w:highlight w:val="none"/>
          <w:lang w:val="en-US" w:eastAsia="zh-CN"/>
        </w:rPr>
        <w:t>（签字或盖章）</w:t>
      </w:r>
    </w:p>
    <w:p w14:paraId="479D79AA">
      <w:pPr>
        <w:topLinePunct/>
        <w:spacing w:line="440" w:lineRule="exact"/>
        <w:ind w:firstLine="420" w:firstLineChars="200"/>
        <w:jc w:val="righ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w:t>
      </w:r>
    </w:p>
    <w:p w14:paraId="2CEE55D5">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p>
    <w:p w14:paraId="429B5717">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p>
    <w:p w14:paraId="50F5E7D3">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p>
    <w:p w14:paraId="63CAEE47">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p>
    <w:p w14:paraId="33D9A12C">
      <w:pPr>
        <w:topLinePunct/>
        <w:spacing w:line="440" w:lineRule="exact"/>
        <w:ind w:firstLine="420" w:firstLineChars="200"/>
        <w:jc w:val="center"/>
        <w:rPr>
          <w:rFonts w:hint="eastAsia" w:ascii="Times New Roman" w:hAnsi="Times New Roman" w:cs="Times New Roman"/>
          <w:color w:val="auto"/>
          <w:szCs w:val="21"/>
          <w:highlight w:val="none"/>
          <w:lang w:val="en-US" w:eastAsia="zh-CN"/>
        </w:rPr>
      </w:pPr>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bookmarkStart w:id="277" w:name="_Toc296602998"/>
      <w:r>
        <w:rPr>
          <w:rFonts w:hint="default" w:ascii="Times New Roman" w:hAnsi="Times New Roman" w:cs="Times New Roman" w:eastAsiaTheme="minorEastAsia"/>
          <w:b w:val="0"/>
          <w:bCs/>
          <w:color w:val="auto"/>
          <w:kern w:val="0"/>
          <w:sz w:val="24"/>
          <w:szCs w:val="24"/>
          <w:highlight w:val="none"/>
        </w:rPr>
        <w:t>1</w:t>
      </w:r>
      <w:r>
        <w:rPr>
          <w:rFonts w:hint="default" w:ascii="Times New Roman" w:hAnsi="Times New Roman" w:cs="Times New Roman" w:eastAsiaTheme="minorEastAsia"/>
          <w:b w:val="0"/>
          <w:bCs/>
          <w:color w:val="auto"/>
          <w:kern w:val="0"/>
          <w:sz w:val="24"/>
          <w:szCs w:val="24"/>
          <w:highlight w:val="none"/>
          <w:lang w:val="en-US" w:eastAsia="zh-CN"/>
        </w:rPr>
        <w:t>.</w:t>
      </w:r>
      <w:r>
        <w:rPr>
          <w:rFonts w:hint="eastAsia" w:ascii="Times New Roman" w:hAnsi="Times New Roman" w:cs="Times New Roman"/>
          <w:b w:val="0"/>
          <w:bCs/>
          <w:color w:val="auto"/>
          <w:kern w:val="0"/>
          <w:sz w:val="24"/>
          <w:szCs w:val="24"/>
          <w:highlight w:val="none"/>
          <w:lang w:val="en-US" w:eastAsia="zh-CN"/>
        </w:rPr>
        <w:t>中国</w:t>
      </w:r>
      <w:r>
        <w:rPr>
          <w:rFonts w:hint="default" w:ascii="Times New Roman" w:hAnsi="Times New Roman" w:cs="Times New Roman" w:eastAsiaTheme="minorEastAsia"/>
          <w:b w:val="0"/>
          <w:bCs/>
          <w:color w:val="auto"/>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auto"/>
          <w:kern w:val="0"/>
          <w:sz w:val="24"/>
          <w:szCs w:val="24"/>
          <w:highlight w:val="none"/>
          <w:lang w:val="en-US" w:eastAsia="zh-CN"/>
        </w:rPr>
        <w:t>或供应商公章</w:t>
      </w:r>
      <w:r>
        <w:rPr>
          <w:rFonts w:hint="default" w:ascii="Times New Roman" w:hAnsi="Times New Roman" w:cs="Times New Roman" w:eastAsiaTheme="minorEastAsia"/>
          <w:b w:val="0"/>
          <w:bCs/>
          <w:color w:val="auto"/>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r>
        <w:rPr>
          <w:rFonts w:hint="default" w:ascii="Times New Roman" w:hAnsi="Times New Roman" w:cs="Times New Roman" w:eastAsiaTheme="minorEastAsia"/>
          <w:b w:val="0"/>
          <w:bCs/>
          <w:color w:val="auto"/>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auto"/>
          <w:kern w:val="0"/>
          <w:sz w:val="24"/>
          <w:szCs w:val="24"/>
          <w:highlight w:val="none"/>
        </w:rPr>
      </w:pPr>
    </w:p>
    <w:p w14:paraId="0B97DB75">
      <w:pPr>
        <w:spacing w:line="440" w:lineRule="exact"/>
        <w:ind w:firstLine="482" w:firstLineChars="200"/>
        <w:rPr>
          <w:rFonts w:ascii="Times New Roman" w:hAnsi="Times New Roman"/>
          <w:color w:val="auto"/>
          <w:szCs w:val="21"/>
          <w:highlight w:val="none"/>
        </w:rPr>
      </w:pPr>
      <w:r>
        <w:rPr>
          <w:rFonts w:hint="default" w:ascii="Times New Roman" w:hAnsi="Times New Roman" w:cs="Times New Roman" w:eastAsiaTheme="minorEastAsia"/>
          <w:b/>
          <w:color w:val="auto"/>
          <w:kern w:val="0"/>
          <w:sz w:val="24"/>
          <w:szCs w:val="24"/>
          <w:highlight w:val="none"/>
        </w:rPr>
        <w:t>备注：</w:t>
      </w:r>
      <w:r>
        <w:rPr>
          <w:rFonts w:hint="default" w:ascii="Times New Roman" w:hAnsi="Times New Roman" w:cs="Times New Roman" w:eastAsiaTheme="minorEastAsia"/>
          <w:color w:val="auto"/>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color w:val="auto"/>
          <w:highlight w:val="none"/>
        </w:rPr>
      </w:pPr>
    </w:p>
    <w:bookmarkEnd w:id="277"/>
    <w:p w14:paraId="19A18FFC">
      <w:pPr>
        <w:rPr>
          <w:rFonts w:hint="default" w:ascii="Times New Roman" w:hAnsi="Times New Roman" w:cs="Times New Roman"/>
          <w:color w:val="auto"/>
          <w:highlight w:val="none"/>
        </w:rPr>
      </w:pPr>
      <w:bookmarkStart w:id="278" w:name="_Toc144974863"/>
      <w:bookmarkStart w:id="279" w:name="_Toc247527835"/>
      <w:bookmarkStart w:id="280" w:name="_Toc247514287"/>
      <w:bookmarkStart w:id="281" w:name="_Toc152042584"/>
      <w:bookmarkStart w:id="282" w:name="_Toc152045795"/>
      <w:bookmarkStart w:id="283" w:name="_Toc300835218"/>
      <w:r>
        <w:rPr>
          <w:rFonts w:hint="default" w:ascii="Times New Roman" w:hAnsi="Times New Roman" w:cs="Times New Roman"/>
          <w:color w:val="auto"/>
          <w:highlight w:val="none"/>
        </w:rPr>
        <w:br w:type="page"/>
      </w:r>
    </w:p>
    <w:p w14:paraId="3C347A40">
      <w:pPr>
        <w:spacing w:before="114" w:line="221" w:lineRule="auto"/>
        <w:jc w:val="center"/>
        <w:rPr>
          <w:rFonts w:ascii="黑体" w:hAnsi="黑体" w:eastAsia="黑体" w:cs="黑体"/>
          <w:color w:val="auto"/>
          <w:sz w:val="35"/>
          <w:szCs w:val="35"/>
          <w:highlight w:val="none"/>
        </w:rPr>
      </w:pPr>
      <w:r>
        <w:rPr>
          <w:rFonts w:ascii="黑体" w:hAnsi="黑体" w:eastAsia="黑体" w:cs="黑体"/>
          <w:b/>
          <w:bCs/>
          <w:color w:val="auto"/>
          <w:spacing w:val="-2"/>
          <w:sz w:val="35"/>
          <w:szCs w:val="35"/>
          <w:highlight w:val="none"/>
        </w:rPr>
        <w:t>五、商务和技术偏差表</w:t>
      </w:r>
    </w:p>
    <w:p w14:paraId="575FD0C8">
      <w:pPr>
        <w:spacing w:before="53"/>
        <w:rPr>
          <w:color w:val="auto"/>
          <w:highlight w:val="none"/>
        </w:rPr>
      </w:pPr>
    </w:p>
    <w:tbl>
      <w:tblPr>
        <w:tblStyle w:val="32"/>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31"/>
              <w:spacing w:before="174" w:line="221" w:lineRule="auto"/>
              <w:ind w:left="344"/>
              <w:rPr>
                <w:color w:val="auto"/>
                <w:sz w:val="21"/>
                <w:szCs w:val="21"/>
                <w:highlight w:val="none"/>
              </w:rPr>
            </w:pPr>
            <w:r>
              <w:rPr>
                <w:color w:val="auto"/>
                <w:spacing w:val="6"/>
                <w:sz w:val="21"/>
                <w:szCs w:val="21"/>
                <w:highlight w:val="none"/>
              </w:rPr>
              <w:t>序号</w:t>
            </w:r>
          </w:p>
        </w:tc>
        <w:tc>
          <w:tcPr>
            <w:tcW w:w="3106" w:type="dxa"/>
            <w:vAlign w:val="top"/>
          </w:tcPr>
          <w:p w14:paraId="41B11741">
            <w:pPr>
              <w:pStyle w:val="31"/>
              <w:spacing w:before="172" w:line="219" w:lineRule="auto"/>
              <w:ind w:left="511"/>
              <w:rPr>
                <w:color w:val="auto"/>
                <w:sz w:val="21"/>
                <w:szCs w:val="21"/>
                <w:highlight w:val="none"/>
              </w:rPr>
            </w:pPr>
            <w:r>
              <w:rPr>
                <w:color w:val="auto"/>
                <w:spacing w:val="1"/>
                <w:sz w:val="21"/>
                <w:szCs w:val="21"/>
                <w:highlight w:val="none"/>
              </w:rPr>
              <w:t>采购文件章节及条款号</w:t>
            </w:r>
          </w:p>
        </w:tc>
        <w:tc>
          <w:tcPr>
            <w:tcW w:w="3117" w:type="dxa"/>
            <w:vAlign w:val="top"/>
          </w:tcPr>
          <w:p w14:paraId="30CF94E4">
            <w:pPr>
              <w:pStyle w:val="31"/>
              <w:spacing w:before="172" w:line="219" w:lineRule="auto"/>
              <w:ind w:left="524"/>
              <w:rPr>
                <w:color w:val="auto"/>
                <w:sz w:val="21"/>
                <w:szCs w:val="21"/>
                <w:highlight w:val="none"/>
              </w:rPr>
            </w:pPr>
            <w:r>
              <w:rPr>
                <w:color w:val="auto"/>
                <w:spacing w:val="1"/>
                <w:sz w:val="21"/>
                <w:szCs w:val="21"/>
                <w:highlight w:val="none"/>
              </w:rPr>
              <w:t>响应文件章节及条款号</w:t>
            </w:r>
          </w:p>
        </w:tc>
        <w:tc>
          <w:tcPr>
            <w:tcW w:w="1713" w:type="dxa"/>
            <w:vAlign w:val="top"/>
          </w:tcPr>
          <w:p w14:paraId="4DA0E2C0">
            <w:pPr>
              <w:pStyle w:val="31"/>
              <w:spacing w:before="173" w:line="219" w:lineRule="auto"/>
              <w:ind w:left="417"/>
              <w:rPr>
                <w:color w:val="auto"/>
                <w:sz w:val="21"/>
                <w:szCs w:val="21"/>
                <w:highlight w:val="none"/>
              </w:rPr>
            </w:pPr>
            <w:r>
              <w:rPr>
                <w:color w:val="auto"/>
                <w:spacing w:val="5"/>
                <w:sz w:val="21"/>
                <w:szCs w:val="21"/>
                <w:highlight w:val="none"/>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31"/>
              <w:spacing w:before="233" w:line="184" w:lineRule="auto"/>
              <w:ind w:left="495"/>
              <w:rPr>
                <w:color w:val="auto"/>
                <w:sz w:val="21"/>
                <w:szCs w:val="21"/>
                <w:highlight w:val="none"/>
              </w:rPr>
            </w:pPr>
            <w:r>
              <w:rPr>
                <w:color w:val="auto"/>
                <w:sz w:val="21"/>
                <w:szCs w:val="21"/>
                <w:highlight w:val="none"/>
              </w:rPr>
              <w:t>1</w:t>
            </w:r>
          </w:p>
        </w:tc>
        <w:tc>
          <w:tcPr>
            <w:tcW w:w="3106" w:type="dxa"/>
            <w:vAlign w:val="top"/>
          </w:tcPr>
          <w:p w14:paraId="24CB8EE5">
            <w:pPr>
              <w:rPr>
                <w:rFonts w:ascii="Arial"/>
                <w:color w:val="auto"/>
                <w:sz w:val="21"/>
                <w:highlight w:val="none"/>
              </w:rPr>
            </w:pPr>
          </w:p>
        </w:tc>
        <w:tc>
          <w:tcPr>
            <w:tcW w:w="3117" w:type="dxa"/>
            <w:vAlign w:val="top"/>
          </w:tcPr>
          <w:p w14:paraId="60F944A9">
            <w:pPr>
              <w:rPr>
                <w:rFonts w:ascii="Arial"/>
                <w:color w:val="auto"/>
                <w:sz w:val="21"/>
                <w:highlight w:val="none"/>
              </w:rPr>
            </w:pPr>
          </w:p>
        </w:tc>
        <w:tc>
          <w:tcPr>
            <w:tcW w:w="1713" w:type="dxa"/>
            <w:vAlign w:val="top"/>
          </w:tcPr>
          <w:p w14:paraId="664E1077">
            <w:pPr>
              <w:rPr>
                <w:rFonts w:ascii="Arial"/>
                <w:color w:val="auto"/>
                <w:sz w:val="21"/>
                <w:highlight w:val="none"/>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31"/>
              <w:spacing w:before="235" w:line="183" w:lineRule="auto"/>
              <w:ind w:left="495"/>
              <w:rPr>
                <w:color w:val="auto"/>
                <w:sz w:val="21"/>
                <w:szCs w:val="21"/>
                <w:highlight w:val="none"/>
              </w:rPr>
            </w:pPr>
            <w:r>
              <w:rPr>
                <w:color w:val="auto"/>
                <w:sz w:val="21"/>
                <w:szCs w:val="21"/>
                <w:highlight w:val="none"/>
              </w:rPr>
              <w:t>2</w:t>
            </w:r>
          </w:p>
        </w:tc>
        <w:tc>
          <w:tcPr>
            <w:tcW w:w="3106" w:type="dxa"/>
            <w:vAlign w:val="top"/>
          </w:tcPr>
          <w:p w14:paraId="75E71A7B">
            <w:pPr>
              <w:rPr>
                <w:rFonts w:ascii="Arial"/>
                <w:color w:val="auto"/>
                <w:sz w:val="21"/>
                <w:highlight w:val="none"/>
              </w:rPr>
            </w:pPr>
          </w:p>
        </w:tc>
        <w:tc>
          <w:tcPr>
            <w:tcW w:w="3117" w:type="dxa"/>
            <w:vAlign w:val="top"/>
          </w:tcPr>
          <w:p w14:paraId="42E9B417">
            <w:pPr>
              <w:rPr>
                <w:rFonts w:ascii="Arial"/>
                <w:color w:val="auto"/>
                <w:sz w:val="21"/>
                <w:highlight w:val="none"/>
              </w:rPr>
            </w:pPr>
          </w:p>
        </w:tc>
        <w:tc>
          <w:tcPr>
            <w:tcW w:w="1713" w:type="dxa"/>
            <w:vAlign w:val="top"/>
          </w:tcPr>
          <w:p w14:paraId="225DE381">
            <w:pPr>
              <w:rPr>
                <w:rFonts w:ascii="Arial"/>
                <w:color w:val="auto"/>
                <w:sz w:val="21"/>
                <w:highlight w:val="none"/>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31"/>
              <w:spacing w:before="236" w:line="183" w:lineRule="auto"/>
              <w:ind w:left="495"/>
              <w:rPr>
                <w:color w:val="auto"/>
                <w:sz w:val="21"/>
                <w:szCs w:val="21"/>
                <w:highlight w:val="none"/>
              </w:rPr>
            </w:pPr>
            <w:r>
              <w:rPr>
                <w:color w:val="auto"/>
                <w:sz w:val="21"/>
                <w:szCs w:val="21"/>
                <w:highlight w:val="none"/>
              </w:rPr>
              <w:t>3</w:t>
            </w:r>
          </w:p>
        </w:tc>
        <w:tc>
          <w:tcPr>
            <w:tcW w:w="3106" w:type="dxa"/>
            <w:vAlign w:val="top"/>
          </w:tcPr>
          <w:p w14:paraId="35927806">
            <w:pPr>
              <w:rPr>
                <w:rFonts w:ascii="Arial"/>
                <w:color w:val="auto"/>
                <w:sz w:val="21"/>
                <w:highlight w:val="none"/>
              </w:rPr>
            </w:pPr>
          </w:p>
        </w:tc>
        <w:tc>
          <w:tcPr>
            <w:tcW w:w="3117" w:type="dxa"/>
            <w:vAlign w:val="top"/>
          </w:tcPr>
          <w:p w14:paraId="51A99220">
            <w:pPr>
              <w:rPr>
                <w:rFonts w:ascii="Arial"/>
                <w:color w:val="auto"/>
                <w:sz w:val="21"/>
                <w:highlight w:val="none"/>
              </w:rPr>
            </w:pPr>
          </w:p>
        </w:tc>
        <w:tc>
          <w:tcPr>
            <w:tcW w:w="1713" w:type="dxa"/>
            <w:vAlign w:val="top"/>
          </w:tcPr>
          <w:p w14:paraId="52F72B7E">
            <w:pPr>
              <w:rPr>
                <w:rFonts w:ascii="Arial"/>
                <w:color w:val="auto"/>
                <w:sz w:val="21"/>
                <w:highlight w:val="none"/>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31"/>
              <w:spacing w:before="227" w:line="183" w:lineRule="auto"/>
              <w:ind w:left="495"/>
              <w:rPr>
                <w:color w:val="auto"/>
                <w:sz w:val="21"/>
                <w:szCs w:val="21"/>
                <w:highlight w:val="none"/>
              </w:rPr>
            </w:pPr>
            <w:r>
              <w:rPr>
                <w:color w:val="auto"/>
                <w:sz w:val="21"/>
                <w:szCs w:val="21"/>
                <w:highlight w:val="none"/>
              </w:rPr>
              <w:t>4</w:t>
            </w:r>
          </w:p>
        </w:tc>
        <w:tc>
          <w:tcPr>
            <w:tcW w:w="3106" w:type="dxa"/>
            <w:vAlign w:val="top"/>
          </w:tcPr>
          <w:p w14:paraId="0C7A0260">
            <w:pPr>
              <w:rPr>
                <w:rFonts w:ascii="Arial"/>
                <w:color w:val="auto"/>
                <w:sz w:val="21"/>
                <w:highlight w:val="none"/>
              </w:rPr>
            </w:pPr>
          </w:p>
        </w:tc>
        <w:tc>
          <w:tcPr>
            <w:tcW w:w="3117" w:type="dxa"/>
            <w:vAlign w:val="top"/>
          </w:tcPr>
          <w:p w14:paraId="554CEA30">
            <w:pPr>
              <w:rPr>
                <w:rFonts w:ascii="Arial"/>
                <w:color w:val="auto"/>
                <w:sz w:val="21"/>
                <w:highlight w:val="none"/>
              </w:rPr>
            </w:pPr>
          </w:p>
        </w:tc>
        <w:tc>
          <w:tcPr>
            <w:tcW w:w="1713" w:type="dxa"/>
            <w:vAlign w:val="top"/>
          </w:tcPr>
          <w:p w14:paraId="60065D2F">
            <w:pPr>
              <w:rPr>
                <w:rFonts w:ascii="Arial"/>
                <w:color w:val="auto"/>
                <w:sz w:val="21"/>
                <w:highlight w:val="none"/>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31"/>
              <w:spacing w:before="241" w:line="182" w:lineRule="auto"/>
              <w:ind w:left="495"/>
              <w:rPr>
                <w:color w:val="auto"/>
                <w:sz w:val="21"/>
                <w:szCs w:val="21"/>
                <w:highlight w:val="none"/>
              </w:rPr>
            </w:pPr>
            <w:r>
              <w:rPr>
                <w:color w:val="auto"/>
                <w:sz w:val="21"/>
                <w:szCs w:val="21"/>
                <w:highlight w:val="none"/>
              </w:rPr>
              <w:t>5</w:t>
            </w:r>
          </w:p>
        </w:tc>
        <w:tc>
          <w:tcPr>
            <w:tcW w:w="3106" w:type="dxa"/>
            <w:vAlign w:val="top"/>
          </w:tcPr>
          <w:p w14:paraId="640EA92A">
            <w:pPr>
              <w:rPr>
                <w:rFonts w:ascii="Arial"/>
                <w:color w:val="auto"/>
                <w:sz w:val="21"/>
                <w:highlight w:val="none"/>
              </w:rPr>
            </w:pPr>
          </w:p>
        </w:tc>
        <w:tc>
          <w:tcPr>
            <w:tcW w:w="3117" w:type="dxa"/>
            <w:vAlign w:val="top"/>
          </w:tcPr>
          <w:p w14:paraId="56030B64">
            <w:pPr>
              <w:rPr>
                <w:rFonts w:ascii="Arial"/>
                <w:color w:val="auto"/>
                <w:sz w:val="21"/>
                <w:highlight w:val="none"/>
              </w:rPr>
            </w:pPr>
          </w:p>
        </w:tc>
        <w:tc>
          <w:tcPr>
            <w:tcW w:w="1713" w:type="dxa"/>
            <w:vAlign w:val="top"/>
          </w:tcPr>
          <w:p w14:paraId="719EE152">
            <w:pPr>
              <w:rPr>
                <w:rFonts w:ascii="Arial"/>
                <w:color w:val="auto"/>
                <w:sz w:val="21"/>
                <w:highlight w:val="none"/>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31"/>
              <w:spacing w:before="198" w:line="331" w:lineRule="exact"/>
              <w:ind w:left="344"/>
              <w:rPr>
                <w:color w:val="auto"/>
                <w:sz w:val="21"/>
                <w:szCs w:val="21"/>
                <w:highlight w:val="none"/>
              </w:rPr>
            </w:pPr>
            <w:r>
              <w:rPr>
                <w:color w:val="auto"/>
                <w:spacing w:val="-6"/>
                <w:position w:val="2"/>
                <w:sz w:val="21"/>
                <w:szCs w:val="21"/>
                <w:highlight w:val="none"/>
              </w:rPr>
              <w:t>……</w:t>
            </w:r>
          </w:p>
        </w:tc>
        <w:tc>
          <w:tcPr>
            <w:tcW w:w="3106" w:type="dxa"/>
            <w:vAlign w:val="top"/>
          </w:tcPr>
          <w:p w14:paraId="4B138A17">
            <w:pPr>
              <w:rPr>
                <w:rFonts w:ascii="Arial"/>
                <w:color w:val="auto"/>
                <w:sz w:val="21"/>
                <w:highlight w:val="none"/>
              </w:rPr>
            </w:pPr>
          </w:p>
        </w:tc>
        <w:tc>
          <w:tcPr>
            <w:tcW w:w="3117" w:type="dxa"/>
            <w:vAlign w:val="top"/>
          </w:tcPr>
          <w:p w14:paraId="1CFA5673">
            <w:pPr>
              <w:rPr>
                <w:rFonts w:ascii="Arial"/>
                <w:color w:val="auto"/>
                <w:sz w:val="21"/>
                <w:highlight w:val="none"/>
              </w:rPr>
            </w:pPr>
          </w:p>
        </w:tc>
        <w:tc>
          <w:tcPr>
            <w:tcW w:w="1713" w:type="dxa"/>
            <w:vAlign w:val="top"/>
          </w:tcPr>
          <w:p w14:paraId="4ED4B466">
            <w:pPr>
              <w:rPr>
                <w:rFonts w:ascii="Arial"/>
                <w:color w:val="auto"/>
                <w:sz w:val="21"/>
                <w:highlight w:val="none"/>
              </w:rPr>
            </w:pPr>
          </w:p>
        </w:tc>
      </w:tr>
    </w:tbl>
    <w:p w14:paraId="1F38A81A">
      <w:pPr>
        <w:pStyle w:val="7"/>
        <w:spacing w:line="252" w:lineRule="auto"/>
        <w:rPr>
          <w:color w:val="auto"/>
          <w:highlight w:val="none"/>
        </w:rPr>
      </w:pPr>
    </w:p>
    <w:p w14:paraId="109CB59D">
      <w:pPr>
        <w:spacing w:before="81" w:line="332" w:lineRule="auto"/>
        <w:ind w:right="11" w:firstLine="500"/>
        <w:rPr>
          <w:rFonts w:ascii="宋体" w:hAnsi="宋体" w:eastAsia="宋体" w:cs="宋体"/>
          <w:color w:val="auto"/>
          <w:spacing w:val="1"/>
          <w:sz w:val="25"/>
          <w:szCs w:val="25"/>
          <w:highlight w:val="none"/>
        </w:rPr>
      </w:pPr>
      <w:r>
        <w:rPr>
          <w:rFonts w:ascii="宋体" w:hAnsi="宋体" w:eastAsia="宋体" w:cs="宋体"/>
          <w:color w:val="auto"/>
          <w:spacing w:val="2"/>
          <w:sz w:val="25"/>
          <w:szCs w:val="25"/>
          <w:highlight w:val="none"/>
        </w:rPr>
        <w:t>供应商保证：除商务和技术偏差表列出的偏差外，供应商响应采</w:t>
      </w:r>
      <w:r>
        <w:rPr>
          <w:rFonts w:ascii="宋体" w:hAnsi="宋体" w:eastAsia="宋体" w:cs="宋体"/>
          <w:color w:val="auto"/>
          <w:spacing w:val="1"/>
          <w:sz w:val="25"/>
          <w:szCs w:val="25"/>
          <w:highlight w:val="none"/>
        </w:rPr>
        <w:t>购文件的全部要求。</w:t>
      </w:r>
    </w:p>
    <w:p w14:paraId="5615AE51">
      <w:pPr>
        <w:rPr>
          <w:rFonts w:hint="eastAsia" w:ascii="Times New Roman" w:hAnsi="Times New Roman" w:cs="Times New Roman"/>
          <w:color w:val="auto"/>
          <w:highlight w:val="none"/>
          <w:lang w:val="en-US" w:eastAsia="zh-CN"/>
        </w:rPr>
      </w:pPr>
    </w:p>
    <w:p w14:paraId="08C28BE3">
      <w:pPr>
        <w:rPr>
          <w:rFonts w:hint="eastAsia" w:ascii="Times New Roman" w:hAnsi="Times New Roman" w:cs="Times New Roman"/>
          <w:color w:val="auto"/>
          <w:highlight w:val="none"/>
          <w:lang w:val="en-US" w:eastAsia="zh-CN"/>
        </w:rPr>
      </w:pPr>
    </w:p>
    <w:p w14:paraId="60392D73">
      <w:pPr>
        <w:rPr>
          <w:rFonts w:hint="eastAsia" w:ascii="Times New Roman" w:hAnsi="Times New Roman" w:cs="Times New Roman"/>
          <w:color w:val="auto"/>
          <w:highlight w:val="none"/>
          <w:lang w:val="en-US" w:eastAsia="zh-CN"/>
        </w:rPr>
      </w:pPr>
    </w:p>
    <w:p w14:paraId="314A1D4D">
      <w:pPr>
        <w:rPr>
          <w:rFonts w:hint="eastAsia" w:ascii="Times New Roman" w:hAnsi="Times New Roman" w:cs="Times New Roman"/>
          <w:color w:val="auto"/>
          <w:highlight w:val="none"/>
          <w:lang w:val="en-US" w:eastAsia="zh-CN"/>
        </w:rPr>
      </w:pPr>
    </w:p>
    <w:p w14:paraId="24081F9B">
      <w:pPr>
        <w:rPr>
          <w:rFonts w:hint="eastAsia" w:ascii="Times New Roman" w:hAnsi="Times New Roman" w:cs="Times New Roman"/>
          <w:color w:val="auto"/>
          <w:highlight w:val="none"/>
          <w:lang w:val="en-US" w:eastAsia="zh-CN"/>
        </w:rPr>
      </w:pPr>
    </w:p>
    <w:p w14:paraId="6FE57AF4">
      <w:pPr>
        <w:rPr>
          <w:rFonts w:hint="eastAsia" w:ascii="Times New Roman" w:hAnsi="Times New Roman" w:cs="Times New Roman"/>
          <w:color w:val="auto"/>
          <w:highlight w:val="none"/>
          <w:lang w:val="en-US" w:eastAsia="zh-CN"/>
        </w:rPr>
      </w:pPr>
    </w:p>
    <w:p w14:paraId="7028B682">
      <w:pPr>
        <w:rPr>
          <w:rFonts w:hint="eastAsia" w:ascii="Times New Roman" w:hAnsi="Times New Roman" w:cs="Times New Roman"/>
          <w:color w:val="auto"/>
          <w:highlight w:val="none"/>
          <w:lang w:val="en-US" w:eastAsia="zh-CN"/>
        </w:rPr>
      </w:pPr>
    </w:p>
    <w:p w14:paraId="2E096643">
      <w:pPr>
        <w:rPr>
          <w:rFonts w:hint="eastAsia" w:ascii="Times New Roman" w:hAnsi="Times New Roman" w:cs="Times New Roman"/>
          <w:color w:val="auto"/>
          <w:highlight w:val="none"/>
          <w:lang w:val="en-US" w:eastAsia="zh-CN"/>
        </w:rPr>
      </w:pPr>
    </w:p>
    <w:p w14:paraId="7F1D3057">
      <w:pPr>
        <w:rPr>
          <w:rFonts w:hint="eastAsia" w:ascii="Times New Roman" w:hAnsi="Times New Roman" w:cs="Times New Roman"/>
          <w:color w:val="auto"/>
          <w:highlight w:val="none"/>
          <w:lang w:val="en-US" w:eastAsia="zh-CN"/>
        </w:rPr>
      </w:pPr>
    </w:p>
    <w:p w14:paraId="7B5E2073">
      <w:pPr>
        <w:rPr>
          <w:rFonts w:hint="eastAsia" w:ascii="Times New Roman" w:hAnsi="Times New Roman" w:cs="Times New Roman"/>
          <w:color w:val="auto"/>
          <w:highlight w:val="none"/>
          <w:lang w:val="en-US" w:eastAsia="zh-CN"/>
        </w:rPr>
      </w:pPr>
    </w:p>
    <w:p w14:paraId="3E890D62">
      <w:pPr>
        <w:rPr>
          <w:rFonts w:hint="eastAsia" w:ascii="Times New Roman" w:hAnsi="Times New Roman" w:cs="Times New Roman"/>
          <w:color w:val="auto"/>
          <w:highlight w:val="none"/>
          <w:lang w:val="en-US" w:eastAsia="zh-CN"/>
        </w:rPr>
      </w:pPr>
    </w:p>
    <w:p w14:paraId="670C7D5B">
      <w:pPr>
        <w:rPr>
          <w:rFonts w:hint="eastAsia" w:ascii="Times New Roman" w:hAnsi="Times New Roman" w:cs="Times New Roman"/>
          <w:color w:val="auto"/>
          <w:highlight w:val="none"/>
          <w:lang w:val="en-US" w:eastAsia="zh-CN"/>
        </w:rPr>
      </w:pPr>
    </w:p>
    <w:p w14:paraId="54DBF9CB">
      <w:pPr>
        <w:rPr>
          <w:rFonts w:hint="eastAsia" w:ascii="Times New Roman" w:hAnsi="Times New Roman" w:cs="Times New Roman"/>
          <w:color w:val="auto"/>
          <w:highlight w:val="none"/>
          <w:lang w:val="en-US" w:eastAsia="zh-CN"/>
        </w:rPr>
      </w:pPr>
    </w:p>
    <w:p w14:paraId="21129472">
      <w:pPr>
        <w:rPr>
          <w:rFonts w:hint="eastAsia" w:ascii="Times New Roman" w:hAnsi="Times New Roman" w:cs="Times New Roman"/>
          <w:color w:val="auto"/>
          <w:highlight w:val="none"/>
          <w:lang w:val="en-US" w:eastAsia="zh-CN"/>
        </w:rPr>
      </w:pPr>
    </w:p>
    <w:p w14:paraId="7A1D1581">
      <w:pPr>
        <w:rPr>
          <w:rFonts w:hint="eastAsia" w:ascii="Times New Roman" w:hAnsi="Times New Roman" w:cs="Times New Roman"/>
          <w:color w:val="auto"/>
          <w:highlight w:val="none"/>
          <w:lang w:val="en-US" w:eastAsia="zh-CN"/>
        </w:rPr>
      </w:pPr>
    </w:p>
    <w:p w14:paraId="5FEAA770">
      <w:pPr>
        <w:rPr>
          <w:rFonts w:hint="eastAsia" w:ascii="Times New Roman" w:hAnsi="Times New Roman" w:cs="Times New Roman"/>
          <w:color w:val="auto"/>
          <w:highlight w:val="none"/>
          <w:lang w:val="en-US" w:eastAsia="zh-CN"/>
        </w:rPr>
      </w:pPr>
    </w:p>
    <w:p w14:paraId="5FA5A62F">
      <w:pPr>
        <w:rPr>
          <w:rFonts w:hint="eastAsia" w:ascii="Times New Roman" w:hAnsi="Times New Roman" w:cs="Times New Roman"/>
          <w:color w:val="auto"/>
          <w:highlight w:val="none"/>
          <w:lang w:val="en-US" w:eastAsia="zh-CN"/>
        </w:rPr>
      </w:pPr>
    </w:p>
    <w:p w14:paraId="65BF1C38">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br w:type="page"/>
      </w:r>
    </w:p>
    <w:p w14:paraId="6683BE55">
      <w:pPr>
        <w:pStyle w:val="3"/>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六、承诺书（格式附后）</w:t>
      </w:r>
    </w:p>
    <w:p w14:paraId="62EF65AC">
      <w:pPr>
        <w:spacing w:line="5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我单位自愿参加该项目的</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一、遵守</w:t>
      </w:r>
      <w:r>
        <w:rPr>
          <w:rFonts w:hint="eastAsia" w:ascii="仿宋" w:hAnsi="仿宋" w:eastAsia="仿宋"/>
          <w:color w:val="auto"/>
          <w:sz w:val="28"/>
          <w:szCs w:val="28"/>
          <w:highlight w:val="none"/>
          <w:lang w:eastAsia="zh-CN"/>
        </w:rPr>
        <w:t>法律法规</w:t>
      </w:r>
      <w:r>
        <w:rPr>
          <w:rFonts w:hint="eastAsia" w:ascii="仿宋" w:hAnsi="仿宋" w:eastAsia="仿宋"/>
          <w:color w:val="auto"/>
          <w:sz w:val="28"/>
          <w:szCs w:val="28"/>
          <w:highlight w:val="none"/>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二、确保提供的材料真实、合法、有效，对他人的知识产权不构成侵权。如因材料弄虚作假，或导致知识产权侵权行为，或给</w:t>
      </w:r>
      <w:r>
        <w:rPr>
          <w:rFonts w:hint="eastAsia" w:ascii="仿宋" w:hAnsi="仿宋" w:eastAsia="仿宋"/>
          <w:color w:val="auto"/>
          <w:sz w:val="28"/>
          <w:szCs w:val="28"/>
          <w:highlight w:val="none"/>
          <w:lang w:val="en-US" w:eastAsia="zh-CN"/>
        </w:rPr>
        <w:t>采购人</w:t>
      </w:r>
      <w:r>
        <w:rPr>
          <w:rFonts w:hint="eastAsia" w:ascii="仿宋" w:hAnsi="仿宋" w:eastAsia="仿宋"/>
          <w:color w:val="auto"/>
          <w:sz w:val="28"/>
          <w:szCs w:val="28"/>
          <w:highlight w:val="none"/>
        </w:rPr>
        <w:t>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三、如果我单位被确定为</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人，将保证服务质量符合</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四、本项目授权委托人和拟派项目负责人均为我单位正式工作人员。我单位和拟派项目负责人目前没有被限制</w:t>
      </w:r>
      <w:r>
        <w:rPr>
          <w:rFonts w:hint="eastAsia" w:ascii="仿宋" w:hAnsi="仿宋" w:eastAsia="仿宋"/>
          <w:color w:val="auto"/>
          <w:sz w:val="28"/>
          <w:szCs w:val="28"/>
          <w:highlight w:val="none"/>
          <w:lang w:val="en-US" w:eastAsia="zh-CN"/>
        </w:rPr>
        <w:t>参加采购活动</w:t>
      </w:r>
      <w:r>
        <w:rPr>
          <w:rFonts w:hint="eastAsia" w:ascii="仿宋" w:hAnsi="仿宋" w:eastAsia="仿宋"/>
          <w:color w:val="auto"/>
          <w:sz w:val="28"/>
          <w:szCs w:val="28"/>
          <w:highlight w:val="none"/>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五、我公司郑重承诺，在参加本次</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活动前三年内</w:t>
      </w:r>
      <w:bookmarkStart w:id="323" w:name="_GoBack"/>
      <w:r>
        <w:rPr>
          <w:rFonts w:hint="eastAsia" w:ascii="仿宋" w:hAnsi="仿宋" w:eastAsia="仿宋"/>
          <w:color w:val="auto"/>
          <w:sz w:val="28"/>
          <w:szCs w:val="28"/>
          <w:highlight w:val="none"/>
        </w:rPr>
        <w:t>，</w:t>
      </w:r>
      <w:bookmarkEnd w:id="323"/>
      <w:r>
        <w:rPr>
          <w:rFonts w:hint="eastAsia" w:ascii="仿宋" w:hAnsi="仿宋" w:eastAsia="仿宋"/>
          <w:color w:val="auto"/>
          <w:sz w:val="28"/>
          <w:szCs w:val="28"/>
          <w:highlight w:val="none"/>
        </w:rPr>
        <w:t>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如违反上述承诺，愿意接受取消我单位</w:t>
      </w:r>
      <w:r>
        <w:rPr>
          <w:rFonts w:hint="eastAsia" w:ascii="仿宋" w:hAnsi="仿宋" w:eastAsia="仿宋"/>
          <w:color w:val="auto"/>
          <w:sz w:val="28"/>
          <w:szCs w:val="28"/>
          <w:highlight w:val="none"/>
          <w:lang w:eastAsia="zh-CN"/>
        </w:rPr>
        <w:t>响应</w:t>
      </w:r>
      <w:r>
        <w:rPr>
          <w:rFonts w:hint="eastAsia" w:ascii="仿宋" w:hAnsi="仿宋" w:eastAsia="仿宋"/>
          <w:color w:val="auto"/>
          <w:sz w:val="28"/>
          <w:szCs w:val="28"/>
          <w:highlight w:val="none"/>
        </w:rPr>
        <w:t>（报价）、</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或正在实施项目的资格，自愿放弃索要</w:t>
      </w:r>
      <w:r>
        <w:rPr>
          <w:rFonts w:hint="eastAsia" w:ascii="仿宋" w:hAnsi="仿宋" w:eastAsia="仿宋"/>
          <w:color w:val="auto"/>
          <w:sz w:val="28"/>
          <w:szCs w:val="28"/>
          <w:highlight w:val="none"/>
          <w:lang w:val="en-US" w:eastAsia="zh-CN"/>
        </w:rPr>
        <w:t>响应</w:t>
      </w:r>
      <w:r>
        <w:rPr>
          <w:rFonts w:hint="eastAsia" w:ascii="仿宋" w:hAnsi="仿宋" w:eastAsia="仿宋"/>
          <w:color w:val="auto"/>
          <w:sz w:val="28"/>
          <w:szCs w:val="28"/>
          <w:highlight w:val="none"/>
        </w:rPr>
        <w:t>保证金的权利，接受不予退还</w:t>
      </w:r>
      <w:r>
        <w:rPr>
          <w:rFonts w:hint="eastAsia" w:ascii="仿宋" w:hAnsi="仿宋" w:eastAsia="仿宋"/>
          <w:color w:val="auto"/>
          <w:sz w:val="28"/>
          <w:szCs w:val="28"/>
          <w:highlight w:val="none"/>
          <w:lang w:val="en-US" w:eastAsia="zh-CN"/>
        </w:rPr>
        <w:t>响应</w:t>
      </w:r>
      <w:r>
        <w:rPr>
          <w:rFonts w:hint="eastAsia" w:ascii="仿宋" w:hAnsi="仿宋" w:eastAsia="仿宋"/>
          <w:color w:val="auto"/>
          <w:sz w:val="28"/>
          <w:szCs w:val="28"/>
          <w:highlight w:val="none"/>
        </w:rPr>
        <w:t>保证金</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或履约保证金）</w:t>
      </w:r>
      <w:r>
        <w:rPr>
          <w:rFonts w:hint="eastAsia" w:ascii="仿宋" w:hAnsi="仿宋" w:eastAsia="仿宋"/>
          <w:color w:val="auto"/>
          <w:sz w:val="28"/>
          <w:szCs w:val="28"/>
          <w:highlight w:val="none"/>
        </w:rPr>
        <w:t>以及拒绝我单位在一定时期内进入</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人和亳州</w:t>
      </w:r>
      <w:r>
        <w:rPr>
          <w:rFonts w:hint="eastAsia" w:ascii="仿宋" w:hAnsi="仿宋" w:eastAsia="仿宋"/>
          <w:color w:val="auto"/>
          <w:sz w:val="28"/>
          <w:szCs w:val="28"/>
          <w:highlight w:val="none"/>
          <w:lang w:val="en-US" w:eastAsia="zh-CN"/>
        </w:rPr>
        <w:t>交通投资控股集团有限公司及下属企业</w:t>
      </w:r>
      <w:r>
        <w:rPr>
          <w:rFonts w:hint="eastAsia" w:ascii="仿宋" w:hAnsi="仿宋" w:eastAsia="仿宋"/>
          <w:color w:val="auto"/>
          <w:sz w:val="28"/>
          <w:szCs w:val="28"/>
          <w:highlight w:val="none"/>
        </w:rPr>
        <w:t>进行</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auto"/>
          <w:sz w:val="28"/>
          <w:szCs w:val="28"/>
          <w:highlight w:val="none"/>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color w:val="auto"/>
          <w:sz w:val="28"/>
          <w:szCs w:val="28"/>
          <w:highlight w:val="none"/>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供应商</w:t>
      </w:r>
      <w:r>
        <w:rPr>
          <w:rFonts w:hint="eastAsia" w:ascii="仿宋" w:hAnsi="仿宋" w:eastAsia="仿宋"/>
          <w:color w:val="auto"/>
          <w:sz w:val="28"/>
          <w:szCs w:val="28"/>
          <w:highlight w:val="none"/>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color w:val="auto"/>
          <w:sz w:val="28"/>
          <w:szCs w:val="28"/>
          <w:highlight w:val="none"/>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color w:val="auto"/>
          <w:sz w:val="28"/>
          <w:szCs w:val="28"/>
          <w:highlight w:val="none"/>
        </w:rPr>
      </w:pPr>
    </w:p>
    <w:p w14:paraId="6C2A5F8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日期：     年   月   日</w:t>
      </w:r>
    </w:p>
    <w:p w14:paraId="773B18A6">
      <w:pPr>
        <w:pStyle w:val="3"/>
        <w:jc w:val="center"/>
        <w:rPr>
          <w:rFonts w:hint="eastAsia" w:ascii="Times New Roman" w:hAnsi="Times New Roman" w:cs="Times New Roman"/>
          <w:color w:val="auto"/>
          <w:highlight w:val="none"/>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89C69A5">
      <w:pPr>
        <w:pStyle w:val="3"/>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七、报价表</w:t>
      </w:r>
    </w:p>
    <w:p w14:paraId="7C137B95">
      <w:pPr>
        <w:rPr>
          <w:rFonts w:hint="eastAsia"/>
          <w:color w:val="auto"/>
          <w:highlight w:val="none"/>
          <w:lang w:val="en-US" w:eastAsia="zh-CN"/>
        </w:rPr>
      </w:pPr>
    </w:p>
    <w:tbl>
      <w:tblPr>
        <w:tblStyle w:val="18"/>
        <w:tblW w:w="9563"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39"/>
        <w:gridCol w:w="1132"/>
        <w:gridCol w:w="779"/>
        <w:gridCol w:w="1494"/>
        <w:gridCol w:w="1430"/>
        <w:gridCol w:w="1442"/>
        <w:gridCol w:w="692"/>
        <w:gridCol w:w="692"/>
      </w:tblGrid>
      <w:tr w14:paraId="72EF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63" w:type="dxa"/>
            <w:tcBorders>
              <w:top w:val="single" w:color="auto" w:sz="4" w:space="0"/>
              <w:left w:val="single" w:color="auto" w:sz="4" w:space="0"/>
              <w:bottom w:val="single" w:color="auto" w:sz="4" w:space="0"/>
              <w:right w:val="single" w:color="auto" w:sz="4" w:space="0"/>
            </w:tcBorders>
            <w:vAlign w:val="center"/>
          </w:tcPr>
          <w:p w14:paraId="1C826D6E">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序号</w:t>
            </w:r>
          </w:p>
        </w:tc>
        <w:tc>
          <w:tcPr>
            <w:tcW w:w="1339" w:type="dxa"/>
            <w:tcBorders>
              <w:top w:val="single" w:color="auto" w:sz="4" w:space="0"/>
              <w:left w:val="single" w:color="auto" w:sz="4" w:space="0"/>
              <w:bottom w:val="single" w:color="auto" w:sz="4" w:space="0"/>
              <w:right w:val="single" w:color="auto" w:sz="4" w:space="0"/>
            </w:tcBorders>
            <w:vAlign w:val="center"/>
          </w:tcPr>
          <w:p w14:paraId="1557D7FF">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产品名称</w:t>
            </w:r>
          </w:p>
        </w:tc>
        <w:tc>
          <w:tcPr>
            <w:tcW w:w="1132" w:type="dxa"/>
            <w:tcBorders>
              <w:left w:val="single" w:color="auto" w:sz="4" w:space="0"/>
              <w:right w:val="single" w:color="auto" w:sz="4" w:space="0"/>
            </w:tcBorders>
            <w:vAlign w:val="center"/>
          </w:tcPr>
          <w:p w14:paraId="57FF4FB6">
            <w:pPr>
              <w:widowControl/>
              <w:adjustRightInd w:val="0"/>
              <w:snapToGrid w:val="0"/>
              <w:jc w:val="center"/>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技术</w:t>
            </w:r>
          </w:p>
          <w:p w14:paraId="2FF830E5">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参数</w:t>
            </w:r>
          </w:p>
        </w:tc>
        <w:tc>
          <w:tcPr>
            <w:tcW w:w="779" w:type="dxa"/>
            <w:tcBorders>
              <w:left w:val="single" w:color="auto" w:sz="4" w:space="0"/>
              <w:right w:val="single" w:color="auto" w:sz="4" w:space="0"/>
            </w:tcBorders>
            <w:vAlign w:val="center"/>
          </w:tcPr>
          <w:p w14:paraId="7C67C187">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 xml:space="preserve">单位 </w:t>
            </w:r>
          </w:p>
        </w:tc>
        <w:tc>
          <w:tcPr>
            <w:tcW w:w="1494" w:type="dxa"/>
            <w:tcBorders>
              <w:left w:val="single" w:color="auto" w:sz="4" w:space="0"/>
              <w:right w:val="single" w:color="auto" w:sz="4" w:space="0"/>
            </w:tcBorders>
            <w:vAlign w:val="center"/>
          </w:tcPr>
          <w:p w14:paraId="49070D48">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val="en-US" w:eastAsia="zh-CN" w:bidi="ar"/>
              </w:rPr>
              <w:t>暂估</w:t>
            </w:r>
            <w:r>
              <w:rPr>
                <w:rFonts w:hint="eastAsia" w:ascii="宋体" w:hAnsi="宋体" w:cs="宋体"/>
                <w:b/>
                <w:color w:val="auto"/>
                <w:kern w:val="0"/>
                <w:sz w:val="24"/>
                <w:highlight w:val="none"/>
                <w:lang w:bidi="ar"/>
              </w:rPr>
              <w:t>数量</w:t>
            </w:r>
          </w:p>
        </w:tc>
        <w:tc>
          <w:tcPr>
            <w:tcW w:w="1430" w:type="dxa"/>
            <w:tcBorders>
              <w:left w:val="single" w:color="auto" w:sz="4" w:space="0"/>
              <w:right w:val="single" w:color="auto" w:sz="4" w:space="0"/>
            </w:tcBorders>
            <w:vAlign w:val="center"/>
          </w:tcPr>
          <w:p w14:paraId="09D10C11">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最高含税单价限价（元）</w:t>
            </w:r>
          </w:p>
        </w:tc>
        <w:tc>
          <w:tcPr>
            <w:tcW w:w="1442" w:type="dxa"/>
            <w:tcBorders>
              <w:left w:val="single" w:color="auto" w:sz="4" w:space="0"/>
              <w:right w:val="single" w:color="auto" w:sz="4" w:space="0"/>
            </w:tcBorders>
            <w:vAlign w:val="center"/>
          </w:tcPr>
          <w:p w14:paraId="16E658A8">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含税</w:t>
            </w:r>
            <w:r>
              <w:rPr>
                <w:rFonts w:hint="eastAsia" w:ascii="宋体" w:hAnsi="宋体" w:cs="宋体"/>
                <w:b/>
                <w:color w:val="auto"/>
                <w:kern w:val="0"/>
                <w:sz w:val="24"/>
                <w:highlight w:val="none"/>
                <w:lang w:val="en-US" w:eastAsia="zh-CN" w:bidi="ar"/>
              </w:rPr>
              <w:t>单价报价</w:t>
            </w:r>
            <w:r>
              <w:rPr>
                <w:rFonts w:hint="eastAsia" w:ascii="宋体" w:hAnsi="宋体" w:cs="宋体"/>
                <w:b/>
                <w:color w:val="auto"/>
                <w:kern w:val="0"/>
                <w:sz w:val="24"/>
                <w:highlight w:val="none"/>
                <w:lang w:bidi="ar"/>
              </w:rPr>
              <w:t>（元）</w:t>
            </w:r>
          </w:p>
        </w:tc>
        <w:tc>
          <w:tcPr>
            <w:tcW w:w="692" w:type="dxa"/>
            <w:tcBorders>
              <w:left w:val="single" w:color="auto" w:sz="4" w:space="0"/>
              <w:right w:val="single" w:color="auto" w:sz="4" w:space="0"/>
            </w:tcBorders>
            <w:vAlign w:val="center"/>
          </w:tcPr>
          <w:p w14:paraId="741F1A7B">
            <w:pPr>
              <w:widowControl/>
              <w:adjustRightInd w:val="0"/>
              <w:snapToGrid w:val="0"/>
              <w:jc w:val="center"/>
              <w:rPr>
                <w:rFonts w:hint="eastAsia" w:ascii="宋体" w:hAnsi="宋体" w:cs="宋体" w:eastAsiaTheme="minorEastAsia"/>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总价</w:t>
            </w:r>
          </w:p>
        </w:tc>
        <w:tc>
          <w:tcPr>
            <w:tcW w:w="692" w:type="dxa"/>
            <w:tcBorders>
              <w:left w:val="single" w:color="auto" w:sz="4" w:space="0"/>
              <w:right w:val="single" w:color="auto" w:sz="4" w:space="0"/>
            </w:tcBorders>
            <w:vAlign w:val="center"/>
          </w:tcPr>
          <w:p w14:paraId="16BC5A4C">
            <w:pPr>
              <w:widowControl/>
              <w:adjustRightInd w:val="0"/>
              <w:snapToGrid w:val="0"/>
              <w:jc w:val="center"/>
              <w:rPr>
                <w:rFonts w:ascii="宋体" w:hAnsi="宋体" w:cs="宋体"/>
                <w:b/>
                <w:color w:val="auto"/>
                <w:kern w:val="0"/>
                <w:sz w:val="24"/>
                <w:highlight w:val="none"/>
                <w:lang w:bidi="ar"/>
              </w:rPr>
            </w:pPr>
            <w:r>
              <w:rPr>
                <w:rFonts w:hint="eastAsia" w:ascii="宋体" w:hAnsi="宋体" w:cs="宋体"/>
                <w:b/>
                <w:color w:val="auto"/>
                <w:kern w:val="0"/>
                <w:sz w:val="24"/>
                <w:highlight w:val="none"/>
                <w:lang w:bidi="ar"/>
              </w:rPr>
              <w:t>税率</w:t>
            </w:r>
          </w:p>
        </w:tc>
      </w:tr>
      <w:tr w14:paraId="511A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3" w:type="dxa"/>
            <w:tcBorders>
              <w:top w:val="single" w:color="auto" w:sz="4" w:space="0"/>
              <w:left w:val="single" w:color="auto" w:sz="4" w:space="0"/>
              <w:bottom w:val="single" w:color="auto" w:sz="4" w:space="0"/>
              <w:right w:val="single" w:color="auto" w:sz="4" w:space="0"/>
            </w:tcBorders>
            <w:vAlign w:val="center"/>
          </w:tcPr>
          <w:p w14:paraId="76000A34">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85CE086">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PC叠合板</w:t>
            </w:r>
          </w:p>
        </w:tc>
        <w:tc>
          <w:tcPr>
            <w:tcW w:w="1132" w:type="dxa"/>
            <w:tcBorders>
              <w:left w:val="single" w:color="auto" w:sz="4" w:space="0"/>
              <w:right w:val="single" w:color="auto" w:sz="4" w:space="0"/>
            </w:tcBorders>
            <w:vAlign w:val="center"/>
          </w:tcPr>
          <w:p w14:paraId="34FE40F3">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C30</w:t>
            </w:r>
          </w:p>
        </w:tc>
        <w:tc>
          <w:tcPr>
            <w:tcW w:w="779" w:type="dxa"/>
            <w:tcBorders>
              <w:left w:val="single" w:color="auto" w:sz="4" w:space="0"/>
              <w:right w:val="single" w:color="auto" w:sz="4" w:space="0"/>
            </w:tcBorders>
            <w:vAlign w:val="center"/>
          </w:tcPr>
          <w:p w14:paraId="2C0B65D0">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m³</w:t>
            </w:r>
          </w:p>
        </w:tc>
        <w:tc>
          <w:tcPr>
            <w:tcW w:w="1494" w:type="dxa"/>
            <w:tcBorders>
              <w:left w:val="single" w:color="auto" w:sz="4" w:space="0"/>
              <w:right w:val="single" w:color="auto" w:sz="4" w:space="0"/>
            </w:tcBorders>
            <w:shd w:val="clear" w:color="auto" w:fill="auto"/>
            <w:vAlign w:val="center"/>
          </w:tcPr>
          <w:p w14:paraId="49C1193F">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270</w:t>
            </w:r>
          </w:p>
        </w:tc>
        <w:tc>
          <w:tcPr>
            <w:tcW w:w="1430" w:type="dxa"/>
            <w:tcBorders>
              <w:left w:val="single" w:color="auto" w:sz="4" w:space="0"/>
              <w:right w:val="single" w:color="auto" w:sz="4" w:space="0"/>
            </w:tcBorders>
            <w:vAlign w:val="center"/>
          </w:tcPr>
          <w:p w14:paraId="43433FA2">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2210</w:t>
            </w:r>
          </w:p>
        </w:tc>
        <w:tc>
          <w:tcPr>
            <w:tcW w:w="1442" w:type="dxa"/>
            <w:tcBorders>
              <w:left w:val="single" w:color="auto" w:sz="4" w:space="0"/>
              <w:right w:val="single" w:color="auto" w:sz="4" w:space="0"/>
            </w:tcBorders>
            <w:vAlign w:val="center"/>
          </w:tcPr>
          <w:p w14:paraId="7244F842">
            <w:pPr>
              <w:widowControl/>
              <w:tabs>
                <w:tab w:val="center" w:pos="4153"/>
                <w:tab w:val="right" w:pos="8306"/>
              </w:tabs>
              <w:adjustRightInd w:val="0"/>
              <w:snapToGrid w:val="0"/>
              <w:jc w:val="center"/>
              <w:rPr>
                <w:rFonts w:ascii="宋体" w:hAnsi="宋体" w:cs="宋体"/>
                <w:color w:val="auto"/>
                <w:sz w:val="24"/>
                <w:highlight w:val="none"/>
              </w:rPr>
            </w:pPr>
          </w:p>
        </w:tc>
        <w:tc>
          <w:tcPr>
            <w:tcW w:w="692" w:type="dxa"/>
            <w:tcBorders>
              <w:left w:val="single" w:color="auto" w:sz="4" w:space="0"/>
              <w:right w:val="single" w:color="auto" w:sz="4" w:space="0"/>
            </w:tcBorders>
            <w:vAlign w:val="center"/>
          </w:tcPr>
          <w:p w14:paraId="5667BEB9">
            <w:pPr>
              <w:widowControl/>
              <w:tabs>
                <w:tab w:val="center" w:pos="4153"/>
                <w:tab w:val="right" w:pos="8306"/>
              </w:tabs>
              <w:adjustRightInd w:val="0"/>
              <w:snapToGrid w:val="0"/>
              <w:jc w:val="center"/>
              <w:rPr>
                <w:rFonts w:ascii="宋体" w:hAnsi="宋体" w:cs="宋体"/>
                <w:color w:val="auto"/>
                <w:sz w:val="24"/>
                <w:highlight w:val="none"/>
              </w:rPr>
            </w:pPr>
          </w:p>
        </w:tc>
        <w:tc>
          <w:tcPr>
            <w:tcW w:w="692" w:type="dxa"/>
            <w:tcBorders>
              <w:left w:val="single" w:color="auto" w:sz="4" w:space="0"/>
              <w:right w:val="single" w:color="auto" w:sz="4" w:space="0"/>
            </w:tcBorders>
            <w:vAlign w:val="center"/>
          </w:tcPr>
          <w:p w14:paraId="6E699E41">
            <w:pPr>
              <w:widowControl/>
              <w:tabs>
                <w:tab w:val="center" w:pos="4153"/>
                <w:tab w:val="right" w:pos="8306"/>
              </w:tabs>
              <w:adjustRightInd w:val="0"/>
              <w:snapToGrid w:val="0"/>
              <w:jc w:val="center"/>
              <w:rPr>
                <w:rFonts w:ascii="宋体" w:hAnsi="宋体" w:cs="宋体"/>
                <w:color w:val="auto"/>
                <w:sz w:val="24"/>
                <w:highlight w:val="none"/>
              </w:rPr>
            </w:pPr>
          </w:p>
        </w:tc>
      </w:tr>
      <w:tr w14:paraId="0AC5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3" w:type="dxa"/>
            <w:tcBorders>
              <w:top w:val="single" w:color="auto" w:sz="4" w:space="0"/>
              <w:left w:val="single" w:color="auto" w:sz="4" w:space="0"/>
              <w:bottom w:val="single" w:color="auto" w:sz="4" w:space="0"/>
              <w:right w:val="single" w:color="auto" w:sz="4" w:space="0"/>
            </w:tcBorders>
            <w:vAlign w:val="center"/>
          </w:tcPr>
          <w:p w14:paraId="62D457D4">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38CCCB40">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PC楼梯板</w:t>
            </w:r>
          </w:p>
        </w:tc>
        <w:tc>
          <w:tcPr>
            <w:tcW w:w="1132" w:type="dxa"/>
            <w:tcBorders>
              <w:left w:val="single" w:color="auto" w:sz="4" w:space="0"/>
              <w:right w:val="single" w:color="auto" w:sz="4" w:space="0"/>
            </w:tcBorders>
            <w:vAlign w:val="center"/>
          </w:tcPr>
          <w:p w14:paraId="2906367A">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C30</w:t>
            </w:r>
          </w:p>
        </w:tc>
        <w:tc>
          <w:tcPr>
            <w:tcW w:w="779" w:type="dxa"/>
            <w:tcBorders>
              <w:left w:val="single" w:color="auto" w:sz="4" w:space="0"/>
              <w:right w:val="single" w:color="auto" w:sz="4" w:space="0"/>
            </w:tcBorders>
            <w:vAlign w:val="center"/>
          </w:tcPr>
          <w:p w14:paraId="10775813">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m³</w:t>
            </w:r>
          </w:p>
        </w:tc>
        <w:tc>
          <w:tcPr>
            <w:tcW w:w="1494" w:type="dxa"/>
            <w:tcBorders>
              <w:left w:val="single" w:color="auto" w:sz="4" w:space="0"/>
              <w:right w:val="single" w:color="auto" w:sz="4" w:space="0"/>
            </w:tcBorders>
            <w:shd w:val="clear" w:color="auto" w:fill="auto"/>
            <w:vAlign w:val="center"/>
          </w:tcPr>
          <w:p w14:paraId="481FADBF">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35</w:t>
            </w:r>
          </w:p>
        </w:tc>
        <w:tc>
          <w:tcPr>
            <w:tcW w:w="1430" w:type="dxa"/>
            <w:tcBorders>
              <w:left w:val="single" w:color="auto" w:sz="4" w:space="0"/>
              <w:right w:val="single" w:color="auto" w:sz="4" w:space="0"/>
            </w:tcBorders>
            <w:vAlign w:val="center"/>
          </w:tcPr>
          <w:p w14:paraId="34FF41D2">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2370</w:t>
            </w:r>
          </w:p>
        </w:tc>
        <w:tc>
          <w:tcPr>
            <w:tcW w:w="1442" w:type="dxa"/>
            <w:tcBorders>
              <w:left w:val="single" w:color="auto" w:sz="4" w:space="0"/>
              <w:right w:val="single" w:color="auto" w:sz="4" w:space="0"/>
            </w:tcBorders>
            <w:vAlign w:val="center"/>
          </w:tcPr>
          <w:p w14:paraId="6AD0E39C">
            <w:pPr>
              <w:widowControl/>
              <w:tabs>
                <w:tab w:val="center" w:pos="4153"/>
                <w:tab w:val="right" w:pos="8306"/>
              </w:tabs>
              <w:adjustRightInd w:val="0"/>
              <w:snapToGrid w:val="0"/>
              <w:jc w:val="center"/>
              <w:rPr>
                <w:rFonts w:ascii="宋体" w:hAnsi="宋体" w:cs="宋体"/>
                <w:color w:val="auto"/>
                <w:sz w:val="24"/>
                <w:highlight w:val="none"/>
              </w:rPr>
            </w:pPr>
          </w:p>
        </w:tc>
        <w:tc>
          <w:tcPr>
            <w:tcW w:w="692" w:type="dxa"/>
            <w:tcBorders>
              <w:left w:val="single" w:color="auto" w:sz="4" w:space="0"/>
              <w:right w:val="single" w:color="auto" w:sz="4" w:space="0"/>
            </w:tcBorders>
            <w:vAlign w:val="center"/>
          </w:tcPr>
          <w:p w14:paraId="08258683">
            <w:pPr>
              <w:widowControl/>
              <w:tabs>
                <w:tab w:val="center" w:pos="4153"/>
                <w:tab w:val="right" w:pos="8306"/>
              </w:tabs>
              <w:adjustRightInd w:val="0"/>
              <w:snapToGrid w:val="0"/>
              <w:jc w:val="center"/>
              <w:rPr>
                <w:rFonts w:ascii="宋体" w:hAnsi="宋体" w:cs="宋体"/>
                <w:color w:val="auto"/>
                <w:sz w:val="24"/>
                <w:highlight w:val="none"/>
              </w:rPr>
            </w:pPr>
          </w:p>
        </w:tc>
        <w:tc>
          <w:tcPr>
            <w:tcW w:w="692" w:type="dxa"/>
            <w:tcBorders>
              <w:left w:val="single" w:color="auto" w:sz="4" w:space="0"/>
              <w:right w:val="single" w:color="auto" w:sz="4" w:space="0"/>
            </w:tcBorders>
            <w:vAlign w:val="center"/>
          </w:tcPr>
          <w:p w14:paraId="6CB70B93">
            <w:pPr>
              <w:widowControl/>
              <w:tabs>
                <w:tab w:val="center" w:pos="4153"/>
                <w:tab w:val="right" w:pos="8306"/>
              </w:tabs>
              <w:adjustRightInd w:val="0"/>
              <w:snapToGrid w:val="0"/>
              <w:jc w:val="center"/>
              <w:rPr>
                <w:rFonts w:ascii="宋体" w:hAnsi="宋体" w:cs="宋体"/>
                <w:color w:val="auto"/>
                <w:sz w:val="24"/>
                <w:highlight w:val="none"/>
              </w:rPr>
            </w:pPr>
          </w:p>
        </w:tc>
      </w:tr>
      <w:tr w14:paraId="56BC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63" w:type="dxa"/>
            <w:tcBorders>
              <w:top w:val="single" w:color="auto" w:sz="4" w:space="0"/>
              <w:left w:val="single" w:color="auto" w:sz="4" w:space="0"/>
              <w:bottom w:val="single" w:color="auto" w:sz="4" w:space="0"/>
              <w:right w:val="single" w:color="auto" w:sz="4" w:space="0"/>
            </w:tcBorders>
            <w:vAlign w:val="center"/>
          </w:tcPr>
          <w:p w14:paraId="7AA2FD9D">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E53D226">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PC柱</w:t>
            </w:r>
          </w:p>
        </w:tc>
        <w:tc>
          <w:tcPr>
            <w:tcW w:w="1132" w:type="dxa"/>
            <w:tcBorders>
              <w:left w:val="single" w:color="auto" w:sz="4" w:space="0"/>
              <w:right w:val="single" w:color="auto" w:sz="4" w:space="0"/>
            </w:tcBorders>
            <w:vAlign w:val="center"/>
          </w:tcPr>
          <w:p w14:paraId="752F18DB">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C30</w:t>
            </w:r>
          </w:p>
        </w:tc>
        <w:tc>
          <w:tcPr>
            <w:tcW w:w="779" w:type="dxa"/>
            <w:tcBorders>
              <w:left w:val="single" w:color="auto" w:sz="4" w:space="0"/>
              <w:right w:val="single" w:color="auto" w:sz="4" w:space="0"/>
            </w:tcBorders>
            <w:vAlign w:val="center"/>
          </w:tcPr>
          <w:p w14:paraId="7310F00A">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m³</w:t>
            </w:r>
          </w:p>
        </w:tc>
        <w:tc>
          <w:tcPr>
            <w:tcW w:w="1494" w:type="dxa"/>
            <w:tcBorders>
              <w:left w:val="single" w:color="auto" w:sz="4" w:space="0"/>
              <w:right w:val="single" w:color="auto" w:sz="4" w:space="0"/>
            </w:tcBorders>
            <w:shd w:val="clear" w:color="auto" w:fill="auto"/>
            <w:vAlign w:val="center"/>
          </w:tcPr>
          <w:p w14:paraId="1BB1F392">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280</w:t>
            </w:r>
          </w:p>
        </w:tc>
        <w:tc>
          <w:tcPr>
            <w:tcW w:w="1430" w:type="dxa"/>
            <w:tcBorders>
              <w:left w:val="single" w:color="auto" w:sz="4" w:space="0"/>
              <w:right w:val="single" w:color="auto" w:sz="4" w:space="0"/>
            </w:tcBorders>
            <w:vAlign w:val="center"/>
          </w:tcPr>
          <w:p w14:paraId="5CFE85CA">
            <w:pPr>
              <w:widowControl/>
              <w:tabs>
                <w:tab w:val="center" w:pos="4153"/>
                <w:tab w:val="right" w:pos="8306"/>
              </w:tabs>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2520</w:t>
            </w:r>
          </w:p>
        </w:tc>
        <w:tc>
          <w:tcPr>
            <w:tcW w:w="1442" w:type="dxa"/>
            <w:tcBorders>
              <w:left w:val="single" w:color="auto" w:sz="4" w:space="0"/>
              <w:right w:val="single" w:color="auto" w:sz="4" w:space="0"/>
            </w:tcBorders>
            <w:vAlign w:val="center"/>
          </w:tcPr>
          <w:p w14:paraId="0595ED64">
            <w:pPr>
              <w:widowControl/>
              <w:tabs>
                <w:tab w:val="center" w:pos="4153"/>
                <w:tab w:val="right" w:pos="8306"/>
              </w:tabs>
              <w:adjustRightInd w:val="0"/>
              <w:snapToGrid w:val="0"/>
              <w:jc w:val="center"/>
              <w:rPr>
                <w:rFonts w:ascii="宋体" w:hAnsi="宋体" w:cs="宋体"/>
                <w:color w:val="auto"/>
                <w:sz w:val="24"/>
                <w:highlight w:val="none"/>
              </w:rPr>
            </w:pPr>
          </w:p>
        </w:tc>
        <w:tc>
          <w:tcPr>
            <w:tcW w:w="692" w:type="dxa"/>
            <w:tcBorders>
              <w:left w:val="single" w:color="auto" w:sz="4" w:space="0"/>
              <w:right w:val="single" w:color="auto" w:sz="4" w:space="0"/>
            </w:tcBorders>
            <w:vAlign w:val="center"/>
          </w:tcPr>
          <w:p w14:paraId="54E99CF0">
            <w:pPr>
              <w:widowControl/>
              <w:tabs>
                <w:tab w:val="center" w:pos="4153"/>
                <w:tab w:val="right" w:pos="8306"/>
              </w:tabs>
              <w:adjustRightInd w:val="0"/>
              <w:snapToGrid w:val="0"/>
              <w:jc w:val="center"/>
              <w:rPr>
                <w:rFonts w:ascii="宋体" w:hAnsi="宋体" w:cs="宋体"/>
                <w:color w:val="auto"/>
                <w:sz w:val="24"/>
                <w:highlight w:val="none"/>
              </w:rPr>
            </w:pPr>
          </w:p>
        </w:tc>
        <w:tc>
          <w:tcPr>
            <w:tcW w:w="692" w:type="dxa"/>
            <w:tcBorders>
              <w:left w:val="single" w:color="auto" w:sz="4" w:space="0"/>
              <w:right w:val="single" w:color="auto" w:sz="4" w:space="0"/>
            </w:tcBorders>
            <w:vAlign w:val="center"/>
          </w:tcPr>
          <w:p w14:paraId="18598DCD">
            <w:pPr>
              <w:widowControl/>
              <w:tabs>
                <w:tab w:val="center" w:pos="4153"/>
                <w:tab w:val="right" w:pos="8306"/>
              </w:tabs>
              <w:adjustRightInd w:val="0"/>
              <w:snapToGrid w:val="0"/>
              <w:jc w:val="center"/>
              <w:rPr>
                <w:rFonts w:ascii="宋体" w:hAnsi="宋体" w:cs="宋体"/>
                <w:color w:val="auto"/>
                <w:sz w:val="24"/>
                <w:highlight w:val="none"/>
              </w:rPr>
            </w:pPr>
          </w:p>
        </w:tc>
      </w:tr>
      <w:tr w14:paraId="56CE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79" w:type="dxa"/>
            <w:gridSpan w:val="7"/>
            <w:tcBorders>
              <w:top w:val="single" w:color="auto" w:sz="4" w:space="0"/>
              <w:left w:val="single" w:color="auto" w:sz="4" w:space="0"/>
              <w:bottom w:val="single" w:color="auto" w:sz="4" w:space="0"/>
              <w:right w:val="single" w:color="auto" w:sz="4" w:space="0"/>
            </w:tcBorders>
            <w:vAlign w:val="center"/>
          </w:tcPr>
          <w:p w14:paraId="395352E8">
            <w:pPr>
              <w:widowControl/>
              <w:tabs>
                <w:tab w:val="center" w:pos="4153"/>
                <w:tab w:val="right" w:pos="8306"/>
              </w:tabs>
              <w:adjustRightInd w:val="0"/>
              <w:snapToGrid w:val="0"/>
              <w:jc w:val="center"/>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rPr>
              <w:t>合计</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含税</w:t>
            </w:r>
            <w:r>
              <w:rPr>
                <w:rFonts w:hint="eastAsia" w:ascii="宋体" w:hAnsi="宋体" w:cs="宋体"/>
                <w:b/>
                <w:bCs/>
                <w:color w:val="auto"/>
                <w:sz w:val="24"/>
                <w:highlight w:val="none"/>
                <w:lang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4CE0E3B2">
            <w:pPr>
              <w:widowControl/>
              <w:tabs>
                <w:tab w:val="center" w:pos="4153"/>
                <w:tab w:val="right" w:pos="8306"/>
              </w:tabs>
              <w:adjustRightInd w:val="0"/>
              <w:snapToGrid w:val="0"/>
              <w:jc w:val="center"/>
              <w:rPr>
                <w:rFonts w:ascii="宋体" w:hAnsi="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4AB90A22">
            <w:pPr>
              <w:widowControl/>
              <w:tabs>
                <w:tab w:val="center" w:pos="4153"/>
                <w:tab w:val="right" w:pos="8306"/>
              </w:tabs>
              <w:adjustRightInd w:val="0"/>
              <w:snapToGrid w:val="0"/>
              <w:jc w:val="center"/>
              <w:rPr>
                <w:rFonts w:ascii="宋体" w:hAnsi="宋体" w:cs="宋体"/>
                <w:color w:val="auto"/>
                <w:szCs w:val="21"/>
                <w:highlight w:val="none"/>
              </w:rPr>
            </w:pPr>
          </w:p>
        </w:tc>
      </w:tr>
    </w:tbl>
    <w:p w14:paraId="0EEFF511">
      <w:pPr>
        <w:pStyle w:val="17"/>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3"/>
        <w:jc w:val="center"/>
        <w:rPr>
          <w:rFonts w:hint="eastAsia"/>
          <w:color w:val="auto"/>
          <w:highlight w:val="none"/>
        </w:rPr>
      </w:pPr>
      <w:bookmarkStart w:id="284" w:name="_Toc247514288"/>
      <w:bookmarkStart w:id="285" w:name="_Toc247527836"/>
      <w:bookmarkStart w:id="286" w:name="_Toc152045796"/>
      <w:bookmarkStart w:id="287" w:name="_Toc300835221"/>
      <w:bookmarkStart w:id="288" w:name="_Toc152042585"/>
      <w:bookmarkStart w:id="289" w:name="_Toc144974864"/>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w:t>
      </w:r>
      <w:bookmarkEnd w:id="284"/>
      <w:bookmarkEnd w:id="285"/>
      <w:bookmarkEnd w:id="286"/>
      <w:bookmarkEnd w:id="287"/>
      <w:bookmarkEnd w:id="288"/>
      <w:bookmarkEnd w:id="289"/>
      <w:bookmarkStart w:id="290" w:name="_Toc300835223"/>
      <w:r>
        <w:rPr>
          <w:color w:val="auto"/>
          <w:highlight w:val="none"/>
        </w:rPr>
        <w:t>资格审查资料</w:t>
      </w:r>
    </w:p>
    <w:p w14:paraId="3DAB7550">
      <w:pPr>
        <w:pStyle w:val="4"/>
        <w:jc w:val="both"/>
        <w:rPr>
          <w:rFonts w:hint="eastAsia"/>
          <w:color w:val="auto"/>
          <w:highlight w:val="none"/>
        </w:rPr>
      </w:pPr>
      <w:bookmarkStart w:id="291" w:name="_Toc296602618"/>
      <w:bookmarkStart w:id="292" w:name="_Toc247085891"/>
      <w:bookmarkStart w:id="293" w:name="_Toc246996373"/>
      <w:bookmarkStart w:id="294" w:name="_Toc179632828"/>
      <w:bookmarkStart w:id="295" w:name="_Toc246997116"/>
      <w:r>
        <w:rPr>
          <w:color w:val="auto"/>
          <w:highlight w:val="none"/>
        </w:rPr>
        <w:t>（一）</w:t>
      </w:r>
      <w:r>
        <w:rPr>
          <w:rFonts w:hint="eastAsia"/>
          <w:color w:val="auto"/>
          <w:highlight w:val="none"/>
          <w:lang w:eastAsia="zh-CN"/>
        </w:rPr>
        <w:t>供应商</w:t>
      </w:r>
      <w:r>
        <w:rPr>
          <w:color w:val="auto"/>
          <w:highlight w:val="none"/>
        </w:rPr>
        <w:t>基本情况表</w:t>
      </w:r>
      <w:bookmarkEnd w:id="291"/>
      <w:bookmarkEnd w:id="292"/>
      <w:bookmarkEnd w:id="293"/>
      <w:bookmarkEnd w:id="294"/>
      <w:bookmarkEnd w:id="295"/>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color w:val="auto"/>
                <w:szCs w:val="21"/>
                <w:highlight w:val="none"/>
              </w:rPr>
            </w:pPr>
            <w:r>
              <w:rPr>
                <w:rFonts w:hint="eastAsia"/>
                <w:color w:val="auto"/>
                <w:szCs w:val="21"/>
                <w:highlight w:val="none"/>
                <w:lang w:eastAsia="zh-CN"/>
              </w:rPr>
              <w:t>供应商</w:t>
            </w:r>
            <w:r>
              <w:rPr>
                <w:color w:val="auto"/>
                <w:szCs w:val="21"/>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color w:val="auto"/>
                <w:szCs w:val="21"/>
                <w:highlight w:val="none"/>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color w:val="auto"/>
                <w:szCs w:val="21"/>
                <w:highlight w:val="none"/>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color w:val="auto"/>
                <w:szCs w:val="21"/>
                <w:highlight w:val="none"/>
              </w:rPr>
            </w:pPr>
            <w:r>
              <w:rPr>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color w:val="auto"/>
                <w:szCs w:val="21"/>
                <w:highlight w:val="none"/>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color w:val="auto"/>
                <w:szCs w:val="21"/>
                <w:highlight w:val="none"/>
              </w:rPr>
            </w:pPr>
            <w:r>
              <w:rPr>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color w:val="auto"/>
                <w:szCs w:val="21"/>
                <w:highlight w:val="none"/>
              </w:rPr>
            </w:pPr>
            <w:r>
              <w:rPr>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color w:val="auto"/>
                <w:szCs w:val="21"/>
                <w:highlight w:val="none"/>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color w:val="auto"/>
                <w:szCs w:val="21"/>
                <w:highlight w:val="none"/>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color w:val="auto"/>
                <w:szCs w:val="21"/>
                <w:highlight w:val="none"/>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color w:val="auto"/>
                <w:szCs w:val="21"/>
                <w:highlight w:val="none"/>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color w:val="auto"/>
                <w:szCs w:val="21"/>
                <w:highlight w:val="none"/>
              </w:rPr>
            </w:pPr>
            <w:r>
              <w:rPr>
                <w:color w:val="auto"/>
                <w:szCs w:val="21"/>
                <w:highlight w:val="none"/>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color w:val="auto"/>
                <w:szCs w:val="21"/>
                <w:highlight w:val="none"/>
                <w:lang w:eastAsia="zh-CN"/>
              </w:rPr>
            </w:pPr>
            <w:r>
              <w:rPr>
                <w:rFonts w:hint="eastAsia"/>
                <w:color w:val="auto"/>
                <w:szCs w:val="21"/>
                <w:highlight w:val="none"/>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color w:val="auto"/>
                <w:szCs w:val="21"/>
                <w:highlight w:val="none"/>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color w:val="auto"/>
                <w:szCs w:val="21"/>
                <w:highlight w:val="none"/>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color w:val="auto"/>
                <w:szCs w:val="21"/>
                <w:highlight w:val="none"/>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color w:val="auto"/>
                <w:szCs w:val="21"/>
                <w:highlight w:val="none"/>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rPr>
                <w:color w:val="auto"/>
                <w:highlight w:val="none"/>
              </w:rPr>
            </w:pPr>
            <w:r>
              <w:rPr>
                <w:color w:val="auto"/>
                <w:szCs w:val="21"/>
                <w:highlight w:val="none"/>
              </w:rPr>
              <w:t>技</w:t>
            </w:r>
            <w:r>
              <w:rPr>
                <w:rFonts w:hint="eastAsia"/>
                <w:color w:val="auto"/>
                <w:szCs w:val="21"/>
                <w:highlight w:val="none"/>
              </w:rPr>
              <w:t xml:space="preserve">  </w:t>
            </w:r>
            <w:r>
              <w:rPr>
                <w:color w:val="auto"/>
                <w:szCs w:val="21"/>
                <w:highlight w:val="none"/>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color w:val="auto"/>
                <w:szCs w:val="21"/>
                <w:highlight w:val="none"/>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color w:val="auto"/>
                <w:szCs w:val="21"/>
                <w:highlight w:val="none"/>
              </w:rPr>
            </w:pPr>
          </w:p>
          <w:p w14:paraId="04DC479E">
            <w:pPr>
              <w:topLinePunct/>
              <w:spacing w:line="440" w:lineRule="exact"/>
              <w:jc w:val="center"/>
              <w:rPr>
                <w:color w:val="auto"/>
                <w:szCs w:val="21"/>
                <w:highlight w:val="none"/>
              </w:rPr>
            </w:pPr>
          </w:p>
          <w:p w14:paraId="646CDE54">
            <w:pPr>
              <w:topLinePunct/>
              <w:spacing w:line="440" w:lineRule="exact"/>
              <w:jc w:val="center"/>
              <w:rPr>
                <w:color w:val="auto"/>
                <w:szCs w:val="21"/>
                <w:highlight w:val="none"/>
              </w:rPr>
            </w:pPr>
          </w:p>
          <w:p w14:paraId="5EB48E85">
            <w:pPr>
              <w:topLinePunct/>
              <w:spacing w:line="440" w:lineRule="exact"/>
              <w:jc w:val="center"/>
              <w:rPr>
                <w:color w:val="auto"/>
                <w:szCs w:val="21"/>
                <w:highlight w:val="none"/>
              </w:rPr>
            </w:pPr>
          </w:p>
          <w:p w14:paraId="1C01AE0C">
            <w:pPr>
              <w:topLinePunct/>
              <w:spacing w:line="440" w:lineRule="exact"/>
              <w:rPr>
                <w:color w:val="auto"/>
                <w:szCs w:val="21"/>
                <w:highlight w:val="none"/>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color w:val="auto"/>
                <w:szCs w:val="21"/>
                <w:highlight w:val="none"/>
              </w:rPr>
            </w:pPr>
          </w:p>
        </w:tc>
      </w:tr>
    </w:tbl>
    <w:p w14:paraId="5C823A1D">
      <w:pPr>
        <w:rPr>
          <w:rFonts w:hint="default" w:ascii="Times New Roman" w:hAnsi="Times New Roman" w:cs="Times New Roman"/>
          <w:color w:val="auto"/>
          <w:highlight w:val="none"/>
        </w:rPr>
      </w:pPr>
    </w:p>
    <w:p w14:paraId="4D82630B">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A4F967C">
      <w:pPr>
        <w:pStyle w:val="4"/>
        <w:jc w:val="both"/>
        <w:rPr>
          <w:color w:val="auto"/>
          <w:highlight w:val="none"/>
        </w:rPr>
      </w:pPr>
      <w:bookmarkStart w:id="296" w:name="_Toc246997113"/>
      <w:bookmarkStart w:id="297" w:name="_Toc296602615"/>
      <w:bookmarkStart w:id="298" w:name="_Toc247085888"/>
      <w:bookmarkStart w:id="299" w:name="_Toc246996370"/>
      <w:bookmarkStart w:id="300" w:name="_Toc152042599"/>
      <w:bookmarkStart w:id="301" w:name="_Toc247527850"/>
      <w:bookmarkStart w:id="302" w:name="_Toc144974878"/>
      <w:bookmarkStart w:id="303" w:name="_Toc247514302"/>
      <w:bookmarkStart w:id="304" w:name="_Toc152045810"/>
      <w:bookmarkStart w:id="305" w:name="_Toc300835226"/>
      <w:r>
        <w:rPr>
          <w:color w:val="auto"/>
          <w:highlight w:val="none"/>
        </w:rPr>
        <w:t>（</w:t>
      </w:r>
      <w:r>
        <w:rPr>
          <w:rFonts w:hint="eastAsia"/>
          <w:color w:val="auto"/>
          <w:highlight w:val="none"/>
          <w:lang w:val="en-US" w:eastAsia="zh-CN"/>
        </w:rPr>
        <w:t>二</w:t>
      </w:r>
      <w:r>
        <w:rPr>
          <w:color w:val="auto"/>
          <w:highlight w:val="none"/>
        </w:rPr>
        <w:t>）项目管理机构组成表</w:t>
      </w:r>
      <w:bookmarkEnd w:id="296"/>
      <w:bookmarkEnd w:id="297"/>
      <w:bookmarkEnd w:id="298"/>
      <w:bookmarkEnd w:id="299"/>
    </w:p>
    <w:p w14:paraId="69188AE7">
      <w:pPr>
        <w:spacing w:line="440" w:lineRule="exact"/>
        <w:jc w:val="center"/>
        <w:rPr>
          <w:rFonts w:eastAsia="黑体"/>
          <w:color w:val="auto"/>
          <w:sz w:val="23"/>
          <w:szCs w:val="23"/>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color w:val="auto"/>
                <w:szCs w:val="21"/>
                <w:highlight w:val="none"/>
              </w:rPr>
            </w:pPr>
            <w:r>
              <w:rPr>
                <w:color w:val="auto"/>
                <w:szCs w:val="21"/>
                <w:highlight w:val="none"/>
              </w:rPr>
              <w:t>职务</w:t>
            </w:r>
          </w:p>
        </w:tc>
        <w:tc>
          <w:tcPr>
            <w:tcW w:w="721" w:type="dxa"/>
            <w:vMerge w:val="restart"/>
            <w:noWrap w:val="0"/>
            <w:vAlign w:val="center"/>
          </w:tcPr>
          <w:p w14:paraId="4435CE50">
            <w:pPr>
              <w:spacing w:line="440" w:lineRule="exact"/>
              <w:jc w:val="center"/>
              <w:rPr>
                <w:color w:val="auto"/>
                <w:szCs w:val="21"/>
                <w:highlight w:val="none"/>
              </w:rPr>
            </w:pPr>
            <w:r>
              <w:rPr>
                <w:color w:val="auto"/>
                <w:szCs w:val="21"/>
                <w:highlight w:val="none"/>
              </w:rPr>
              <w:t>姓名</w:t>
            </w:r>
          </w:p>
        </w:tc>
        <w:tc>
          <w:tcPr>
            <w:tcW w:w="719" w:type="dxa"/>
            <w:vMerge w:val="restart"/>
            <w:noWrap w:val="0"/>
            <w:vAlign w:val="center"/>
          </w:tcPr>
          <w:p w14:paraId="524CB841">
            <w:pPr>
              <w:spacing w:line="440" w:lineRule="exact"/>
              <w:jc w:val="center"/>
              <w:rPr>
                <w:color w:val="auto"/>
                <w:szCs w:val="21"/>
                <w:highlight w:val="none"/>
              </w:rPr>
            </w:pPr>
            <w:r>
              <w:rPr>
                <w:color w:val="auto"/>
                <w:szCs w:val="21"/>
                <w:highlight w:val="none"/>
              </w:rPr>
              <w:t>职称</w:t>
            </w:r>
          </w:p>
        </w:tc>
        <w:tc>
          <w:tcPr>
            <w:tcW w:w="5763" w:type="dxa"/>
            <w:gridSpan w:val="5"/>
            <w:noWrap w:val="0"/>
            <w:vAlign w:val="center"/>
          </w:tcPr>
          <w:p w14:paraId="415EC43E">
            <w:pPr>
              <w:spacing w:line="440" w:lineRule="exact"/>
              <w:jc w:val="center"/>
              <w:rPr>
                <w:color w:val="auto"/>
                <w:szCs w:val="21"/>
                <w:highlight w:val="none"/>
              </w:rPr>
            </w:pPr>
            <w:r>
              <w:rPr>
                <w:color w:val="auto"/>
                <w:szCs w:val="21"/>
                <w:highlight w:val="none"/>
              </w:rPr>
              <w:t>执业或职业资格证明</w:t>
            </w:r>
          </w:p>
        </w:tc>
        <w:tc>
          <w:tcPr>
            <w:tcW w:w="672" w:type="dxa"/>
            <w:noWrap w:val="0"/>
            <w:vAlign w:val="center"/>
          </w:tcPr>
          <w:p w14:paraId="6B97E336">
            <w:pPr>
              <w:spacing w:line="440" w:lineRule="exact"/>
              <w:jc w:val="center"/>
              <w:rPr>
                <w:color w:val="auto"/>
                <w:szCs w:val="21"/>
                <w:highlight w:val="none"/>
              </w:rPr>
            </w:pPr>
            <w:r>
              <w:rPr>
                <w:color w:val="auto"/>
                <w:szCs w:val="21"/>
                <w:highlight w:val="none"/>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color w:val="auto"/>
                <w:szCs w:val="21"/>
                <w:highlight w:val="none"/>
              </w:rPr>
            </w:pPr>
          </w:p>
        </w:tc>
        <w:tc>
          <w:tcPr>
            <w:tcW w:w="721" w:type="dxa"/>
            <w:vMerge w:val="continue"/>
            <w:noWrap w:val="0"/>
            <w:vAlign w:val="center"/>
          </w:tcPr>
          <w:p w14:paraId="7DE208FB">
            <w:pPr>
              <w:spacing w:line="440" w:lineRule="exact"/>
              <w:jc w:val="center"/>
              <w:rPr>
                <w:color w:val="auto"/>
                <w:szCs w:val="21"/>
                <w:highlight w:val="none"/>
              </w:rPr>
            </w:pPr>
          </w:p>
        </w:tc>
        <w:tc>
          <w:tcPr>
            <w:tcW w:w="719" w:type="dxa"/>
            <w:vMerge w:val="continue"/>
            <w:noWrap w:val="0"/>
            <w:vAlign w:val="center"/>
          </w:tcPr>
          <w:p w14:paraId="17EAFFAC">
            <w:pPr>
              <w:spacing w:line="440" w:lineRule="exact"/>
              <w:jc w:val="center"/>
              <w:rPr>
                <w:color w:val="auto"/>
                <w:szCs w:val="21"/>
                <w:highlight w:val="none"/>
              </w:rPr>
            </w:pPr>
          </w:p>
        </w:tc>
        <w:tc>
          <w:tcPr>
            <w:tcW w:w="1081" w:type="dxa"/>
            <w:noWrap w:val="0"/>
            <w:vAlign w:val="center"/>
          </w:tcPr>
          <w:p w14:paraId="49DF7D6E">
            <w:pPr>
              <w:spacing w:line="440" w:lineRule="exact"/>
              <w:jc w:val="center"/>
              <w:rPr>
                <w:color w:val="auto"/>
                <w:szCs w:val="21"/>
                <w:highlight w:val="none"/>
              </w:rPr>
            </w:pPr>
            <w:r>
              <w:rPr>
                <w:color w:val="auto"/>
                <w:szCs w:val="21"/>
                <w:highlight w:val="none"/>
              </w:rPr>
              <w:t>证书名称</w:t>
            </w:r>
          </w:p>
        </w:tc>
        <w:tc>
          <w:tcPr>
            <w:tcW w:w="719" w:type="dxa"/>
            <w:noWrap w:val="0"/>
            <w:vAlign w:val="center"/>
          </w:tcPr>
          <w:p w14:paraId="526843A9">
            <w:pPr>
              <w:spacing w:line="440" w:lineRule="exact"/>
              <w:jc w:val="center"/>
              <w:rPr>
                <w:color w:val="auto"/>
                <w:szCs w:val="21"/>
                <w:highlight w:val="none"/>
              </w:rPr>
            </w:pPr>
            <w:r>
              <w:rPr>
                <w:color w:val="auto"/>
                <w:szCs w:val="21"/>
                <w:highlight w:val="none"/>
              </w:rPr>
              <w:t>级别</w:t>
            </w:r>
          </w:p>
        </w:tc>
        <w:tc>
          <w:tcPr>
            <w:tcW w:w="721" w:type="dxa"/>
            <w:noWrap w:val="0"/>
            <w:vAlign w:val="center"/>
          </w:tcPr>
          <w:p w14:paraId="3EA08767">
            <w:pPr>
              <w:spacing w:line="440" w:lineRule="exact"/>
              <w:jc w:val="center"/>
              <w:rPr>
                <w:color w:val="auto"/>
                <w:szCs w:val="21"/>
                <w:highlight w:val="none"/>
              </w:rPr>
            </w:pPr>
            <w:r>
              <w:rPr>
                <w:color w:val="auto"/>
                <w:szCs w:val="21"/>
                <w:highlight w:val="none"/>
              </w:rPr>
              <w:t>证号</w:t>
            </w:r>
          </w:p>
        </w:tc>
        <w:tc>
          <w:tcPr>
            <w:tcW w:w="719" w:type="dxa"/>
            <w:noWrap w:val="0"/>
            <w:vAlign w:val="center"/>
          </w:tcPr>
          <w:p w14:paraId="71969FAD">
            <w:pPr>
              <w:spacing w:line="440" w:lineRule="exact"/>
              <w:jc w:val="center"/>
              <w:rPr>
                <w:color w:val="auto"/>
                <w:szCs w:val="21"/>
                <w:highlight w:val="none"/>
              </w:rPr>
            </w:pPr>
            <w:r>
              <w:rPr>
                <w:color w:val="auto"/>
                <w:szCs w:val="21"/>
                <w:highlight w:val="none"/>
              </w:rPr>
              <w:t>专业</w:t>
            </w:r>
          </w:p>
        </w:tc>
        <w:tc>
          <w:tcPr>
            <w:tcW w:w="2523" w:type="dxa"/>
            <w:noWrap w:val="0"/>
            <w:vAlign w:val="center"/>
          </w:tcPr>
          <w:p w14:paraId="575756FA">
            <w:pPr>
              <w:spacing w:line="440" w:lineRule="exact"/>
              <w:jc w:val="center"/>
              <w:rPr>
                <w:color w:val="auto"/>
                <w:szCs w:val="21"/>
                <w:highlight w:val="none"/>
              </w:rPr>
            </w:pPr>
            <w:r>
              <w:rPr>
                <w:color w:val="auto"/>
                <w:szCs w:val="21"/>
                <w:highlight w:val="none"/>
              </w:rPr>
              <w:t>养老保险</w:t>
            </w:r>
          </w:p>
        </w:tc>
        <w:tc>
          <w:tcPr>
            <w:tcW w:w="672" w:type="dxa"/>
            <w:noWrap w:val="0"/>
            <w:vAlign w:val="center"/>
          </w:tcPr>
          <w:p w14:paraId="3D8BD92A">
            <w:pPr>
              <w:spacing w:line="440" w:lineRule="exact"/>
              <w:jc w:val="center"/>
              <w:rPr>
                <w:color w:val="auto"/>
                <w:szCs w:val="21"/>
                <w:highlight w:val="none"/>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color w:val="auto"/>
                <w:szCs w:val="21"/>
                <w:highlight w:val="none"/>
              </w:rPr>
            </w:pPr>
          </w:p>
        </w:tc>
        <w:tc>
          <w:tcPr>
            <w:tcW w:w="721" w:type="dxa"/>
            <w:noWrap w:val="0"/>
            <w:vAlign w:val="center"/>
          </w:tcPr>
          <w:p w14:paraId="179B1EF6">
            <w:pPr>
              <w:spacing w:line="440" w:lineRule="exact"/>
              <w:jc w:val="center"/>
              <w:rPr>
                <w:color w:val="auto"/>
                <w:szCs w:val="21"/>
                <w:highlight w:val="none"/>
              </w:rPr>
            </w:pPr>
          </w:p>
        </w:tc>
        <w:tc>
          <w:tcPr>
            <w:tcW w:w="719" w:type="dxa"/>
            <w:noWrap w:val="0"/>
            <w:vAlign w:val="center"/>
          </w:tcPr>
          <w:p w14:paraId="7C065F86">
            <w:pPr>
              <w:spacing w:line="440" w:lineRule="exact"/>
              <w:jc w:val="center"/>
              <w:rPr>
                <w:color w:val="auto"/>
                <w:szCs w:val="21"/>
                <w:highlight w:val="none"/>
              </w:rPr>
            </w:pPr>
          </w:p>
        </w:tc>
        <w:tc>
          <w:tcPr>
            <w:tcW w:w="1081" w:type="dxa"/>
            <w:noWrap w:val="0"/>
            <w:vAlign w:val="center"/>
          </w:tcPr>
          <w:p w14:paraId="337A8DD2">
            <w:pPr>
              <w:spacing w:line="440" w:lineRule="exact"/>
              <w:jc w:val="center"/>
              <w:rPr>
                <w:color w:val="auto"/>
                <w:szCs w:val="21"/>
                <w:highlight w:val="none"/>
              </w:rPr>
            </w:pPr>
          </w:p>
        </w:tc>
        <w:tc>
          <w:tcPr>
            <w:tcW w:w="719" w:type="dxa"/>
            <w:noWrap w:val="0"/>
            <w:vAlign w:val="center"/>
          </w:tcPr>
          <w:p w14:paraId="4EE34510">
            <w:pPr>
              <w:spacing w:line="440" w:lineRule="exact"/>
              <w:jc w:val="center"/>
              <w:rPr>
                <w:color w:val="auto"/>
                <w:szCs w:val="21"/>
                <w:highlight w:val="none"/>
              </w:rPr>
            </w:pPr>
          </w:p>
        </w:tc>
        <w:tc>
          <w:tcPr>
            <w:tcW w:w="721" w:type="dxa"/>
            <w:noWrap w:val="0"/>
            <w:vAlign w:val="center"/>
          </w:tcPr>
          <w:p w14:paraId="34CCFD0D">
            <w:pPr>
              <w:spacing w:line="440" w:lineRule="exact"/>
              <w:jc w:val="center"/>
              <w:rPr>
                <w:color w:val="auto"/>
                <w:szCs w:val="21"/>
                <w:highlight w:val="none"/>
              </w:rPr>
            </w:pPr>
          </w:p>
        </w:tc>
        <w:tc>
          <w:tcPr>
            <w:tcW w:w="719" w:type="dxa"/>
            <w:noWrap w:val="0"/>
            <w:vAlign w:val="center"/>
          </w:tcPr>
          <w:p w14:paraId="18DBA9D5">
            <w:pPr>
              <w:spacing w:line="440" w:lineRule="exact"/>
              <w:jc w:val="center"/>
              <w:rPr>
                <w:color w:val="auto"/>
                <w:szCs w:val="21"/>
                <w:highlight w:val="none"/>
              </w:rPr>
            </w:pPr>
          </w:p>
        </w:tc>
        <w:tc>
          <w:tcPr>
            <w:tcW w:w="2523" w:type="dxa"/>
            <w:noWrap w:val="0"/>
            <w:vAlign w:val="center"/>
          </w:tcPr>
          <w:p w14:paraId="18FF85A7">
            <w:pPr>
              <w:spacing w:line="440" w:lineRule="exact"/>
              <w:jc w:val="center"/>
              <w:rPr>
                <w:color w:val="auto"/>
                <w:szCs w:val="21"/>
                <w:highlight w:val="none"/>
              </w:rPr>
            </w:pPr>
          </w:p>
        </w:tc>
        <w:tc>
          <w:tcPr>
            <w:tcW w:w="672" w:type="dxa"/>
            <w:noWrap w:val="0"/>
            <w:vAlign w:val="center"/>
          </w:tcPr>
          <w:p w14:paraId="384C174E">
            <w:pPr>
              <w:spacing w:line="440" w:lineRule="exact"/>
              <w:jc w:val="center"/>
              <w:rPr>
                <w:color w:val="auto"/>
                <w:szCs w:val="21"/>
                <w:highlight w:val="none"/>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color w:val="auto"/>
                <w:szCs w:val="21"/>
                <w:highlight w:val="none"/>
              </w:rPr>
            </w:pPr>
          </w:p>
        </w:tc>
        <w:tc>
          <w:tcPr>
            <w:tcW w:w="721" w:type="dxa"/>
            <w:noWrap w:val="0"/>
            <w:vAlign w:val="top"/>
          </w:tcPr>
          <w:p w14:paraId="51A50315">
            <w:pPr>
              <w:spacing w:line="440" w:lineRule="exact"/>
              <w:jc w:val="center"/>
              <w:rPr>
                <w:color w:val="auto"/>
                <w:szCs w:val="21"/>
                <w:highlight w:val="none"/>
              </w:rPr>
            </w:pPr>
          </w:p>
        </w:tc>
        <w:tc>
          <w:tcPr>
            <w:tcW w:w="719" w:type="dxa"/>
            <w:noWrap w:val="0"/>
            <w:vAlign w:val="top"/>
          </w:tcPr>
          <w:p w14:paraId="5FE7917C">
            <w:pPr>
              <w:spacing w:line="440" w:lineRule="exact"/>
              <w:jc w:val="center"/>
              <w:rPr>
                <w:color w:val="auto"/>
                <w:szCs w:val="21"/>
                <w:highlight w:val="none"/>
              </w:rPr>
            </w:pPr>
          </w:p>
        </w:tc>
        <w:tc>
          <w:tcPr>
            <w:tcW w:w="1081" w:type="dxa"/>
            <w:noWrap w:val="0"/>
            <w:vAlign w:val="top"/>
          </w:tcPr>
          <w:p w14:paraId="44077F4C">
            <w:pPr>
              <w:spacing w:line="440" w:lineRule="exact"/>
              <w:jc w:val="center"/>
              <w:rPr>
                <w:color w:val="auto"/>
                <w:szCs w:val="21"/>
                <w:highlight w:val="none"/>
              </w:rPr>
            </w:pPr>
          </w:p>
        </w:tc>
        <w:tc>
          <w:tcPr>
            <w:tcW w:w="719" w:type="dxa"/>
            <w:noWrap w:val="0"/>
            <w:vAlign w:val="top"/>
          </w:tcPr>
          <w:p w14:paraId="607CF6F2">
            <w:pPr>
              <w:spacing w:line="440" w:lineRule="exact"/>
              <w:jc w:val="center"/>
              <w:rPr>
                <w:color w:val="auto"/>
                <w:szCs w:val="21"/>
                <w:highlight w:val="none"/>
              </w:rPr>
            </w:pPr>
          </w:p>
        </w:tc>
        <w:tc>
          <w:tcPr>
            <w:tcW w:w="721" w:type="dxa"/>
            <w:noWrap w:val="0"/>
            <w:vAlign w:val="top"/>
          </w:tcPr>
          <w:p w14:paraId="0AC30289">
            <w:pPr>
              <w:spacing w:line="440" w:lineRule="exact"/>
              <w:jc w:val="center"/>
              <w:rPr>
                <w:color w:val="auto"/>
                <w:szCs w:val="21"/>
                <w:highlight w:val="none"/>
              </w:rPr>
            </w:pPr>
          </w:p>
        </w:tc>
        <w:tc>
          <w:tcPr>
            <w:tcW w:w="719" w:type="dxa"/>
            <w:noWrap w:val="0"/>
            <w:vAlign w:val="top"/>
          </w:tcPr>
          <w:p w14:paraId="0B9C3A9D">
            <w:pPr>
              <w:spacing w:line="440" w:lineRule="exact"/>
              <w:jc w:val="center"/>
              <w:rPr>
                <w:color w:val="auto"/>
                <w:szCs w:val="21"/>
                <w:highlight w:val="none"/>
              </w:rPr>
            </w:pPr>
          </w:p>
        </w:tc>
        <w:tc>
          <w:tcPr>
            <w:tcW w:w="2523" w:type="dxa"/>
            <w:noWrap w:val="0"/>
            <w:vAlign w:val="top"/>
          </w:tcPr>
          <w:p w14:paraId="2F894236">
            <w:pPr>
              <w:spacing w:line="440" w:lineRule="exact"/>
              <w:jc w:val="center"/>
              <w:rPr>
                <w:color w:val="auto"/>
                <w:szCs w:val="21"/>
                <w:highlight w:val="none"/>
              </w:rPr>
            </w:pPr>
          </w:p>
        </w:tc>
        <w:tc>
          <w:tcPr>
            <w:tcW w:w="672" w:type="dxa"/>
            <w:noWrap w:val="0"/>
            <w:vAlign w:val="top"/>
          </w:tcPr>
          <w:p w14:paraId="585DB91F">
            <w:pPr>
              <w:spacing w:line="440" w:lineRule="exact"/>
              <w:jc w:val="center"/>
              <w:rPr>
                <w:color w:val="auto"/>
                <w:szCs w:val="21"/>
                <w:highlight w:val="none"/>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color w:val="auto"/>
                <w:szCs w:val="21"/>
                <w:highlight w:val="none"/>
              </w:rPr>
            </w:pPr>
          </w:p>
        </w:tc>
        <w:tc>
          <w:tcPr>
            <w:tcW w:w="721" w:type="dxa"/>
            <w:noWrap w:val="0"/>
            <w:vAlign w:val="top"/>
          </w:tcPr>
          <w:p w14:paraId="41077A20">
            <w:pPr>
              <w:spacing w:line="440" w:lineRule="exact"/>
              <w:jc w:val="center"/>
              <w:rPr>
                <w:color w:val="auto"/>
                <w:szCs w:val="21"/>
                <w:highlight w:val="none"/>
              </w:rPr>
            </w:pPr>
          </w:p>
        </w:tc>
        <w:tc>
          <w:tcPr>
            <w:tcW w:w="719" w:type="dxa"/>
            <w:noWrap w:val="0"/>
            <w:vAlign w:val="top"/>
          </w:tcPr>
          <w:p w14:paraId="7EBD62AA">
            <w:pPr>
              <w:spacing w:line="440" w:lineRule="exact"/>
              <w:jc w:val="center"/>
              <w:rPr>
                <w:color w:val="auto"/>
                <w:szCs w:val="21"/>
                <w:highlight w:val="none"/>
              </w:rPr>
            </w:pPr>
          </w:p>
        </w:tc>
        <w:tc>
          <w:tcPr>
            <w:tcW w:w="1081" w:type="dxa"/>
            <w:noWrap w:val="0"/>
            <w:vAlign w:val="top"/>
          </w:tcPr>
          <w:p w14:paraId="34AB47B2">
            <w:pPr>
              <w:spacing w:line="440" w:lineRule="exact"/>
              <w:jc w:val="center"/>
              <w:rPr>
                <w:color w:val="auto"/>
                <w:szCs w:val="21"/>
                <w:highlight w:val="none"/>
              </w:rPr>
            </w:pPr>
          </w:p>
        </w:tc>
        <w:tc>
          <w:tcPr>
            <w:tcW w:w="719" w:type="dxa"/>
            <w:noWrap w:val="0"/>
            <w:vAlign w:val="top"/>
          </w:tcPr>
          <w:p w14:paraId="475951ED">
            <w:pPr>
              <w:spacing w:line="440" w:lineRule="exact"/>
              <w:jc w:val="center"/>
              <w:rPr>
                <w:color w:val="auto"/>
                <w:szCs w:val="21"/>
                <w:highlight w:val="none"/>
              </w:rPr>
            </w:pPr>
          </w:p>
        </w:tc>
        <w:tc>
          <w:tcPr>
            <w:tcW w:w="721" w:type="dxa"/>
            <w:noWrap w:val="0"/>
            <w:vAlign w:val="top"/>
          </w:tcPr>
          <w:p w14:paraId="77E5735E">
            <w:pPr>
              <w:spacing w:line="440" w:lineRule="exact"/>
              <w:jc w:val="center"/>
              <w:rPr>
                <w:color w:val="auto"/>
                <w:szCs w:val="21"/>
                <w:highlight w:val="none"/>
              </w:rPr>
            </w:pPr>
          </w:p>
        </w:tc>
        <w:tc>
          <w:tcPr>
            <w:tcW w:w="719" w:type="dxa"/>
            <w:noWrap w:val="0"/>
            <w:vAlign w:val="top"/>
          </w:tcPr>
          <w:p w14:paraId="49CD4F00">
            <w:pPr>
              <w:spacing w:line="440" w:lineRule="exact"/>
              <w:jc w:val="center"/>
              <w:rPr>
                <w:color w:val="auto"/>
                <w:szCs w:val="21"/>
                <w:highlight w:val="none"/>
              </w:rPr>
            </w:pPr>
          </w:p>
        </w:tc>
        <w:tc>
          <w:tcPr>
            <w:tcW w:w="2523" w:type="dxa"/>
            <w:noWrap w:val="0"/>
            <w:vAlign w:val="top"/>
          </w:tcPr>
          <w:p w14:paraId="75DB956F">
            <w:pPr>
              <w:spacing w:line="440" w:lineRule="exact"/>
              <w:jc w:val="center"/>
              <w:rPr>
                <w:color w:val="auto"/>
                <w:szCs w:val="21"/>
                <w:highlight w:val="none"/>
              </w:rPr>
            </w:pPr>
          </w:p>
        </w:tc>
        <w:tc>
          <w:tcPr>
            <w:tcW w:w="672" w:type="dxa"/>
            <w:noWrap w:val="0"/>
            <w:vAlign w:val="top"/>
          </w:tcPr>
          <w:p w14:paraId="465D9688">
            <w:pPr>
              <w:spacing w:line="440" w:lineRule="exact"/>
              <w:jc w:val="center"/>
              <w:rPr>
                <w:color w:val="auto"/>
                <w:szCs w:val="21"/>
                <w:highlight w:val="none"/>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color w:val="auto"/>
                <w:szCs w:val="21"/>
                <w:highlight w:val="none"/>
              </w:rPr>
            </w:pPr>
          </w:p>
        </w:tc>
        <w:tc>
          <w:tcPr>
            <w:tcW w:w="721" w:type="dxa"/>
            <w:noWrap w:val="0"/>
            <w:vAlign w:val="top"/>
          </w:tcPr>
          <w:p w14:paraId="386C8973">
            <w:pPr>
              <w:spacing w:line="440" w:lineRule="exact"/>
              <w:jc w:val="center"/>
              <w:rPr>
                <w:color w:val="auto"/>
                <w:szCs w:val="21"/>
                <w:highlight w:val="none"/>
              </w:rPr>
            </w:pPr>
          </w:p>
        </w:tc>
        <w:tc>
          <w:tcPr>
            <w:tcW w:w="719" w:type="dxa"/>
            <w:noWrap w:val="0"/>
            <w:vAlign w:val="top"/>
          </w:tcPr>
          <w:p w14:paraId="490B1823">
            <w:pPr>
              <w:spacing w:line="440" w:lineRule="exact"/>
              <w:jc w:val="center"/>
              <w:rPr>
                <w:color w:val="auto"/>
                <w:szCs w:val="21"/>
                <w:highlight w:val="none"/>
              </w:rPr>
            </w:pPr>
          </w:p>
        </w:tc>
        <w:tc>
          <w:tcPr>
            <w:tcW w:w="1081" w:type="dxa"/>
            <w:noWrap w:val="0"/>
            <w:vAlign w:val="top"/>
          </w:tcPr>
          <w:p w14:paraId="61C78E75">
            <w:pPr>
              <w:spacing w:line="440" w:lineRule="exact"/>
              <w:jc w:val="center"/>
              <w:rPr>
                <w:color w:val="auto"/>
                <w:szCs w:val="21"/>
                <w:highlight w:val="none"/>
              </w:rPr>
            </w:pPr>
          </w:p>
        </w:tc>
        <w:tc>
          <w:tcPr>
            <w:tcW w:w="719" w:type="dxa"/>
            <w:noWrap w:val="0"/>
            <w:vAlign w:val="top"/>
          </w:tcPr>
          <w:p w14:paraId="51DB0A14">
            <w:pPr>
              <w:spacing w:line="440" w:lineRule="exact"/>
              <w:jc w:val="center"/>
              <w:rPr>
                <w:color w:val="auto"/>
                <w:szCs w:val="21"/>
                <w:highlight w:val="none"/>
              </w:rPr>
            </w:pPr>
          </w:p>
        </w:tc>
        <w:tc>
          <w:tcPr>
            <w:tcW w:w="721" w:type="dxa"/>
            <w:noWrap w:val="0"/>
            <w:vAlign w:val="top"/>
          </w:tcPr>
          <w:p w14:paraId="1D285121">
            <w:pPr>
              <w:spacing w:line="440" w:lineRule="exact"/>
              <w:jc w:val="center"/>
              <w:rPr>
                <w:color w:val="auto"/>
                <w:szCs w:val="21"/>
                <w:highlight w:val="none"/>
              </w:rPr>
            </w:pPr>
          </w:p>
        </w:tc>
        <w:tc>
          <w:tcPr>
            <w:tcW w:w="719" w:type="dxa"/>
            <w:noWrap w:val="0"/>
            <w:vAlign w:val="top"/>
          </w:tcPr>
          <w:p w14:paraId="3EA54EE3">
            <w:pPr>
              <w:spacing w:line="440" w:lineRule="exact"/>
              <w:jc w:val="center"/>
              <w:rPr>
                <w:color w:val="auto"/>
                <w:szCs w:val="21"/>
                <w:highlight w:val="none"/>
              </w:rPr>
            </w:pPr>
          </w:p>
        </w:tc>
        <w:tc>
          <w:tcPr>
            <w:tcW w:w="2523" w:type="dxa"/>
            <w:noWrap w:val="0"/>
            <w:vAlign w:val="top"/>
          </w:tcPr>
          <w:p w14:paraId="326110D1">
            <w:pPr>
              <w:spacing w:line="440" w:lineRule="exact"/>
              <w:jc w:val="center"/>
              <w:rPr>
                <w:color w:val="auto"/>
                <w:szCs w:val="21"/>
                <w:highlight w:val="none"/>
              </w:rPr>
            </w:pPr>
          </w:p>
        </w:tc>
        <w:tc>
          <w:tcPr>
            <w:tcW w:w="672" w:type="dxa"/>
            <w:noWrap w:val="0"/>
            <w:vAlign w:val="top"/>
          </w:tcPr>
          <w:p w14:paraId="00E9D973">
            <w:pPr>
              <w:spacing w:line="440" w:lineRule="exact"/>
              <w:jc w:val="center"/>
              <w:rPr>
                <w:color w:val="auto"/>
                <w:szCs w:val="21"/>
                <w:highlight w:val="none"/>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color w:val="auto"/>
                <w:szCs w:val="21"/>
                <w:highlight w:val="none"/>
              </w:rPr>
            </w:pPr>
          </w:p>
        </w:tc>
        <w:tc>
          <w:tcPr>
            <w:tcW w:w="721" w:type="dxa"/>
            <w:noWrap w:val="0"/>
            <w:vAlign w:val="top"/>
          </w:tcPr>
          <w:p w14:paraId="7203B54D">
            <w:pPr>
              <w:spacing w:line="440" w:lineRule="exact"/>
              <w:jc w:val="center"/>
              <w:rPr>
                <w:color w:val="auto"/>
                <w:szCs w:val="21"/>
                <w:highlight w:val="none"/>
              </w:rPr>
            </w:pPr>
          </w:p>
        </w:tc>
        <w:tc>
          <w:tcPr>
            <w:tcW w:w="719" w:type="dxa"/>
            <w:noWrap w:val="0"/>
            <w:vAlign w:val="top"/>
          </w:tcPr>
          <w:p w14:paraId="13C0D0E9">
            <w:pPr>
              <w:spacing w:line="440" w:lineRule="exact"/>
              <w:jc w:val="center"/>
              <w:rPr>
                <w:color w:val="auto"/>
                <w:szCs w:val="21"/>
                <w:highlight w:val="none"/>
              </w:rPr>
            </w:pPr>
          </w:p>
        </w:tc>
        <w:tc>
          <w:tcPr>
            <w:tcW w:w="1081" w:type="dxa"/>
            <w:noWrap w:val="0"/>
            <w:vAlign w:val="top"/>
          </w:tcPr>
          <w:p w14:paraId="6426C864">
            <w:pPr>
              <w:spacing w:line="440" w:lineRule="exact"/>
              <w:jc w:val="center"/>
              <w:rPr>
                <w:color w:val="auto"/>
                <w:szCs w:val="21"/>
                <w:highlight w:val="none"/>
              </w:rPr>
            </w:pPr>
          </w:p>
        </w:tc>
        <w:tc>
          <w:tcPr>
            <w:tcW w:w="719" w:type="dxa"/>
            <w:noWrap w:val="0"/>
            <w:vAlign w:val="top"/>
          </w:tcPr>
          <w:p w14:paraId="50B0922C">
            <w:pPr>
              <w:spacing w:line="440" w:lineRule="exact"/>
              <w:jc w:val="center"/>
              <w:rPr>
                <w:color w:val="auto"/>
                <w:szCs w:val="21"/>
                <w:highlight w:val="none"/>
              </w:rPr>
            </w:pPr>
          </w:p>
        </w:tc>
        <w:tc>
          <w:tcPr>
            <w:tcW w:w="721" w:type="dxa"/>
            <w:noWrap w:val="0"/>
            <w:vAlign w:val="top"/>
          </w:tcPr>
          <w:p w14:paraId="1E6B8447">
            <w:pPr>
              <w:spacing w:line="440" w:lineRule="exact"/>
              <w:jc w:val="center"/>
              <w:rPr>
                <w:color w:val="auto"/>
                <w:szCs w:val="21"/>
                <w:highlight w:val="none"/>
              </w:rPr>
            </w:pPr>
          </w:p>
        </w:tc>
        <w:tc>
          <w:tcPr>
            <w:tcW w:w="719" w:type="dxa"/>
            <w:noWrap w:val="0"/>
            <w:vAlign w:val="top"/>
          </w:tcPr>
          <w:p w14:paraId="0FB2D298">
            <w:pPr>
              <w:spacing w:line="440" w:lineRule="exact"/>
              <w:jc w:val="center"/>
              <w:rPr>
                <w:color w:val="auto"/>
                <w:szCs w:val="21"/>
                <w:highlight w:val="none"/>
              </w:rPr>
            </w:pPr>
          </w:p>
        </w:tc>
        <w:tc>
          <w:tcPr>
            <w:tcW w:w="2523" w:type="dxa"/>
            <w:noWrap w:val="0"/>
            <w:vAlign w:val="top"/>
          </w:tcPr>
          <w:p w14:paraId="51F13D47">
            <w:pPr>
              <w:spacing w:line="440" w:lineRule="exact"/>
              <w:jc w:val="center"/>
              <w:rPr>
                <w:color w:val="auto"/>
                <w:szCs w:val="21"/>
                <w:highlight w:val="none"/>
              </w:rPr>
            </w:pPr>
          </w:p>
        </w:tc>
        <w:tc>
          <w:tcPr>
            <w:tcW w:w="672" w:type="dxa"/>
            <w:noWrap w:val="0"/>
            <w:vAlign w:val="top"/>
          </w:tcPr>
          <w:p w14:paraId="1A728C44">
            <w:pPr>
              <w:spacing w:line="440" w:lineRule="exact"/>
              <w:jc w:val="center"/>
              <w:rPr>
                <w:color w:val="auto"/>
                <w:szCs w:val="21"/>
                <w:highlight w:val="none"/>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color w:val="auto"/>
                <w:szCs w:val="21"/>
                <w:highlight w:val="none"/>
              </w:rPr>
            </w:pPr>
          </w:p>
        </w:tc>
        <w:tc>
          <w:tcPr>
            <w:tcW w:w="721" w:type="dxa"/>
            <w:noWrap w:val="0"/>
            <w:vAlign w:val="top"/>
          </w:tcPr>
          <w:p w14:paraId="3B8052BC">
            <w:pPr>
              <w:spacing w:line="440" w:lineRule="exact"/>
              <w:jc w:val="center"/>
              <w:rPr>
                <w:color w:val="auto"/>
                <w:szCs w:val="21"/>
                <w:highlight w:val="none"/>
              </w:rPr>
            </w:pPr>
          </w:p>
        </w:tc>
        <w:tc>
          <w:tcPr>
            <w:tcW w:w="719" w:type="dxa"/>
            <w:noWrap w:val="0"/>
            <w:vAlign w:val="top"/>
          </w:tcPr>
          <w:p w14:paraId="2FD79B04">
            <w:pPr>
              <w:spacing w:line="440" w:lineRule="exact"/>
              <w:jc w:val="center"/>
              <w:rPr>
                <w:color w:val="auto"/>
                <w:szCs w:val="21"/>
                <w:highlight w:val="none"/>
              </w:rPr>
            </w:pPr>
          </w:p>
        </w:tc>
        <w:tc>
          <w:tcPr>
            <w:tcW w:w="1081" w:type="dxa"/>
            <w:noWrap w:val="0"/>
            <w:vAlign w:val="top"/>
          </w:tcPr>
          <w:p w14:paraId="51BCE575">
            <w:pPr>
              <w:spacing w:line="440" w:lineRule="exact"/>
              <w:jc w:val="center"/>
              <w:rPr>
                <w:color w:val="auto"/>
                <w:szCs w:val="21"/>
                <w:highlight w:val="none"/>
              </w:rPr>
            </w:pPr>
          </w:p>
        </w:tc>
        <w:tc>
          <w:tcPr>
            <w:tcW w:w="719" w:type="dxa"/>
            <w:noWrap w:val="0"/>
            <w:vAlign w:val="top"/>
          </w:tcPr>
          <w:p w14:paraId="6764130F">
            <w:pPr>
              <w:spacing w:line="440" w:lineRule="exact"/>
              <w:jc w:val="center"/>
              <w:rPr>
                <w:color w:val="auto"/>
                <w:szCs w:val="21"/>
                <w:highlight w:val="none"/>
              </w:rPr>
            </w:pPr>
          </w:p>
        </w:tc>
        <w:tc>
          <w:tcPr>
            <w:tcW w:w="721" w:type="dxa"/>
            <w:noWrap w:val="0"/>
            <w:vAlign w:val="top"/>
          </w:tcPr>
          <w:p w14:paraId="479546C1">
            <w:pPr>
              <w:spacing w:line="440" w:lineRule="exact"/>
              <w:jc w:val="center"/>
              <w:rPr>
                <w:color w:val="auto"/>
                <w:szCs w:val="21"/>
                <w:highlight w:val="none"/>
              </w:rPr>
            </w:pPr>
          </w:p>
        </w:tc>
        <w:tc>
          <w:tcPr>
            <w:tcW w:w="719" w:type="dxa"/>
            <w:noWrap w:val="0"/>
            <w:vAlign w:val="top"/>
          </w:tcPr>
          <w:p w14:paraId="5A1880C4">
            <w:pPr>
              <w:spacing w:line="440" w:lineRule="exact"/>
              <w:jc w:val="center"/>
              <w:rPr>
                <w:color w:val="auto"/>
                <w:szCs w:val="21"/>
                <w:highlight w:val="none"/>
              </w:rPr>
            </w:pPr>
          </w:p>
        </w:tc>
        <w:tc>
          <w:tcPr>
            <w:tcW w:w="2523" w:type="dxa"/>
            <w:noWrap w:val="0"/>
            <w:vAlign w:val="top"/>
          </w:tcPr>
          <w:p w14:paraId="4D74D6C5">
            <w:pPr>
              <w:spacing w:line="440" w:lineRule="exact"/>
              <w:jc w:val="center"/>
              <w:rPr>
                <w:color w:val="auto"/>
                <w:szCs w:val="21"/>
                <w:highlight w:val="none"/>
              </w:rPr>
            </w:pPr>
          </w:p>
        </w:tc>
        <w:tc>
          <w:tcPr>
            <w:tcW w:w="672" w:type="dxa"/>
            <w:noWrap w:val="0"/>
            <w:vAlign w:val="top"/>
          </w:tcPr>
          <w:p w14:paraId="42031894">
            <w:pPr>
              <w:spacing w:line="440" w:lineRule="exact"/>
              <w:jc w:val="center"/>
              <w:rPr>
                <w:color w:val="auto"/>
                <w:szCs w:val="21"/>
                <w:highlight w:val="none"/>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color w:val="auto"/>
                <w:szCs w:val="21"/>
                <w:highlight w:val="none"/>
              </w:rPr>
            </w:pPr>
          </w:p>
        </w:tc>
        <w:tc>
          <w:tcPr>
            <w:tcW w:w="721" w:type="dxa"/>
            <w:noWrap w:val="0"/>
            <w:vAlign w:val="top"/>
          </w:tcPr>
          <w:p w14:paraId="2A83033E">
            <w:pPr>
              <w:spacing w:line="440" w:lineRule="exact"/>
              <w:jc w:val="center"/>
              <w:rPr>
                <w:color w:val="auto"/>
                <w:szCs w:val="21"/>
                <w:highlight w:val="none"/>
              </w:rPr>
            </w:pPr>
          </w:p>
        </w:tc>
        <w:tc>
          <w:tcPr>
            <w:tcW w:w="719" w:type="dxa"/>
            <w:noWrap w:val="0"/>
            <w:vAlign w:val="top"/>
          </w:tcPr>
          <w:p w14:paraId="5E56942E">
            <w:pPr>
              <w:spacing w:line="440" w:lineRule="exact"/>
              <w:jc w:val="center"/>
              <w:rPr>
                <w:color w:val="auto"/>
                <w:szCs w:val="21"/>
                <w:highlight w:val="none"/>
              </w:rPr>
            </w:pPr>
          </w:p>
        </w:tc>
        <w:tc>
          <w:tcPr>
            <w:tcW w:w="1081" w:type="dxa"/>
            <w:noWrap w:val="0"/>
            <w:vAlign w:val="top"/>
          </w:tcPr>
          <w:p w14:paraId="136BB0A0">
            <w:pPr>
              <w:spacing w:line="440" w:lineRule="exact"/>
              <w:jc w:val="center"/>
              <w:rPr>
                <w:color w:val="auto"/>
                <w:szCs w:val="21"/>
                <w:highlight w:val="none"/>
              </w:rPr>
            </w:pPr>
          </w:p>
        </w:tc>
        <w:tc>
          <w:tcPr>
            <w:tcW w:w="719" w:type="dxa"/>
            <w:noWrap w:val="0"/>
            <w:vAlign w:val="top"/>
          </w:tcPr>
          <w:p w14:paraId="104DA540">
            <w:pPr>
              <w:spacing w:line="440" w:lineRule="exact"/>
              <w:jc w:val="center"/>
              <w:rPr>
                <w:color w:val="auto"/>
                <w:szCs w:val="21"/>
                <w:highlight w:val="none"/>
              </w:rPr>
            </w:pPr>
          </w:p>
        </w:tc>
        <w:tc>
          <w:tcPr>
            <w:tcW w:w="721" w:type="dxa"/>
            <w:noWrap w:val="0"/>
            <w:vAlign w:val="top"/>
          </w:tcPr>
          <w:p w14:paraId="43C2C945">
            <w:pPr>
              <w:spacing w:line="440" w:lineRule="exact"/>
              <w:jc w:val="center"/>
              <w:rPr>
                <w:color w:val="auto"/>
                <w:szCs w:val="21"/>
                <w:highlight w:val="none"/>
              </w:rPr>
            </w:pPr>
          </w:p>
        </w:tc>
        <w:tc>
          <w:tcPr>
            <w:tcW w:w="719" w:type="dxa"/>
            <w:noWrap w:val="0"/>
            <w:vAlign w:val="top"/>
          </w:tcPr>
          <w:p w14:paraId="2DEAEB11">
            <w:pPr>
              <w:spacing w:line="440" w:lineRule="exact"/>
              <w:jc w:val="center"/>
              <w:rPr>
                <w:color w:val="auto"/>
                <w:szCs w:val="21"/>
                <w:highlight w:val="none"/>
              </w:rPr>
            </w:pPr>
          </w:p>
        </w:tc>
        <w:tc>
          <w:tcPr>
            <w:tcW w:w="2523" w:type="dxa"/>
            <w:noWrap w:val="0"/>
            <w:vAlign w:val="top"/>
          </w:tcPr>
          <w:p w14:paraId="0910E6B6">
            <w:pPr>
              <w:spacing w:line="440" w:lineRule="exact"/>
              <w:jc w:val="center"/>
              <w:rPr>
                <w:color w:val="auto"/>
                <w:szCs w:val="21"/>
                <w:highlight w:val="none"/>
              </w:rPr>
            </w:pPr>
          </w:p>
        </w:tc>
        <w:tc>
          <w:tcPr>
            <w:tcW w:w="672" w:type="dxa"/>
            <w:noWrap w:val="0"/>
            <w:vAlign w:val="top"/>
          </w:tcPr>
          <w:p w14:paraId="430256FD">
            <w:pPr>
              <w:spacing w:line="440" w:lineRule="exact"/>
              <w:jc w:val="center"/>
              <w:rPr>
                <w:color w:val="auto"/>
                <w:szCs w:val="21"/>
                <w:highlight w:val="none"/>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color w:val="auto"/>
                <w:szCs w:val="21"/>
                <w:highlight w:val="none"/>
              </w:rPr>
            </w:pPr>
          </w:p>
        </w:tc>
        <w:tc>
          <w:tcPr>
            <w:tcW w:w="721" w:type="dxa"/>
            <w:noWrap w:val="0"/>
            <w:vAlign w:val="top"/>
          </w:tcPr>
          <w:p w14:paraId="784AB411">
            <w:pPr>
              <w:spacing w:line="440" w:lineRule="exact"/>
              <w:jc w:val="center"/>
              <w:rPr>
                <w:color w:val="auto"/>
                <w:szCs w:val="21"/>
                <w:highlight w:val="none"/>
              </w:rPr>
            </w:pPr>
          </w:p>
        </w:tc>
        <w:tc>
          <w:tcPr>
            <w:tcW w:w="719" w:type="dxa"/>
            <w:noWrap w:val="0"/>
            <w:vAlign w:val="top"/>
          </w:tcPr>
          <w:p w14:paraId="0A3CA597">
            <w:pPr>
              <w:spacing w:line="440" w:lineRule="exact"/>
              <w:jc w:val="center"/>
              <w:rPr>
                <w:color w:val="auto"/>
                <w:szCs w:val="21"/>
                <w:highlight w:val="none"/>
              </w:rPr>
            </w:pPr>
          </w:p>
        </w:tc>
        <w:tc>
          <w:tcPr>
            <w:tcW w:w="1081" w:type="dxa"/>
            <w:noWrap w:val="0"/>
            <w:vAlign w:val="top"/>
          </w:tcPr>
          <w:p w14:paraId="1DABD5A4">
            <w:pPr>
              <w:spacing w:line="440" w:lineRule="exact"/>
              <w:jc w:val="center"/>
              <w:rPr>
                <w:color w:val="auto"/>
                <w:szCs w:val="21"/>
                <w:highlight w:val="none"/>
              </w:rPr>
            </w:pPr>
          </w:p>
        </w:tc>
        <w:tc>
          <w:tcPr>
            <w:tcW w:w="719" w:type="dxa"/>
            <w:noWrap w:val="0"/>
            <w:vAlign w:val="top"/>
          </w:tcPr>
          <w:p w14:paraId="5C3A3AB8">
            <w:pPr>
              <w:spacing w:line="440" w:lineRule="exact"/>
              <w:jc w:val="center"/>
              <w:rPr>
                <w:color w:val="auto"/>
                <w:szCs w:val="21"/>
                <w:highlight w:val="none"/>
              </w:rPr>
            </w:pPr>
          </w:p>
        </w:tc>
        <w:tc>
          <w:tcPr>
            <w:tcW w:w="721" w:type="dxa"/>
            <w:noWrap w:val="0"/>
            <w:vAlign w:val="top"/>
          </w:tcPr>
          <w:p w14:paraId="09B839C6">
            <w:pPr>
              <w:spacing w:line="440" w:lineRule="exact"/>
              <w:jc w:val="center"/>
              <w:rPr>
                <w:color w:val="auto"/>
                <w:szCs w:val="21"/>
                <w:highlight w:val="none"/>
              </w:rPr>
            </w:pPr>
          </w:p>
        </w:tc>
        <w:tc>
          <w:tcPr>
            <w:tcW w:w="719" w:type="dxa"/>
            <w:noWrap w:val="0"/>
            <w:vAlign w:val="top"/>
          </w:tcPr>
          <w:p w14:paraId="799BCF44">
            <w:pPr>
              <w:spacing w:line="440" w:lineRule="exact"/>
              <w:jc w:val="center"/>
              <w:rPr>
                <w:color w:val="auto"/>
                <w:szCs w:val="21"/>
                <w:highlight w:val="none"/>
              </w:rPr>
            </w:pPr>
          </w:p>
        </w:tc>
        <w:tc>
          <w:tcPr>
            <w:tcW w:w="2523" w:type="dxa"/>
            <w:noWrap w:val="0"/>
            <w:vAlign w:val="top"/>
          </w:tcPr>
          <w:p w14:paraId="02CC0626">
            <w:pPr>
              <w:spacing w:line="440" w:lineRule="exact"/>
              <w:jc w:val="center"/>
              <w:rPr>
                <w:color w:val="auto"/>
                <w:szCs w:val="21"/>
                <w:highlight w:val="none"/>
              </w:rPr>
            </w:pPr>
          </w:p>
        </w:tc>
        <w:tc>
          <w:tcPr>
            <w:tcW w:w="672" w:type="dxa"/>
            <w:noWrap w:val="0"/>
            <w:vAlign w:val="top"/>
          </w:tcPr>
          <w:p w14:paraId="63478FE2">
            <w:pPr>
              <w:spacing w:line="440" w:lineRule="exact"/>
              <w:jc w:val="center"/>
              <w:rPr>
                <w:color w:val="auto"/>
                <w:szCs w:val="21"/>
                <w:highlight w:val="none"/>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color w:val="auto"/>
                <w:szCs w:val="21"/>
                <w:highlight w:val="none"/>
              </w:rPr>
            </w:pPr>
          </w:p>
        </w:tc>
        <w:tc>
          <w:tcPr>
            <w:tcW w:w="721" w:type="dxa"/>
            <w:noWrap w:val="0"/>
            <w:vAlign w:val="top"/>
          </w:tcPr>
          <w:p w14:paraId="3B9996AD">
            <w:pPr>
              <w:spacing w:line="440" w:lineRule="exact"/>
              <w:jc w:val="center"/>
              <w:rPr>
                <w:color w:val="auto"/>
                <w:szCs w:val="21"/>
                <w:highlight w:val="none"/>
              </w:rPr>
            </w:pPr>
          </w:p>
        </w:tc>
        <w:tc>
          <w:tcPr>
            <w:tcW w:w="719" w:type="dxa"/>
            <w:noWrap w:val="0"/>
            <w:vAlign w:val="top"/>
          </w:tcPr>
          <w:p w14:paraId="0B1A2367">
            <w:pPr>
              <w:spacing w:line="440" w:lineRule="exact"/>
              <w:jc w:val="center"/>
              <w:rPr>
                <w:color w:val="auto"/>
                <w:szCs w:val="21"/>
                <w:highlight w:val="none"/>
              </w:rPr>
            </w:pPr>
          </w:p>
        </w:tc>
        <w:tc>
          <w:tcPr>
            <w:tcW w:w="1081" w:type="dxa"/>
            <w:noWrap w:val="0"/>
            <w:vAlign w:val="top"/>
          </w:tcPr>
          <w:p w14:paraId="49DBAB84">
            <w:pPr>
              <w:spacing w:line="440" w:lineRule="exact"/>
              <w:jc w:val="center"/>
              <w:rPr>
                <w:color w:val="auto"/>
                <w:szCs w:val="21"/>
                <w:highlight w:val="none"/>
              </w:rPr>
            </w:pPr>
          </w:p>
        </w:tc>
        <w:tc>
          <w:tcPr>
            <w:tcW w:w="719" w:type="dxa"/>
            <w:noWrap w:val="0"/>
            <w:vAlign w:val="top"/>
          </w:tcPr>
          <w:p w14:paraId="5BE2D71A">
            <w:pPr>
              <w:spacing w:line="440" w:lineRule="exact"/>
              <w:jc w:val="center"/>
              <w:rPr>
                <w:color w:val="auto"/>
                <w:szCs w:val="21"/>
                <w:highlight w:val="none"/>
              </w:rPr>
            </w:pPr>
          </w:p>
        </w:tc>
        <w:tc>
          <w:tcPr>
            <w:tcW w:w="721" w:type="dxa"/>
            <w:noWrap w:val="0"/>
            <w:vAlign w:val="top"/>
          </w:tcPr>
          <w:p w14:paraId="4847CB4C">
            <w:pPr>
              <w:spacing w:line="440" w:lineRule="exact"/>
              <w:jc w:val="center"/>
              <w:rPr>
                <w:color w:val="auto"/>
                <w:szCs w:val="21"/>
                <w:highlight w:val="none"/>
              </w:rPr>
            </w:pPr>
          </w:p>
        </w:tc>
        <w:tc>
          <w:tcPr>
            <w:tcW w:w="719" w:type="dxa"/>
            <w:noWrap w:val="0"/>
            <w:vAlign w:val="top"/>
          </w:tcPr>
          <w:p w14:paraId="00620979">
            <w:pPr>
              <w:spacing w:line="440" w:lineRule="exact"/>
              <w:jc w:val="center"/>
              <w:rPr>
                <w:color w:val="auto"/>
                <w:szCs w:val="21"/>
                <w:highlight w:val="none"/>
              </w:rPr>
            </w:pPr>
          </w:p>
        </w:tc>
        <w:tc>
          <w:tcPr>
            <w:tcW w:w="2523" w:type="dxa"/>
            <w:noWrap w:val="0"/>
            <w:vAlign w:val="top"/>
          </w:tcPr>
          <w:p w14:paraId="0F992AD5">
            <w:pPr>
              <w:spacing w:line="440" w:lineRule="exact"/>
              <w:jc w:val="center"/>
              <w:rPr>
                <w:color w:val="auto"/>
                <w:szCs w:val="21"/>
                <w:highlight w:val="none"/>
              </w:rPr>
            </w:pPr>
          </w:p>
        </w:tc>
        <w:tc>
          <w:tcPr>
            <w:tcW w:w="672" w:type="dxa"/>
            <w:noWrap w:val="0"/>
            <w:vAlign w:val="top"/>
          </w:tcPr>
          <w:p w14:paraId="4EF03345">
            <w:pPr>
              <w:spacing w:line="440" w:lineRule="exact"/>
              <w:jc w:val="center"/>
              <w:rPr>
                <w:color w:val="auto"/>
                <w:szCs w:val="21"/>
                <w:highlight w:val="none"/>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color w:val="auto"/>
                <w:szCs w:val="21"/>
                <w:highlight w:val="none"/>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color w:val="auto"/>
                <w:szCs w:val="21"/>
                <w:highlight w:val="none"/>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color w:val="auto"/>
                <w:szCs w:val="21"/>
                <w:highlight w:val="none"/>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color w:val="auto"/>
                <w:szCs w:val="21"/>
                <w:highlight w:val="none"/>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color w:val="auto"/>
                <w:szCs w:val="21"/>
                <w:highlight w:val="none"/>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color w:val="auto"/>
                <w:szCs w:val="21"/>
                <w:highlight w:val="none"/>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color w:val="auto"/>
                <w:szCs w:val="21"/>
                <w:highlight w:val="none"/>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color w:val="auto"/>
                <w:szCs w:val="21"/>
                <w:highlight w:val="none"/>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color w:val="auto"/>
                <w:szCs w:val="21"/>
                <w:highlight w:val="none"/>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color w:val="auto"/>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color w:val="auto"/>
                <w:szCs w:val="21"/>
                <w:highlight w:val="none"/>
              </w:rPr>
            </w:pPr>
          </w:p>
        </w:tc>
      </w:tr>
    </w:tbl>
    <w:p w14:paraId="1E1AA95D">
      <w:pPr>
        <w:topLinePunct/>
        <w:spacing w:line="440" w:lineRule="exact"/>
        <w:jc w:val="center"/>
        <w:rPr>
          <w:color w:val="auto"/>
          <w:sz w:val="20"/>
          <w:highlight w:val="none"/>
        </w:rPr>
      </w:pPr>
    </w:p>
    <w:p w14:paraId="29AFF0DB">
      <w:pPr>
        <w:topLinePunct/>
        <w:spacing w:line="440" w:lineRule="exact"/>
        <w:jc w:val="center"/>
        <w:rPr>
          <w:rFonts w:hint="eastAsia"/>
          <w:color w:val="auto"/>
          <w:sz w:val="20"/>
          <w:highlight w:val="none"/>
        </w:rPr>
      </w:pPr>
      <w:r>
        <w:rPr>
          <w:color w:val="auto"/>
          <w:sz w:val="20"/>
          <w:highlight w:val="none"/>
        </w:rPr>
        <w:br w:type="page"/>
      </w:r>
    </w:p>
    <w:p w14:paraId="059BBE22">
      <w:pPr>
        <w:pStyle w:val="4"/>
        <w:jc w:val="both"/>
        <w:rPr>
          <w:rFonts w:eastAsia="黑体"/>
          <w:color w:val="auto"/>
          <w:sz w:val="23"/>
          <w:szCs w:val="23"/>
          <w:highlight w:val="none"/>
        </w:rPr>
      </w:pPr>
      <w:bookmarkStart w:id="306" w:name="_Toc247085889"/>
      <w:bookmarkStart w:id="307" w:name="_Toc246996371"/>
      <w:bookmarkStart w:id="308" w:name="_Toc246997114"/>
      <w:bookmarkStart w:id="309" w:name="_Toc296602616"/>
      <w:r>
        <w:rPr>
          <w:color w:val="auto"/>
          <w:highlight w:val="none"/>
        </w:rPr>
        <w:t>（</w:t>
      </w:r>
      <w:r>
        <w:rPr>
          <w:rFonts w:hint="eastAsia"/>
          <w:color w:val="auto"/>
          <w:highlight w:val="none"/>
          <w:lang w:val="en-US" w:eastAsia="zh-CN"/>
        </w:rPr>
        <w:t>三</w:t>
      </w:r>
      <w:r>
        <w:rPr>
          <w:color w:val="auto"/>
          <w:highlight w:val="none"/>
        </w:rPr>
        <w:t>）</w:t>
      </w:r>
      <w:r>
        <w:rPr>
          <w:rFonts w:hint="eastAsia"/>
          <w:color w:val="auto"/>
          <w:highlight w:val="none"/>
          <w:lang w:eastAsia="zh-CN"/>
        </w:rPr>
        <w:t>项目负责人</w:t>
      </w:r>
      <w:r>
        <w:rPr>
          <w:color w:val="auto"/>
          <w:highlight w:val="none"/>
        </w:rPr>
        <w:t>简历表</w:t>
      </w:r>
      <w:bookmarkEnd w:id="306"/>
      <w:bookmarkEnd w:id="307"/>
      <w:bookmarkEnd w:id="308"/>
      <w:bookmarkEnd w:id="30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1079" w:type="dxa"/>
            <w:gridSpan w:val="2"/>
            <w:noWrap w:val="0"/>
            <w:vAlign w:val="center"/>
          </w:tcPr>
          <w:p w14:paraId="70A26EA4">
            <w:pPr>
              <w:spacing w:line="440" w:lineRule="exact"/>
              <w:jc w:val="center"/>
              <w:rPr>
                <w:rFonts w:ascii="宋体" w:hAnsi="宋体"/>
                <w:color w:val="auto"/>
                <w:szCs w:val="21"/>
                <w:highlight w:val="none"/>
              </w:rPr>
            </w:pPr>
          </w:p>
        </w:tc>
        <w:tc>
          <w:tcPr>
            <w:tcW w:w="927" w:type="dxa"/>
            <w:noWrap w:val="0"/>
            <w:vAlign w:val="center"/>
          </w:tcPr>
          <w:p w14:paraId="74547CA6">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1065" w:type="dxa"/>
            <w:noWrap w:val="0"/>
            <w:vAlign w:val="center"/>
          </w:tcPr>
          <w:p w14:paraId="61FAEA73">
            <w:pPr>
              <w:spacing w:line="440" w:lineRule="exact"/>
              <w:jc w:val="center"/>
              <w:rPr>
                <w:rFonts w:ascii="宋体" w:hAnsi="宋体"/>
                <w:color w:val="auto"/>
                <w:szCs w:val="21"/>
                <w:highlight w:val="none"/>
              </w:rPr>
            </w:pPr>
          </w:p>
        </w:tc>
        <w:tc>
          <w:tcPr>
            <w:tcW w:w="2130" w:type="dxa"/>
            <w:gridSpan w:val="3"/>
            <w:noWrap w:val="0"/>
            <w:vAlign w:val="center"/>
          </w:tcPr>
          <w:p w14:paraId="2C3E98D4">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2135" w:type="dxa"/>
            <w:noWrap w:val="0"/>
            <w:vAlign w:val="center"/>
          </w:tcPr>
          <w:p w14:paraId="4772E47A">
            <w:pPr>
              <w:spacing w:line="440" w:lineRule="exact"/>
              <w:rPr>
                <w:rFonts w:ascii="宋体" w:hAnsi="宋体"/>
                <w:color w:val="auto"/>
                <w:szCs w:val="21"/>
                <w:highlight w:val="none"/>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1079" w:type="dxa"/>
            <w:gridSpan w:val="2"/>
            <w:noWrap w:val="0"/>
            <w:vAlign w:val="center"/>
          </w:tcPr>
          <w:p w14:paraId="699E5B74">
            <w:pPr>
              <w:spacing w:line="440" w:lineRule="exact"/>
              <w:jc w:val="center"/>
              <w:rPr>
                <w:rFonts w:ascii="宋体" w:hAnsi="宋体"/>
                <w:color w:val="auto"/>
                <w:szCs w:val="21"/>
                <w:highlight w:val="none"/>
              </w:rPr>
            </w:pPr>
          </w:p>
        </w:tc>
        <w:tc>
          <w:tcPr>
            <w:tcW w:w="927" w:type="dxa"/>
            <w:noWrap w:val="0"/>
            <w:vAlign w:val="center"/>
          </w:tcPr>
          <w:p w14:paraId="3E8F115B">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noWrap w:val="0"/>
            <w:vAlign w:val="center"/>
          </w:tcPr>
          <w:p w14:paraId="55937A42">
            <w:pPr>
              <w:spacing w:line="440" w:lineRule="exact"/>
              <w:jc w:val="center"/>
              <w:rPr>
                <w:rFonts w:ascii="宋体" w:hAnsi="宋体"/>
                <w:color w:val="auto"/>
                <w:szCs w:val="21"/>
                <w:highlight w:val="none"/>
              </w:rPr>
            </w:pPr>
          </w:p>
        </w:tc>
        <w:tc>
          <w:tcPr>
            <w:tcW w:w="2130" w:type="dxa"/>
            <w:gridSpan w:val="3"/>
            <w:noWrap w:val="0"/>
            <w:vAlign w:val="center"/>
          </w:tcPr>
          <w:p w14:paraId="6673772B">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135" w:type="dxa"/>
            <w:noWrap w:val="0"/>
            <w:vAlign w:val="center"/>
          </w:tcPr>
          <w:p w14:paraId="44576179">
            <w:pPr>
              <w:spacing w:line="440" w:lineRule="exact"/>
              <w:rPr>
                <w:rFonts w:ascii="宋体" w:hAnsi="宋体"/>
                <w:color w:val="auto"/>
                <w:szCs w:val="21"/>
                <w:highlight w:val="none"/>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color w:val="auto"/>
                <w:szCs w:val="21"/>
                <w:highlight w:val="none"/>
              </w:rPr>
            </w:pPr>
            <w:r>
              <w:rPr>
                <w:rFonts w:ascii="宋体" w:hAnsi="宋体"/>
                <w:color w:val="auto"/>
                <w:szCs w:val="21"/>
                <w:highlight w:val="none"/>
              </w:rPr>
              <w:t>毕业学校</w:t>
            </w:r>
          </w:p>
        </w:tc>
        <w:tc>
          <w:tcPr>
            <w:tcW w:w="7336" w:type="dxa"/>
            <w:gridSpan w:val="8"/>
            <w:noWrap w:val="0"/>
            <w:vAlign w:val="top"/>
          </w:tcPr>
          <w:p w14:paraId="76E5F476">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color w:val="auto"/>
                <w:szCs w:val="21"/>
                <w:highlight w:val="none"/>
              </w:rPr>
            </w:pPr>
            <w:r>
              <w:rPr>
                <w:rFonts w:ascii="宋体" w:hAnsi="宋体"/>
                <w:color w:val="auto"/>
                <w:szCs w:val="21"/>
                <w:highlight w:val="none"/>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color w:val="auto"/>
                <w:szCs w:val="21"/>
                <w:highlight w:val="none"/>
              </w:rPr>
            </w:pPr>
            <w:r>
              <w:rPr>
                <w:rFonts w:ascii="宋体" w:hAnsi="宋体"/>
                <w:color w:val="auto"/>
                <w:szCs w:val="21"/>
                <w:highlight w:val="none"/>
              </w:rPr>
              <w:t>时  间</w:t>
            </w:r>
          </w:p>
        </w:tc>
        <w:tc>
          <w:tcPr>
            <w:tcW w:w="3420" w:type="dxa"/>
            <w:gridSpan w:val="4"/>
            <w:noWrap w:val="0"/>
            <w:vAlign w:val="center"/>
          </w:tcPr>
          <w:p w14:paraId="338357BC">
            <w:pPr>
              <w:spacing w:line="440" w:lineRule="exact"/>
              <w:rPr>
                <w:rFonts w:ascii="宋体" w:hAnsi="宋体"/>
                <w:color w:val="auto"/>
                <w:szCs w:val="21"/>
                <w:highlight w:val="none"/>
              </w:rPr>
            </w:pPr>
            <w:r>
              <w:rPr>
                <w:rFonts w:ascii="宋体" w:hAnsi="宋体"/>
                <w:color w:val="auto"/>
                <w:szCs w:val="21"/>
                <w:highlight w:val="none"/>
              </w:rPr>
              <w:t>参加过的类似项目</w:t>
            </w:r>
          </w:p>
        </w:tc>
        <w:tc>
          <w:tcPr>
            <w:tcW w:w="1261" w:type="dxa"/>
            <w:noWrap w:val="0"/>
            <w:vAlign w:val="center"/>
          </w:tcPr>
          <w:p w14:paraId="7C747C4E">
            <w:pPr>
              <w:spacing w:line="440" w:lineRule="exact"/>
              <w:rPr>
                <w:rFonts w:ascii="宋体" w:hAnsi="宋体"/>
                <w:color w:val="auto"/>
                <w:szCs w:val="21"/>
                <w:highlight w:val="none"/>
              </w:rPr>
            </w:pPr>
            <w:r>
              <w:rPr>
                <w:rFonts w:ascii="宋体" w:hAnsi="宋体"/>
                <w:color w:val="auto"/>
                <w:szCs w:val="21"/>
                <w:highlight w:val="none"/>
              </w:rPr>
              <w:t>担任职务</w:t>
            </w:r>
          </w:p>
        </w:tc>
        <w:tc>
          <w:tcPr>
            <w:tcW w:w="2296" w:type="dxa"/>
            <w:gridSpan w:val="2"/>
            <w:noWrap w:val="0"/>
            <w:vAlign w:val="center"/>
          </w:tcPr>
          <w:p w14:paraId="0DAF4A6F">
            <w:pPr>
              <w:spacing w:line="440" w:lineRule="exact"/>
              <w:rPr>
                <w:rFonts w:ascii="宋体" w:hAnsi="宋体"/>
                <w:color w:val="auto"/>
                <w:szCs w:val="21"/>
                <w:highlight w:val="none"/>
              </w:rPr>
            </w:pPr>
            <w:r>
              <w:rPr>
                <w:rFonts w:hint="eastAsia" w:ascii="宋体" w:hAnsi="宋体"/>
                <w:color w:val="auto"/>
                <w:szCs w:val="21"/>
                <w:highlight w:val="none"/>
                <w:lang w:eastAsia="zh-CN"/>
              </w:rPr>
              <w:t>采购人</w:t>
            </w:r>
            <w:r>
              <w:rPr>
                <w:rFonts w:ascii="宋体" w:hAnsi="宋体"/>
                <w:color w:val="auto"/>
                <w:szCs w:val="21"/>
                <w:highlight w:val="none"/>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color w:val="auto"/>
                <w:szCs w:val="21"/>
                <w:highlight w:val="none"/>
              </w:rPr>
            </w:pPr>
          </w:p>
        </w:tc>
        <w:tc>
          <w:tcPr>
            <w:tcW w:w="3420" w:type="dxa"/>
            <w:gridSpan w:val="4"/>
            <w:noWrap w:val="0"/>
            <w:vAlign w:val="top"/>
          </w:tcPr>
          <w:p w14:paraId="04FC976B">
            <w:pPr>
              <w:spacing w:line="440" w:lineRule="exact"/>
              <w:rPr>
                <w:rFonts w:eastAsia="黑体"/>
                <w:color w:val="auto"/>
                <w:szCs w:val="21"/>
                <w:highlight w:val="none"/>
              </w:rPr>
            </w:pPr>
          </w:p>
        </w:tc>
        <w:tc>
          <w:tcPr>
            <w:tcW w:w="1261" w:type="dxa"/>
            <w:noWrap w:val="0"/>
            <w:vAlign w:val="top"/>
          </w:tcPr>
          <w:p w14:paraId="2F4F10C7">
            <w:pPr>
              <w:spacing w:line="440" w:lineRule="exact"/>
              <w:rPr>
                <w:rFonts w:eastAsia="黑体"/>
                <w:color w:val="auto"/>
                <w:szCs w:val="21"/>
                <w:highlight w:val="none"/>
              </w:rPr>
            </w:pPr>
          </w:p>
        </w:tc>
        <w:tc>
          <w:tcPr>
            <w:tcW w:w="2296" w:type="dxa"/>
            <w:gridSpan w:val="2"/>
            <w:noWrap w:val="0"/>
            <w:vAlign w:val="top"/>
          </w:tcPr>
          <w:p w14:paraId="1D8D1292">
            <w:pPr>
              <w:spacing w:line="440" w:lineRule="exact"/>
              <w:rPr>
                <w:rFonts w:eastAsia="黑体"/>
                <w:color w:val="auto"/>
                <w:szCs w:val="21"/>
                <w:highlight w:val="none"/>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color w:val="auto"/>
                <w:szCs w:val="21"/>
                <w:highlight w:val="none"/>
              </w:rPr>
            </w:pPr>
          </w:p>
        </w:tc>
        <w:tc>
          <w:tcPr>
            <w:tcW w:w="3420" w:type="dxa"/>
            <w:gridSpan w:val="4"/>
            <w:noWrap w:val="0"/>
            <w:vAlign w:val="top"/>
          </w:tcPr>
          <w:p w14:paraId="4B6C2132">
            <w:pPr>
              <w:spacing w:line="440" w:lineRule="exact"/>
              <w:rPr>
                <w:rFonts w:eastAsia="黑体"/>
                <w:color w:val="auto"/>
                <w:szCs w:val="21"/>
                <w:highlight w:val="none"/>
              </w:rPr>
            </w:pPr>
          </w:p>
        </w:tc>
        <w:tc>
          <w:tcPr>
            <w:tcW w:w="1261" w:type="dxa"/>
            <w:noWrap w:val="0"/>
            <w:vAlign w:val="top"/>
          </w:tcPr>
          <w:p w14:paraId="0B3875E2">
            <w:pPr>
              <w:spacing w:line="440" w:lineRule="exact"/>
              <w:rPr>
                <w:rFonts w:eastAsia="黑体"/>
                <w:color w:val="auto"/>
                <w:szCs w:val="21"/>
                <w:highlight w:val="none"/>
              </w:rPr>
            </w:pPr>
          </w:p>
        </w:tc>
        <w:tc>
          <w:tcPr>
            <w:tcW w:w="2296" w:type="dxa"/>
            <w:gridSpan w:val="2"/>
            <w:noWrap w:val="0"/>
            <w:vAlign w:val="top"/>
          </w:tcPr>
          <w:p w14:paraId="251FC4EA">
            <w:pPr>
              <w:spacing w:line="440" w:lineRule="exact"/>
              <w:rPr>
                <w:rFonts w:eastAsia="黑体"/>
                <w:color w:val="auto"/>
                <w:szCs w:val="21"/>
                <w:highlight w:val="none"/>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color w:val="auto"/>
                <w:szCs w:val="21"/>
                <w:highlight w:val="none"/>
              </w:rPr>
            </w:pPr>
          </w:p>
        </w:tc>
        <w:tc>
          <w:tcPr>
            <w:tcW w:w="3420" w:type="dxa"/>
            <w:gridSpan w:val="4"/>
            <w:noWrap w:val="0"/>
            <w:vAlign w:val="top"/>
          </w:tcPr>
          <w:p w14:paraId="7961B908">
            <w:pPr>
              <w:spacing w:line="440" w:lineRule="exact"/>
              <w:rPr>
                <w:rFonts w:eastAsia="黑体"/>
                <w:color w:val="auto"/>
                <w:szCs w:val="21"/>
                <w:highlight w:val="none"/>
              </w:rPr>
            </w:pPr>
          </w:p>
        </w:tc>
        <w:tc>
          <w:tcPr>
            <w:tcW w:w="1261" w:type="dxa"/>
            <w:noWrap w:val="0"/>
            <w:vAlign w:val="top"/>
          </w:tcPr>
          <w:p w14:paraId="251A18DF">
            <w:pPr>
              <w:spacing w:line="440" w:lineRule="exact"/>
              <w:rPr>
                <w:rFonts w:eastAsia="黑体"/>
                <w:color w:val="auto"/>
                <w:szCs w:val="21"/>
                <w:highlight w:val="none"/>
              </w:rPr>
            </w:pPr>
          </w:p>
        </w:tc>
        <w:tc>
          <w:tcPr>
            <w:tcW w:w="2296" w:type="dxa"/>
            <w:gridSpan w:val="2"/>
            <w:noWrap w:val="0"/>
            <w:vAlign w:val="top"/>
          </w:tcPr>
          <w:p w14:paraId="5AABAF49">
            <w:pPr>
              <w:spacing w:line="440" w:lineRule="exact"/>
              <w:rPr>
                <w:rFonts w:eastAsia="黑体"/>
                <w:color w:val="auto"/>
                <w:szCs w:val="21"/>
                <w:highlight w:val="none"/>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color w:val="auto"/>
                <w:szCs w:val="21"/>
                <w:highlight w:val="none"/>
              </w:rPr>
            </w:pPr>
          </w:p>
        </w:tc>
        <w:tc>
          <w:tcPr>
            <w:tcW w:w="3420" w:type="dxa"/>
            <w:gridSpan w:val="4"/>
            <w:noWrap w:val="0"/>
            <w:vAlign w:val="top"/>
          </w:tcPr>
          <w:p w14:paraId="035E1759">
            <w:pPr>
              <w:spacing w:line="440" w:lineRule="exact"/>
              <w:rPr>
                <w:rFonts w:eastAsia="黑体"/>
                <w:color w:val="auto"/>
                <w:szCs w:val="21"/>
                <w:highlight w:val="none"/>
              </w:rPr>
            </w:pPr>
          </w:p>
        </w:tc>
        <w:tc>
          <w:tcPr>
            <w:tcW w:w="1261" w:type="dxa"/>
            <w:noWrap w:val="0"/>
            <w:vAlign w:val="top"/>
          </w:tcPr>
          <w:p w14:paraId="5DE7479C">
            <w:pPr>
              <w:spacing w:line="440" w:lineRule="exact"/>
              <w:rPr>
                <w:rFonts w:eastAsia="黑体"/>
                <w:color w:val="auto"/>
                <w:szCs w:val="21"/>
                <w:highlight w:val="none"/>
              </w:rPr>
            </w:pPr>
          </w:p>
        </w:tc>
        <w:tc>
          <w:tcPr>
            <w:tcW w:w="2296" w:type="dxa"/>
            <w:gridSpan w:val="2"/>
            <w:noWrap w:val="0"/>
            <w:vAlign w:val="top"/>
          </w:tcPr>
          <w:p w14:paraId="264D02D1">
            <w:pPr>
              <w:spacing w:line="440" w:lineRule="exact"/>
              <w:rPr>
                <w:rFonts w:eastAsia="黑体"/>
                <w:color w:val="auto"/>
                <w:szCs w:val="21"/>
                <w:highlight w:val="none"/>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color w:val="auto"/>
                <w:szCs w:val="21"/>
                <w:highlight w:val="none"/>
              </w:rPr>
            </w:pPr>
          </w:p>
        </w:tc>
        <w:tc>
          <w:tcPr>
            <w:tcW w:w="3420" w:type="dxa"/>
            <w:gridSpan w:val="4"/>
            <w:noWrap w:val="0"/>
            <w:vAlign w:val="top"/>
          </w:tcPr>
          <w:p w14:paraId="2F8A7D91">
            <w:pPr>
              <w:spacing w:line="440" w:lineRule="exact"/>
              <w:rPr>
                <w:rFonts w:eastAsia="黑体"/>
                <w:color w:val="auto"/>
                <w:szCs w:val="21"/>
                <w:highlight w:val="none"/>
              </w:rPr>
            </w:pPr>
          </w:p>
        </w:tc>
        <w:tc>
          <w:tcPr>
            <w:tcW w:w="1261" w:type="dxa"/>
            <w:noWrap w:val="0"/>
            <w:vAlign w:val="top"/>
          </w:tcPr>
          <w:p w14:paraId="2375B544">
            <w:pPr>
              <w:spacing w:line="440" w:lineRule="exact"/>
              <w:rPr>
                <w:rFonts w:eastAsia="黑体"/>
                <w:color w:val="auto"/>
                <w:szCs w:val="21"/>
                <w:highlight w:val="none"/>
              </w:rPr>
            </w:pPr>
          </w:p>
        </w:tc>
        <w:tc>
          <w:tcPr>
            <w:tcW w:w="2296" w:type="dxa"/>
            <w:gridSpan w:val="2"/>
            <w:noWrap w:val="0"/>
            <w:vAlign w:val="top"/>
          </w:tcPr>
          <w:p w14:paraId="28FCC5A7">
            <w:pPr>
              <w:spacing w:line="440" w:lineRule="exact"/>
              <w:rPr>
                <w:rFonts w:eastAsia="黑体"/>
                <w:color w:val="auto"/>
                <w:szCs w:val="21"/>
                <w:highlight w:val="none"/>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color w:val="auto"/>
                <w:szCs w:val="21"/>
                <w:highlight w:val="none"/>
              </w:rPr>
            </w:pPr>
          </w:p>
        </w:tc>
        <w:tc>
          <w:tcPr>
            <w:tcW w:w="3420" w:type="dxa"/>
            <w:gridSpan w:val="4"/>
            <w:noWrap w:val="0"/>
            <w:vAlign w:val="top"/>
          </w:tcPr>
          <w:p w14:paraId="24694B8F">
            <w:pPr>
              <w:spacing w:line="440" w:lineRule="exact"/>
              <w:rPr>
                <w:rFonts w:eastAsia="黑体"/>
                <w:color w:val="auto"/>
                <w:szCs w:val="21"/>
                <w:highlight w:val="none"/>
              </w:rPr>
            </w:pPr>
          </w:p>
        </w:tc>
        <w:tc>
          <w:tcPr>
            <w:tcW w:w="1261" w:type="dxa"/>
            <w:noWrap w:val="0"/>
            <w:vAlign w:val="top"/>
          </w:tcPr>
          <w:p w14:paraId="377C436C">
            <w:pPr>
              <w:spacing w:line="440" w:lineRule="exact"/>
              <w:rPr>
                <w:rFonts w:eastAsia="黑体"/>
                <w:color w:val="auto"/>
                <w:szCs w:val="21"/>
                <w:highlight w:val="none"/>
              </w:rPr>
            </w:pPr>
          </w:p>
        </w:tc>
        <w:tc>
          <w:tcPr>
            <w:tcW w:w="2296" w:type="dxa"/>
            <w:gridSpan w:val="2"/>
            <w:noWrap w:val="0"/>
            <w:vAlign w:val="top"/>
          </w:tcPr>
          <w:p w14:paraId="624C0B0F">
            <w:pPr>
              <w:spacing w:line="440" w:lineRule="exact"/>
              <w:rPr>
                <w:rFonts w:eastAsia="黑体"/>
                <w:color w:val="auto"/>
                <w:szCs w:val="21"/>
                <w:highlight w:val="none"/>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color w:val="auto"/>
                <w:szCs w:val="21"/>
                <w:highlight w:val="none"/>
              </w:rPr>
            </w:pPr>
          </w:p>
        </w:tc>
        <w:tc>
          <w:tcPr>
            <w:tcW w:w="3420" w:type="dxa"/>
            <w:gridSpan w:val="4"/>
            <w:noWrap w:val="0"/>
            <w:vAlign w:val="top"/>
          </w:tcPr>
          <w:p w14:paraId="660F94F1">
            <w:pPr>
              <w:spacing w:line="440" w:lineRule="exact"/>
              <w:rPr>
                <w:rFonts w:eastAsia="黑体"/>
                <w:color w:val="auto"/>
                <w:szCs w:val="21"/>
                <w:highlight w:val="none"/>
              </w:rPr>
            </w:pPr>
          </w:p>
        </w:tc>
        <w:tc>
          <w:tcPr>
            <w:tcW w:w="1261" w:type="dxa"/>
            <w:noWrap w:val="0"/>
            <w:vAlign w:val="top"/>
          </w:tcPr>
          <w:p w14:paraId="041E3575">
            <w:pPr>
              <w:spacing w:line="440" w:lineRule="exact"/>
              <w:rPr>
                <w:rFonts w:eastAsia="黑体"/>
                <w:color w:val="auto"/>
                <w:szCs w:val="21"/>
                <w:highlight w:val="none"/>
              </w:rPr>
            </w:pPr>
          </w:p>
        </w:tc>
        <w:tc>
          <w:tcPr>
            <w:tcW w:w="2296" w:type="dxa"/>
            <w:gridSpan w:val="2"/>
            <w:noWrap w:val="0"/>
            <w:vAlign w:val="top"/>
          </w:tcPr>
          <w:p w14:paraId="22A97CFD">
            <w:pPr>
              <w:spacing w:line="440" w:lineRule="exact"/>
              <w:rPr>
                <w:rFonts w:eastAsia="黑体"/>
                <w:color w:val="auto"/>
                <w:szCs w:val="21"/>
                <w:highlight w:val="none"/>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color w:val="auto"/>
                <w:szCs w:val="21"/>
                <w:highlight w:val="none"/>
              </w:rPr>
            </w:pPr>
          </w:p>
        </w:tc>
        <w:tc>
          <w:tcPr>
            <w:tcW w:w="3420" w:type="dxa"/>
            <w:gridSpan w:val="4"/>
            <w:noWrap w:val="0"/>
            <w:vAlign w:val="top"/>
          </w:tcPr>
          <w:p w14:paraId="71573D80">
            <w:pPr>
              <w:spacing w:line="440" w:lineRule="exact"/>
              <w:rPr>
                <w:rFonts w:eastAsia="黑体"/>
                <w:color w:val="auto"/>
                <w:szCs w:val="21"/>
                <w:highlight w:val="none"/>
              </w:rPr>
            </w:pPr>
          </w:p>
        </w:tc>
        <w:tc>
          <w:tcPr>
            <w:tcW w:w="1261" w:type="dxa"/>
            <w:noWrap w:val="0"/>
            <w:vAlign w:val="top"/>
          </w:tcPr>
          <w:p w14:paraId="29F760A4">
            <w:pPr>
              <w:spacing w:line="440" w:lineRule="exact"/>
              <w:rPr>
                <w:rFonts w:eastAsia="黑体"/>
                <w:color w:val="auto"/>
                <w:szCs w:val="21"/>
                <w:highlight w:val="none"/>
              </w:rPr>
            </w:pPr>
          </w:p>
        </w:tc>
        <w:tc>
          <w:tcPr>
            <w:tcW w:w="2296" w:type="dxa"/>
            <w:gridSpan w:val="2"/>
            <w:noWrap w:val="0"/>
            <w:vAlign w:val="top"/>
          </w:tcPr>
          <w:p w14:paraId="1751449B">
            <w:pPr>
              <w:spacing w:line="440" w:lineRule="exact"/>
              <w:rPr>
                <w:rFonts w:eastAsia="黑体"/>
                <w:color w:val="auto"/>
                <w:szCs w:val="21"/>
                <w:highlight w:val="none"/>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color w:val="auto"/>
                <w:szCs w:val="21"/>
                <w:highlight w:val="none"/>
              </w:rPr>
            </w:pPr>
          </w:p>
        </w:tc>
        <w:tc>
          <w:tcPr>
            <w:tcW w:w="3420" w:type="dxa"/>
            <w:gridSpan w:val="4"/>
            <w:noWrap w:val="0"/>
            <w:vAlign w:val="top"/>
          </w:tcPr>
          <w:p w14:paraId="62272BE5">
            <w:pPr>
              <w:spacing w:line="440" w:lineRule="exact"/>
              <w:rPr>
                <w:rFonts w:eastAsia="黑体"/>
                <w:color w:val="auto"/>
                <w:szCs w:val="21"/>
                <w:highlight w:val="none"/>
              </w:rPr>
            </w:pPr>
          </w:p>
        </w:tc>
        <w:tc>
          <w:tcPr>
            <w:tcW w:w="1261" w:type="dxa"/>
            <w:noWrap w:val="0"/>
            <w:vAlign w:val="top"/>
          </w:tcPr>
          <w:p w14:paraId="49683253">
            <w:pPr>
              <w:spacing w:line="440" w:lineRule="exact"/>
              <w:rPr>
                <w:rFonts w:eastAsia="黑体"/>
                <w:color w:val="auto"/>
                <w:szCs w:val="21"/>
                <w:highlight w:val="none"/>
              </w:rPr>
            </w:pPr>
          </w:p>
        </w:tc>
        <w:tc>
          <w:tcPr>
            <w:tcW w:w="2296" w:type="dxa"/>
            <w:gridSpan w:val="2"/>
            <w:noWrap w:val="0"/>
            <w:vAlign w:val="top"/>
          </w:tcPr>
          <w:p w14:paraId="0A137F02">
            <w:pPr>
              <w:spacing w:line="440" w:lineRule="exact"/>
              <w:rPr>
                <w:rFonts w:eastAsia="黑体"/>
                <w:color w:val="auto"/>
                <w:szCs w:val="21"/>
                <w:highlight w:val="none"/>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color w:val="auto"/>
                <w:szCs w:val="21"/>
                <w:highlight w:val="none"/>
              </w:rPr>
            </w:pPr>
          </w:p>
        </w:tc>
        <w:tc>
          <w:tcPr>
            <w:tcW w:w="3420" w:type="dxa"/>
            <w:gridSpan w:val="4"/>
            <w:noWrap w:val="0"/>
            <w:vAlign w:val="top"/>
          </w:tcPr>
          <w:p w14:paraId="0C92D8EB">
            <w:pPr>
              <w:spacing w:line="440" w:lineRule="exact"/>
              <w:rPr>
                <w:rFonts w:eastAsia="黑体"/>
                <w:color w:val="auto"/>
                <w:szCs w:val="21"/>
                <w:highlight w:val="none"/>
              </w:rPr>
            </w:pPr>
          </w:p>
        </w:tc>
        <w:tc>
          <w:tcPr>
            <w:tcW w:w="1261" w:type="dxa"/>
            <w:noWrap w:val="0"/>
            <w:vAlign w:val="top"/>
          </w:tcPr>
          <w:p w14:paraId="212C683A">
            <w:pPr>
              <w:spacing w:line="440" w:lineRule="exact"/>
              <w:rPr>
                <w:rFonts w:eastAsia="黑体"/>
                <w:color w:val="auto"/>
                <w:szCs w:val="21"/>
                <w:highlight w:val="none"/>
              </w:rPr>
            </w:pPr>
          </w:p>
        </w:tc>
        <w:tc>
          <w:tcPr>
            <w:tcW w:w="2296" w:type="dxa"/>
            <w:gridSpan w:val="2"/>
            <w:noWrap w:val="0"/>
            <w:vAlign w:val="top"/>
          </w:tcPr>
          <w:p w14:paraId="787D2B5F">
            <w:pPr>
              <w:spacing w:line="440" w:lineRule="exact"/>
              <w:rPr>
                <w:rFonts w:eastAsia="黑体"/>
                <w:color w:val="auto"/>
                <w:szCs w:val="21"/>
                <w:highlight w:val="none"/>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color w:val="auto"/>
                <w:szCs w:val="21"/>
                <w:highlight w:val="none"/>
              </w:rPr>
            </w:pPr>
          </w:p>
        </w:tc>
        <w:tc>
          <w:tcPr>
            <w:tcW w:w="3420" w:type="dxa"/>
            <w:gridSpan w:val="4"/>
            <w:noWrap w:val="0"/>
            <w:vAlign w:val="top"/>
          </w:tcPr>
          <w:p w14:paraId="376A7D2C">
            <w:pPr>
              <w:spacing w:line="440" w:lineRule="exact"/>
              <w:rPr>
                <w:rFonts w:eastAsia="黑体"/>
                <w:color w:val="auto"/>
                <w:szCs w:val="21"/>
                <w:highlight w:val="none"/>
              </w:rPr>
            </w:pPr>
          </w:p>
        </w:tc>
        <w:tc>
          <w:tcPr>
            <w:tcW w:w="1261" w:type="dxa"/>
            <w:noWrap w:val="0"/>
            <w:vAlign w:val="top"/>
          </w:tcPr>
          <w:p w14:paraId="3DA4512C">
            <w:pPr>
              <w:spacing w:line="440" w:lineRule="exact"/>
              <w:rPr>
                <w:rFonts w:eastAsia="黑体"/>
                <w:color w:val="auto"/>
                <w:szCs w:val="21"/>
                <w:highlight w:val="none"/>
              </w:rPr>
            </w:pPr>
          </w:p>
        </w:tc>
        <w:tc>
          <w:tcPr>
            <w:tcW w:w="2296" w:type="dxa"/>
            <w:gridSpan w:val="2"/>
            <w:noWrap w:val="0"/>
            <w:vAlign w:val="top"/>
          </w:tcPr>
          <w:p w14:paraId="1940259C">
            <w:pPr>
              <w:spacing w:line="440" w:lineRule="exact"/>
              <w:rPr>
                <w:rFonts w:eastAsia="黑体"/>
                <w:color w:val="auto"/>
                <w:szCs w:val="21"/>
                <w:highlight w:val="none"/>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color w:val="auto"/>
                <w:szCs w:val="21"/>
                <w:highlight w:val="none"/>
              </w:rPr>
            </w:pPr>
          </w:p>
        </w:tc>
        <w:tc>
          <w:tcPr>
            <w:tcW w:w="3420" w:type="dxa"/>
            <w:gridSpan w:val="4"/>
            <w:noWrap w:val="0"/>
            <w:vAlign w:val="top"/>
          </w:tcPr>
          <w:p w14:paraId="12719028">
            <w:pPr>
              <w:spacing w:line="440" w:lineRule="exact"/>
              <w:rPr>
                <w:rFonts w:eastAsia="黑体"/>
                <w:color w:val="auto"/>
                <w:szCs w:val="21"/>
                <w:highlight w:val="none"/>
              </w:rPr>
            </w:pPr>
          </w:p>
        </w:tc>
        <w:tc>
          <w:tcPr>
            <w:tcW w:w="1261" w:type="dxa"/>
            <w:noWrap w:val="0"/>
            <w:vAlign w:val="top"/>
          </w:tcPr>
          <w:p w14:paraId="224BC047">
            <w:pPr>
              <w:spacing w:line="440" w:lineRule="exact"/>
              <w:rPr>
                <w:rFonts w:eastAsia="黑体"/>
                <w:color w:val="auto"/>
                <w:szCs w:val="21"/>
                <w:highlight w:val="none"/>
              </w:rPr>
            </w:pPr>
          </w:p>
        </w:tc>
        <w:tc>
          <w:tcPr>
            <w:tcW w:w="2296" w:type="dxa"/>
            <w:gridSpan w:val="2"/>
            <w:noWrap w:val="0"/>
            <w:vAlign w:val="top"/>
          </w:tcPr>
          <w:p w14:paraId="64020E42">
            <w:pPr>
              <w:spacing w:line="440" w:lineRule="exact"/>
              <w:rPr>
                <w:rFonts w:eastAsia="黑体"/>
                <w:color w:val="auto"/>
                <w:szCs w:val="21"/>
                <w:highlight w:val="none"/>
              </w:rPr>
            </w:pPr>
          </w:p>
        </w:tc>
      </w:tr>
    </w:tbl>
    <w:p w14:paraId="74C823F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7173CB2">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color w:val="auto"/>
          <w:sz w:val="23"/>
          <w:szCs w:val="23"/>
          <w:highlight w:val="none"/>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c>
        <w:tc>
          <w:tcPr>
            <w:tcW w:w="6253" w:type="dxa"/>
            <w:noWrap w:val="0"/>
            <w:vAlign w:val="top"/>
          </w:tcPr>
          <w:p w14:paraId="2C558C0D">
            <w:pPr>
              <w:topLinePunct/>
              <w:spacing w:line="440" w:lineRule="exact"/>
              <w:rPr>
                <w:rFonts w:hint="default" w:ascii="Times New Roman" w:hAnsi="Times New Roman" w:cs="Times New Roman"/>
                <w:color w:val="auto"/>
                <w:szCs w:val="21"/>
                <w:highlight w:val="none"/>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项目所在地</w:t>
            </w:r>
          </w:p>
        </w:tc>
        <w:tc>
          <w:tcPr>
            <w:tcW w:w="6253" w:type="dxa"/>
            <w:noWrap w:val="0"/>
            <w:vAlign w:val="top"/>
          </w:tcPr>
          <w:p w14:paraId="67F1F4DF">
            <w:pPr>
              <w:topLinePunct/>
              <w:spacing w:line="440" w:lineRule="exact"/>
              <w:rPr>
                <w:rFonts w:hint="default" w:ascii="Times New Roman" w:hAnsi="Times New Roman" w:cs="Times New Roman"/>
                <w:color w:val="auto"/>
                <w:szCs w:val="21"/>
                <w:highlight w:val="none"/>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采购</w:t>
            </w:r>
            <w:r>
              <w:rPr>
                <w:rFonts w:hint="default" w:ascii="Times New Roman" w:hAnsi="Times New Roman" w:cs="Times New Roman"/>
                <w:color w:val="auto"/>
                <w:szCs w:val="21"/>
                <w:highlight w:val="none"/>
              </w:rPr>
              <w:t>人名称</w:t>
            </w:r>
          </w:p>
        </w:tc>
        <w:tc>
          <w:tcPr>
            <w:tcW w:w="6253" w:type="dxa"/>
            <w:noWrap w:val="0"/>
            <w:vAlign w:val="top"/>
          </w:tcPr>
          <w:p w14:paraId="51171F67">
            <w:pPr>
              <w:topLinePunct/>
              <w:spacing w:line="440" w:lineRule="exact"/>
              <w:rPr>
                <w:rFonts w:hint="default" w:ascii="Times New Roman" w:hAnsi="Times New Roman" w:cs="Times New Roman"/>
                <w:color w:val="auto"/>
                <w:szCs w:val="21"/>
                <w:highlight w:val="none"/>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采购</w:t>
            </w:r>
            <w:r>
              <w:rPr>
                <w:rFonts w:hint="default" w:ascii="Times New Roman" w:hAnsi="Times New Roman" w:cs="Times New Roman"/>
                <w:color w:val="auto"/>
                <w:szCs w:val="21"/>
                <w:highlight w:val="none"/>
              </w:rPr>
              <w:t>人地址</w:t>
            </w:r>
          </w:p>
        </w:tc>
        <w:tc>
          <w:tcPr>
            <w:tcW w:w="6253" w:type="dxa"/>
            <w:noWrap w:val="0"/>
            <w:vAlign w:val="top"/>
          </w:tcPr>
          <w:p w14:paraId="482A93DC">
            <w:pPr>
              <w:topLinePunct/>
              <w:spacing w:line="440" w:lineRule="exact"/>
              <w:rPr>
                <w:rFonts w:hint="default" w:ascii="Times New Roman" w:hAnsi="Times New Roman" w:cs="Times New Roman"/>
                <w:color w:val="auto"/>
                <w:szCs w:val="21"/>
                <w:highlight w:val="none"/>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采购人</w:t>
            </w:r>
            <w:r>
              <w:rPr>
                <w:rFonts w:hint="default" w:ascii="Times New Roman" w:hAnsi="Times New Roman" w:cs="Times New Roman"/>
                <w:color w:val="auto"/>
                <w:szCs w:val="21"/>
                <w:highlight w:val="none"/>
              </w:rPr>
              <w:t>电话</w:t>
            </w:r>
          </w:p>
        </w:tc>
        <w:tc>
          <w:tcPr>
            <w:tcW w:w="6253" w:type="dxa"/>
            <w:noWrap w:val="0"/>
            <w:vAlign w:val="top"/>
          </w:tcPr>
          <w:p w14:paraId="64BDB419">
            <w:pPr>
              <w:topLinePunct/>
              <w:spacing w:line="440" w:lineRule="exact"/>
              <w:rPr>
                <w:rFonts w:hint="default" w:ascii="Times New Roman" w:hAnsi="Times New Roman" w:cs="Times New Roman"/>
                <w:color w:val="auto"/>
                <w:szCs w:val="21"/>
                <w:highlight w:val="none"/>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合同价格</w:t>
            </w:r>
          </w:p>
        </w:tc>
        <w:tc>
          <w:tcPr>
            <w:tcW w:w="6253" w:type="dxa"/>
            <w:noWrap w:val="0"/>
            <w:vAlign w:val="top"/>
          </w:tcPr>
          <w:p w14:paraId="1F712DBB">
            <w:pPr>
              <w:topLinePunct/>
              <w:spacing w:line="440" w:lineRule="exact"/>
              <w:rPr>
                <w:rFonts w:hint="default" w:ascii="Times New Roman" w:hAnsi="Times New Roman" w:cs="Times New Roman"/>
                <w:color w:val="auto"/>
                <w:szCs w:val="21"/>
                <w:highlight w:val="none"/>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项目描述</w:t>
            </w:r>
          </w:p>
        </w:tc>
        <w:tc>
          <w:tcPr>
            <w:tcW w:w="6253" w:type="dxa"/>
            <w:noWrap w:val="0"/>
            <w:vAlign w:val="top"/>
          </w:tcPr>
          <w:p w14:paraId="33834942">
            <w:pPr>
              <w:topLinePunct/>
              <w:spacing w:line="440" w:lineRule="exact"/>
              <w:rPr>
                <w:rFonts w:hint="default" w:ascii="Times New Roman" w:hAnsi="Times New Roman" w:cs="Times New Roman"/>
                <w:color w:val="auto"/>
                <w:szCs w:val="21"/>
                <w:highlight w:val="none"/>
              </w:rPr>
            </w:pPr>
          </w:p>
          <w:p w14:paraId="7A030E20">
            <w:pPr>
              <w:topLinePunct/>
              <w:spacing w:line="440" w:lineRule="exact"/>
              <w:rPr>
                <w:rFonts w:hint="default" w:ascii="Times New Roman" w:hAnsi="Times New Roman" w:cs="Times New Roman"/>
                <w:color w:val="auto"/>
                <w:szCs w:val="21"/>
                <w:highlight w:val="none"/>
              </w:rPr>
            </w:pPr>
          </w:p>
          <w:p w14:paraId="31F22641">
            <w:pPr>
              <w:topLinePunct/>
              <w:spacing w:line="440" w:lineRule="exact"/>
              <w:rPr>
                <w:rFonts w:hint="default" w:ascii="Times New Roman" w:hAnsi="Times New Roman" w:cs="Times New Roman"/>
                <w:color w:val="auto"/>
                <w:szCs w:val="21"/>
                <w:highlight w:val="none"/>
              </w:rPr>
            </w:pPr>
          </w:p>
          <w:p w14:paraId="4DA1290E">
            <w:pPr>
              <w:topLinePunct/>
              <w:spacing w:line="440" w:lineRule="exact"/>
              <w:rPr>
                <w:rFonts w:hint="default" w:ascii="Times New Roman" w:hAnsi="Times New Roman" w:cs="Times New Roman"/>
                <w:color w:val="auto"/>
                <w:szCs w:val="21"/>
                <w:highlight w:val="none"/>
              </w:rPr>
            </w:pPr>
          </w:p>
          <w:p w14:paraId="43A2FEBD">
            <w:pPr>
              <w:topLinePunct/>
              <w:spacing w:line="440" w:lineRule="exact"/>
              <w:rPr>
                <w:rFonts w:hint="default" w:ascii="Times New Roman" w:hAnsi="Times New Roman" w:cs="Times New Roman"/>
                <w:color w:val="auto"/>
                <w:szCs w:val="21"/>
                <w:highlight w:val="none"/>
              </w:rPr>
            </w:pPr>
          </w:p>
          <w:p w14:paraId="088615A3">
            <w:pPr>
              <w:topLinePunct/>
              <w:spacing w:line="440" w:lineRule="exact"/>
              <w:rPr>
                <w:rFonts w:hint="default" w:ascii="Times New Roman" w:hAnsi="Times New Roman" w:cs="Times New Roman"/>
                <w:color w:val="auto"/>
                <w:szCs w:val="21"/>
                <w:highlight w:val="none"/>
              </w:rPr>
            </w:pPr>
          </w:p>
          <w:p w14:paraId="5F3F6FB4">
            <w:pPr>
              <w:topLinePunct/>
              <w:spacing w:line="440" w:lineRule="exact"/>
              <w:rPr>
                <w:rFonts w:hint="default" w:ascii="Times New Roman" w:hAnsi="Times New Roman" w:cs="Times New Roman"/>
                <w:color w:val="auto"/>
                <w:szCs w:val="21"/>
                <w:highlight w:val="none"/>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6253" w:type="dxa"/>
            <w:noWrap w:val="0"/>
            <w:vAlign w:val="top"/>
          </w:tcPr>
          <w:p w14:paraId="2B378B1C">
            <w:pPr>
              <w:topLinePunct/>
              <w:spacing w:line="440" w:lineRule="exact"/>
              <w:rPr>
                <w:rFonts w:hint="default" w:ascii="Times New Roman" w:hAnsi="Times New Roman" w:cs="Times New Roman"/>
                <w:color w:val="auto"/>
                <w:szCs w:val="21"/>
                <w:highlight w:val="none"/>
              </w:rPr>
            </w:pPr>
          </w:p>
        </w:tc>
      </w:tr>
    </w:tbl>
    <w:p w14:paraId="1E59206E">
      <w:pPr>
        <w:spacing w:line="440" w:lineRule="exact"/>
        <w:rPr>
          <w:rFonts w:hint="default" w:ascii="Times New Roman" w:hAnsi="Times New Roman" w:cs="Times New Roman"/>
          <w:color w:val="auto"/>
          <w:highlight w:val="none"/>
        </w:rPr>
      </w:pPr>
      <w:bookmarkStart w:id="310" w:name="_Toc144974879"/>
      <w:bookmarkStart w:id="311" w:name="_Toc247514303"/>
      <w:bookmarkStart w:id="312" w:name="_Toc247527851"/>
      <w:bookmarkStart w:id="313" w:name="_Toc152045811"/>
      <w:bookmarkStart w:id="314" w:name="_Toc152042600"/>
    </w:p>
    <w:p w14:paraId="7C055E10">
      <w:pPr>
        <w:spacing w:line="440" w:lineRule="exact"/>
        <w:rPr>
          <w:rFonts w:hint="default" w:ascii="Times New Roman" w:hAnsi="Times New Roman" w:cs="Times New Roman"/>
          <w:color w:val="auto"/>
          <w:highlight w:val="none"/>
        </w:rPr>
      </w:pPr>
    </w:p>
    <w:bookmarkEnd w:id="310"/>
    <w:bookmarkEnd w:id="311"/>
    <w:bookmarkEnd w:id="312"/>
    <w:bookmarkEnd w:id="313"/>
    <w:bookmarkEnd w:id="314"/>
    <w:p w14:paraId="337CCC8B">
      <w:pPr>
        <w:pStyle w:val="4"/>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其他资格审查资料</w:t>
      </w:r>
    </w:p>
    <w:p w14:paraId="4D932E03">
      <w:pPr>
        <w:tabs>
          <w:tab w:val="left" w:pos="720"/>
        </w:tabs>
        <w:spacing w:line="440" w:lineRule="exact"/>
        <w:ind w:firstLine="422" w:firstLineChars="200"/>
        <w:jc w:val="left"/>
        <w:rPr>
          <w:rFonts w:hint="eastAsia" w:ascii="Times New Roman" w:hAnsi="Times New Roman"/>
          <w:color w:val="auto"/>
          <w:highlight w:val="none"/>
          <w:lang w:val="en-US" w:eastAsia="zh-CN"/>
        </w:rPr>
      </w:pPr>
      <w:r>
        <w:rPr>
          <w:rFonts w:ascii="Times New Roman" w:hAnsi="Times New Roman"/>
          <w:b/>
          <w:bCs/>
          <w:color w:val="auto"/>
          <w:highlight w:val="none"/>
        </w:rPr>
        <w:t>注：</w:t>
      </w:r>
      <w:r>
        <w:rPr>
          <w:rFonts w:hint="eastAsia" w:ascii="Times New Roman" w:hAnsi="Times New Roman"/>
          <w:b/>
          <w:bCs/>
          <w:color w:val="auto"/>
          <w:highlight w:val="none"/>
          <w:lang w:val="en-US" w:eastAsia="zh-CN"/>
        </w:rPr>
        <w:t>如有，按询比文件要求提供</w:t>
      </w:r>
      <w:r>
        <w:rPr>
          <w:rFonts w:hint="eastAsia" w:ascii="Times New Roman" w:hAnsi="Times New Roman"/>
          <w:color w:val="auto"/>
          <w:highlight w:val="none"/>
          <w:lang w:val="en-US" w:eastAsia="zh-CN"/>
        </w:rPr>
        <w:t>。</w:t>
      </w:r>
    </w:p>
    <w:p w14:paraId="48F67B59">
      <w:pPr>
        <w:tabs>
          <w:tab w:val="left" w:pos="720"/>
        </w:tabs>
        <w:spacing w:line="440" w:lineRule="exact"/>
        <w:ind w:firstLine="756" w:firstLineChars="360"/>
        <w:rPr>
          <w:rFonts w:hint="default" w:ascii="Times New Roman" w:hAnsi="Times New Roman" w:cs="Times New Roman"/>
          <w:color w:val="auto"/>
          <w:szCs w:val="21"/>
          <w:highlight w:val="none"/>
        </w:rPr>
      </w:pPr>
    </w:p>
    <w:p w14:paraId="5A9A817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bookmarkEnd w:id="290"/>
    <w:p w14:paraId="433781BC">
      <w:pPr>
        <w:pStyle w:val="4"/>
        <w:numPr>
          <w:ilvl w:val="0"/>
          <w:numId w:val="1"/>
        </w:numPr>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响应方案 </w:t>
      </w:r>
    </w:p>
    <w:p w14:paraId="5A183F9D">
      <w:pPr>
        <w:numPr>
          <w:ilvl w:val="0"/>
          <w:numId w:val="0"/>
        </w:numPr>
        <w:ind w:firstLine="422" w:firstLineChars="200"/>
        <w:jc w:val="both"/>
        <w:rPr>
          <w:rFonts w:hint="default"/>
          <w:b/>
          <w:bCs/>
          <w:color w:val="auto"/>
          <w:highlight w:val="none"/>
          <w:lang w:val="en-US" w:eastAsia="zh-CN"/>
        </w:rPr>
      </w:pPr>
      <w:r>
        <w:rPr>
          <w:rFonts w:hint="eastAsia"/>
          <w:b/>
          <w:bCs/>
          <w:color w:val="auto"/>
          <w:highlight w:val="none"/>
          <w:lang w:val="en-US" w:eastAsia="zh-CN"/>
        </w:rPr>
        <w:t>注：包括但不限于供货方案、响应产品性能指标的详细描述、技术支持资料、技术服务和质保期服务计划等内容。</w:t>
      </w:r>
    </w:p>
    <w:p w14:paraId="75526744">
      <w:pPr>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315" w:name="_Toc247514305"/>
      <w:bookmarkStart w:id="316" w:name="_Toc247530162"/>
      <w:bookmarkStart w:id="317" w:name="_Toc152045813"/>
      <w:bookmarkStart w:id="318" w:name="_Toc144974881"/>
      <w:bookmarkStart w:id="319" w:name="_Toc247527853"/>
      <w:bookmarkStart w:id="320" w:name="_Toc152042602"/>
    </w:p>
    <w:bookmarkEnd w:id="315"/>
    <w:bookmarkEnd w:id="316"/>
    <w:bookmarkEnd w:id="317"/>
    <w:bookmarkEnd w:id="318"/>
    <w:bookmarkEnd w:id="319"/>
    <w:bookmarkEnd w:id="320"/>
    <w:p w14:paraId="1E5B7EEB">
      <w:pPr>
        <w:pStyle w:val="3"/>
        <w:jc w:val="center"/>
        <w:rPr>
          <w:rFonts w:hint="default" w:ascii="Times New Roman" w:hAnsi="Times New Roman" w:cs="Times New Roman"/>
          <w:color w:val="auto"/>
          <w:highlight w:val="none"/>
        </w:rPr>
      </w:pPr>
      <w:bookmarkStart w:id="321" w:name="_Toc300835233"/>
      <w:bookmarkStart w:id="322" w:name="_Toc271821942"/>
      <w:r>
        <w:rPr>
          <w:rFonts w:hint="eastAsia" w:ascii="Times New Roman" w:hAnsi="Times New Roman" w:cs="Times New Roman"/>
          <w:color w:val="auto"/>
          <w:highlight w:val="none"/>
          <w:lang w:val="en-US" w:eastAsia="zh-CN"/>
        </w:rPr>
        <w:t>十</w:t>
      </w:r>
      <w:r>
        <w:rPr>
          <w:rFonts w:hint="default" w:ascii="Times New Roman" w:hAnsi="Times New Roman" w:cs="Times New Roman"/>
          <w:color w:val="auto"/>
          <w:highlight w:val="none"/>
        </w:rPr>
        <w:t>、其他资料</w:t>
      </w:r>
      <w:bookmarkEnd w:id="321"/>
      <w:bookmarkEnd w:id="322"/>
    </w:p>
    <w:p w14:paraId="2A13D196">
      <w:pPr>
        <w:ind w:firstLine="420" w:firstLineChars="200"/>
        <w:rPr>
          <w:rFonts w:hint="eastAsia" w:ascii="Times New Roman" w:hAnsi="Times New Roman" w:eastAsiaTheme="minorEastAsia"/>
          <w:color w:val="auto"/>
          <w:highlight w:val="none"/>
          <w:lang w:eastAsia="zh-CN"/>
        </w:rPr>
      </w:pPr>
      <w:r>
        <w:rPr>
          <w:rFonts w:hint="eastAsia" w:ascii="Times New Roman" w:hAnsi="Times New Roman"/>
          <w:color w:val="auto"/>
          <w:highlight w:val="none"/>
        </w:rPr>
        <w:t>第</w:t>
      </w:r>
      <w:r>
        <w:rPr>
          <w:rFonts w:hint="eastAsia" w:ascii="Times New Roman" w:hAnsi="Times New Roman"/>
          <w:color w:val="auto"/>
          <w:highlight w:val="none"/>
          <w:lang w:val="en-US" w:eastAsia="zh-CN"/>
        </w:rPr>
        <w:t>六</w:t>
      </w:r>
      <w:r>
        <w:rPr>
          <w:rFonts w:hint="eastAsia" w:ascii="Times New Roman" w:hAnsi="Times New Roman"/>
          <w:color w:val="auto"/>
          <w:highlight w:val="none"/>
        </w:rPr>
        <w:t>章“</w:t>
      </w:r>
      <w:r>
        <w:rPr>
          <w:rFonts w:hint="eastAsia" w:ascii="Times New Roman" w:hAnsi="Times New Roman"/>
          <w:color w:val="auto"/>
          <w:highlight w:val="none"/>
          <w:lang w:val="en-US" w:eastAsia="zh-CN"/>
        </w:rPr>
        <w:t>响应</w:t>
      </w:r>
      <w:r>
        <w:rPr>
          <w:rFonts w:hint="eastAsia" w:ascii="Times New Roman" w:hAnsi="Times New Roman"/>
          <w:color w:val="auto"/>
          <w:highlight w:val="none"/>
        </w:rPr>
        <w:t>文件格式”未详尽列举，但</w:t>
      </w:r>
      <w:r>
        <w:rPr>
          <w:rFonts w:hint="eastAsia" w:ascii="Times New Roman" w:hAnsi="Times New Roman"/>
          <w:color w:val="auto"/>
          <w:highlight w:val="none"/>
          <w:lang w:val="en-US" w:eastAsia="zh-CN"/>
        </w:rPr>
        <w:t>询比</w:t>
      </w:r>
      <w:r>
        <w:rPr>
          <w:rFonts w:hint="eastAsia" w:ascii="Times New Roman" w:hAnsi="Times New Roman"/>
          <w:color w:val="auto"/>
          <w:highlight w:val="none"/>
        </w:rPr>
        <w:t>文件要求或</w:t>
      </w:r>
      <w:r>
        <w:rPr>
          <w:rFonts w:hint="eastAsia" w:ascii="Times New Roman" w:hAnsi="Times New Roman"/>
          <w:color w:val="auto"/>
          <w:highlight w:val="none"/>
          <w:lang w:val="en-US" w:eastAsia="zh-CN"/>
        </w:rPr>
        <w:t>供应商认为</w:t>
      </w:r>
      <w:r>
        <w:rPr>
          <w:rFonts w:hint="eastAsia" w:ascii="Times New Roman" w:hAnsi="Times New Roman"/>
          <w:color w:val="auto"/>
          <w:highlight w:val="none"/>
        </w:rPr>
        <w:t>有必要提供的资料</w:t>
      </w:r>
      <w:r>
        <w:rPr>
          <w:rFonts w:hint="eastAsia" w:ascii="Times New Roman" w:hAnsi="Times New Roman"/>
          <w:color w:val="auto"/>
          <w:highlight w:val="none"/>
          <w:lang w:eastAsia="zh-CN"/>
        </w:rPr>
        <w:t>。</w:t>
      </w:r>
    </w:p>
    <w:p w14:paraId="7E49C614">
      <w:pPr>
        <w:rPr>
          <w:rFonts w:hint="default" w:ascii="Times New Roman" w:hAnsi="Times New Roman" w:eastAsia="宋体" w:cs="Times New Roman"/>
          <w:b w:val="0"/>
          <w:bCs w:val="0"/>
          <w:color w:val="auto"/>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E6644C-42C3-49BE-A176-3A9AC17E43D3}"/>
  </w:font>
  <w:font w:name="Arial">
    <w:panose1 w:val="020B0604020202020204"/>
    <w:charset w:val="01"/>
    <w:family w:val="swiss"/>
    <w:pitch w:val="default"/>
    <w:sig w:usb0="E0002EFF" w:usb1="C000785B" w:usb2="00000009" w:usb3="00000000" w:csb0="400001FF" w:csb1="FFFF0000"/>
    <w:embedRegular r:id="rId2" w:fontKey="{B6E00163-9CFA-4725-869C-D33A6B7C3409}"/>
  </w:font>
  <w:font w:name="黑体">
    <w:panose1 w:val="02010609060101010101"/>
    <w:charset w:val="86"/>
    <w:family w:val="auto"/>
    <w:pitch w:val="default"/>
    <w:sig w:usb0="800002BF" w:usb1="38CF7CFA" w:usb2="00000016" w:usb3="00000000" w:csb0="00040001" w:csb1="00000000"/>
    <w:embedRegular r:id="rId3" w:fontKey="{B1315391-F1CD-4557-987B-E4BF708E7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13A1CA0-7FA7-4DDE-B376-25EB6DD64E6E}"/>
  </w:font>
  <w:font w:name="仿宋_GB2312">
    <w:panose1 w:val="02010609030101010101"/>
    <w:charset w:val="86"/>
    <w:family w:val="modern"/>
    <w:pitch w:val="default"/>
    <w:sig w:usb0="00000001" w:usb1="080E0000" w:usb2="00000000" w:usb3="00000000" w:csb0="00040000" w:csb1="00000000"/>
    <w:embedRegular r:id="rId5" w:fontKey="{36712FDB-2466-4DF4-B9EE-E597742441CD}"/>
  </w:font>
  <w:font w:name="楷体">
    <w:panose1 w:val="02010609060101010101"/>
    <w:charset w:val="86"/>
    <w:family w:val="auto"/>
    <w:pitch w:val="default"/>
    <w:sig w:usb0="800002BF" w:usb1="38CF7CFA" w:usb2="00000016" w:usb3="00000000" w:csb0="00040001" w:csb1="00000000"/>
    <w:embedRegular r:id="rId6" w:fontKey="{D8EC15D2-CAE2-438C-A69D-C048E102B68A}"/>
  </w:font>
  <w:font w:name="Wingdings 2">
    <w:panose1 w:val="05020102010507070707"/>
    <w:charset w:val="00"/>
    <w:family w:val="auto"/>
    <w:pitch w:val="default"/>
    <w:sig w:usb0="00000000" w:usb1="00000000" w:usb2="00000000" w:usb3="00000000" w:csb0="80000000" w:csb1="00000000"/>
    <w:embedRegular r:id="rId7" w:fontKey="{C6FBDF20-9C26-433B-9BBA-F2207304B9C7}"/>
  </w:font>
  <w:font w:name="方正仿宋_GB2312">
    <w:panose1 w:val="02000000000000000000"/>
    <w:charset w:val="86"/>
    <w:family w:val="auto"/>
    <w:pitch w:val="default"/>
    <w:sig w:usb0="A00002BF" w:usb1="184F6CFA" w:usb2="00000012" w:usb3="00000000" w:csb0="00040001" w:csb1="00000000"/>
    <w:embedRegular r:id="rId8" w:fontKey="{DCF0EC92-E73C-4D3C-903E-A146DD1A2EC6}"/>
  </w:font>
  <w:font w:name="方正小标宋简体">
    <w:panose1 w:val="03000509000000000000"/>
    <w:charset w:val="86"/>
    <w:family w:val="auto"/>
    <w:pitch w:val="default"/>
    <w:sig w:usb0="00000001" w:usb1="080E0000" w:usb2="00000000" w:usb3="00000000" w:csb0="00040000" w:csb1="00000000"/>
    <w:embedRegular r:id="rId9" w:fontKey="{F4861991-6708-4896-8AEA-6EC564DE0039}"/>
  </w:font>
  <w:font w:name="仿宋">
    <w:panose1 w:val="02010609060101010101"/>
    <w:charset w:val="86"/>
    <w:family w:val="modern"/>
    <w:pitch w:val="default"/>
    <w:sig w:usb0="800002BF" w:usb1="38CF7CFA" w:usb2="00000016" w:usb3="00000000" w:csb0="00040001" w:csb1="00000000"/>
    <w:embedRegular r:id="rId10" w:fontKey="{8DD090B2-250C-4F6D-A7B0-EA1CD2A004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77F10">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877F10">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2FC53"/>
    <w:multiLevelType w:val="singleLevel"/>
    <w:tmpl w:val="3DA2FC5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C14A9"/>
    <w:rsid w:val="00733B0B"/>
    <w:rsid w:val="00764376"/>
    <w:rsid w:val="00796B76"/>
    <w:rsid w:val="00813A17"/>
    <w:rsid w:val="00850CC0"/>
    <w:rsid w:val="00877F19"/>
    <w:rsid w:val="00B00F2F"/>
    <w:rsid w:val="00B71F65"/>
    <w:rsid w:val="00E24826"/>
    <w:rsid w:val="00F9432B"/>
    <w:rsid w:val="00FF308E"/>
    <w:rsid w:val="01097E4E"/>
    <w:rsid w:val="01115B19"/>
    <w:rsid w:val="01180B1A"/>
    <w:rsid w:val="011959AD"/>
    <w:rsid w:val="011E6004"/>
    <w:rsid w:val="01311D17"/>
    <w:rsid w:val="01423F24"/>
    <w:rsid w:val="0145105E"/>
    <w:rsid w:val="018C519F"/>
    <w:rsid w:val="019846E3"/>
    <w:rsid w:val="01B6046E"/>
    <w:rsid w:val="01B666C0"/>
    <w:rsid w:val="01CB0CDF"/>
    <w:rsid w:val="01CD2334"/>
    <w:rsid w:val="01E140D3"/>
    <w:rsid w:val="01EE4D0C"/>
    <w:rsid w:val="01F16263"/>
    <w:rsid w:val="01F36FCC"/>
    <w:rsid w:val="02016132"/>
    <w:rsid w:val="0212370C"/>
    <w:rsid w:val="021D348F"/>
    <w:rsid w:val="02206D6D"/>
    <w:rsid w:val="022A6766"/>
    <w:rsid w:val="026E5FAB"/>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877EC"/>
    <w:rsid w:val="035021B2"/>
    <w:rsid w:val="035A51C8"/>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51722"/>
    <w:rsid w:val="03FB71CD"/>
    <w:rsid w:val="03FD2384"/>
    <w:rsid w:val="04090D29"/>
    <w:rsid w:val="040C6A6B"/>
    <w:rsid w:val="04127BBC"/>
    <w:rsid w:val="041515CF"/>
    <w:rsid w:val="04210376"/>
    <w:rsid w:val="04212D24"/>
    <w:rsid w:val="04223B99"/>
    <w:rsid w:val="042825BE"/>
    <w:rsid w:val="042C575E"/>
    <w:rsid w:val="04382327"/>
    <w:rsid w:val="043A6EF6"/>
    <w:rsid w:val="043F5557"/>
    <w:rsid w:val="044363A4"/>
    <w:rsid w:val="04461F7D"/>
    <w:rsid w:val="044E52CD"/>
    <w:rsid w:val="0462668B"/>
    <w:rsid w:val="046441B2"/>
    <w:rsid w:val="047C599F"/>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4FF2A7D"/>
    <w:rsid w:val="050252F6"/>
    <w:rsid w:val="05045FA7"/>
    <w:rsid w:val="050D65F7"/>
    <w:rsid w:val="05121531"/>
    <w:rsid w:val="05177476"/>
    <w:rsid w:val="053242B0"/>
    <w:rsid w:val="0541752E"/>
    <w:rsid w:val="055625ED"/>
    <w:rsid w:val="05625696"/>
    <w:rsid w:val="0572490A"/>
    <w:rsid w:val="057E3D65"/>
    <w:rsid w:val="058253F2"/>
    <w:rsid w:val="05872EB9"/>
    <w:rsid w:val="05933026"/>
    <w:rsid w:val="05BA17C0"/>
    <w:rsid w:val="05D9116E"/>
    <w:rsid w:val="05F17CC7"/>
    <w:rsid w:val="05F23A3F"/>
    <w:rsid w:val="061340E1"/>
    <w:rsid w:val="061F0438"/>
    <w:rsid w:val="061F2A86"/>
    <w:rsid w:val="06292F58"/>
    <w:rsid w:val="063F4D83"/>
    <w:rsid w:val="064747B7"/>
    <w:rsid w:val="064B59D4"/>
    <w:rsid w:val="06501BB5"/>
    <w:rsid w:val="06543A2D"/>
    <w:rsid w:val="06624967"/>
    <w:rsid w:val="06626753"/>
    <w:rsid w:val="06644225"/>
    <w:rsid w:val="06714440"/>
    <w:rsid w:val="067240CC"/>
    <w:rsid w:val="068648B3"/>
    <w:rsid w:val="06866D3C"/>
    <w:rsid w:val="068D43A1"/>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72327"/>
    <w:rsid w:val="07A64AE1"/>
    <w:rsid w:val="07A85930"/>
    <w:rsid w:val="07B408D7"/>
    <w:rsid w:val="07D63653"/>
    <w:rsid w:val="07DC5A46"/>
    <w:rsid w:val="07EE56D8"/>
    <w:rsid w:val="07F65A68"/>
    <w:rsid w:val="081608A9"/>
    <w:rsid w:val="082D0DDC"/>
    <w:rsid w:val="08346591"/>
    <w:rsid w:val="083726B7"/>
    <w:rsid w:val="084A40EA"/>
    <w:rsid w:val="08554A0D"/>
    <w:rsid w:val="08563EE1"/>
    <w:rsid w:val="08673FC1"/>
    <w:rsid w:val="086D3DA1"/>
    <w:rsid w:val="08774BE1"/>
    <w:rsid w:val="088E1D7C"/>
    <w:rsid w:val="088F5820"/>
    <w:rsid w:val="08903F11"/>
    <w:rsid w:val="08932D8F"/>
    <w:rsid w:val="08955281"/>
    <w:rsid w:val="08B056B6"/>
    <w:rsid w:val="08BE35C2"/>
    <w:rsid w:val="08C616D3"/>
    <w:rsid w:val="08E13E13"/>
    <w:rsid w:val="08E92ED7"/>
    <w:rsid w:val="08ED571D"/>
    <w:rsid w:val="08F33D56"/>
    <w:rsid w:val="08F53A28"/>
    <w:rsid w:val="0905241F"/>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B3AE4"/>
    <w:rsid w:val="0A0D7099"/>
    <w:rsid w:val="0A2F0DBE"/>
    <w:rsid w:val="0A3B332D"/>
    <w:rsid w:val="0A3E36F7"/>
    <w:rsid w:val="0A466107"/>
    <w:rsid w:val="0A500304"/>
    <w:rsid w:val="0A5234C1"/>
    <w:rsid w:val="0A6A0048"/>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43400"/>
    <w:rsid w:val="0C773477"/>
    <w:rsid w:val="0C793922"/>
    <w:rsid w:val="0C873133"/>
    <w:rsid w:val="0C9F113B"/>
    <w:rsid w:val="0CAF7C91"/>
    <w:rsid w:val="0CD3448B"/>
    <w:rsid w:val="0CF072F3"/>
    <w:rsid w:val="0D012623"/>
    <w:rsid w:val="0D0271E7"/>
    <w:rsid w:val="0D0A6CF2"/>
    <w:rsid w:val="0D1336AF"/>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E053AB5"/>
    <w:rsid w:val="0E093A81"/>
    <w:rsid w:val="0E1201C4"/>
    <w:rsid w:val="0E2844A2"/>
    <w:rsid w:val="0E2F5830"/>
    <w:rsid w:val="0E323572"/>
    <w:rsid w:val="0E35096D"/>
    <w:rsid w:val="0E3C08A3"/>
    <w:rsid w:val="0E626142"/>
    <w:rsid w:val="0E6C36EA"/>
    <w:rsid w:val="0E6D3EE4"/>
    <w:rsid w:val="0E8168AC"/>
    <w:rsid w:val="0E8E2249"/>
    <w:rsid w:val="0E9601D9"/>
    <w:rsid w:val="0E9D59AD"/>
    <w:rsid w:val="0EA24254"/>
    <w:rsid w:val="0EAB29B5"/>
    <w:rsid w:val="0EAC50D3"/>
    <w:rsid w:val="0EAD092B"/>
    <w:rsid w:val="0EBD2E3C"/>
    <w:rsid w:val="0EC51CF1"/>
    <w:rsid w:val="0ED463D8"/>
    <w:rsid w:val="0ED624A7"/>
    <w:rsid w:val="0EDF39F1"/>
    <w:rsid w:val="0EDF4D5E"/>
    <w:rsid w:val="0EE1117F"/>
    <w:rsid w:val="0EF860F0"/>
    <w:rsid w:val="0EFD592E"/>
    <w:rsid w:val="0F024085"/>
    <w:rsid w:val="0F1438EF"/>
    <w:rsid w:val="0F1F1B30"/>
    <w:rsid w:val="0F263D0E"/>
    <w:rsid w:val="0F463825"/>
    <w:rsid w:val="0F4B0F6A"/>
    <w:rsid w:val="0F5660FF"/>
    <w:rsid w:val="0F575798"/>
    <w:rsid w:val="0F5F5CB1"/>
    <w:rsid w:val="0F6D192D"/>
    <w:rsid w:val="0F6E4AA0"/>
    <w:rsid w:val="0F7811B7"/>
    <w:rsid w:val="0F886069"/>
    <w:rsid w:val="0FA4706B"/>
    <w:rsid w:val="0FA819A2"/>
    <w:rsid w:val="0FB433C5"/>
    <w:rsid w:val="0FCA08C0"/>
    <w:rsid w:val="0FCA14B6"/>
    <w:rsid w:val="0FCE0971"/>
    <w:rsid w:val="0FD022B3"/>
    <w:rsid w:val="0FE05A9A"/>
    <w:rsid w:val="0FE3306C"/>
    <w:rsid w:val="0FE42DE8"/>
    <w:rsid w:val="0FF94348"/>
    <w:rsid w:val="0FFA6EBC"/>
    <w:rsid w:val="101038A7"/>
    <w:rsid w:val="101E2D38"/>
    <w:rsid w:val="102D5D9F"/>
    <w:rsid w:val="10446D2F"/>
    <w:rsid w:val="104957CA"/>
    <w:rsid w:val="104D6EF3"/>
    <w:rsid w:val="105C0433"/>
    <w:rsid w:val="1069417C"/>
    <w:rsid w:val="106C1E4B"/>
    <w:rsid w:val="10772B1E"/>
    <w:rsid w:val="108A23D3"/>
    <w:rsid w:val="108A24B6"/>
    <w:rsid w:val="108D506C"/>
    <w:rsid w:val="1095135B"/>
    <w:rsid w:val="10CD621A"/>
    <w:rsid w:val="10D35E97"/>
    <w:rsid w:val="110805BA"/>
    <w:rsid w:val="11114551"/>
    <w:rsid w:val="1122167C"/>
    <w:rsid w:val="112269D1"/>
    <w:rsid w:val="11356135"/>
    <w:rsid w:val="11800917"/>
    <w:rsid w:val="118955AD"/>
    <w:rsid w:val="11970BCB"/>
    <w:rsid w:val="1197226B"/>
    <w:rsid w:val="11AA0839"/>
    <w:rsid w:val="11C42470"/>
    <w:rsid w:val="11C71895"/>
    <w:rsid w:val="11CA3C1A"/>
    <w:rsid w:val="11CD444A"/>
    <w:rsid w:val="11D230A2"/>
    <w:rsid w:val="11D54941"/>
    <w:rsid w:val="11E2334D"/>
    <w:rsid w:val="11EA4DE7"/>
    <w:rsid w:val="11EE77B0"/>
    <w:rsid w:val="11F058CE"/>
    <w:rsid w:val="11F12DFD"/>
    <w:rsid w:val="11FC3F3B"/>
    <w:rsid w:val="12110B1B"/>
    <w:rsid w:val="123A69E4"/>
    <w:rsid w:val="12445622"/>
    <w:rsid w:val="124D3BAD"/>
    <w:rsid w:val="1250061C"/>
    <w:rsid w:val="125A52C4"/>
    <w:rsid w:val="12655D96"/>
    <w:rsid w:val="127557DC"/>
    <w:rsid w:val="127A564B"/>
    <w:rsid w:val="127F0164"/>
    <w:rsid w:val="128E3C38"/>
    <w:rsid w:val="129B676B"/>
    <w:rsid w:val="12BF2922"/>
    <w:rsid w:val="12C942C8"/>
    <w:rsid w:val="12D06EB6"/>
    <w:rsid w:val="12DC5F5E"/>
    <w:rsid w:val="12DC7F8C"/>
    <w:rsid w:val="12DE15D3"/>
    <w:rsid w:val="12E82A0B"/>
    <w:rsid w:val="12E84200"/>
    <w:rsid w:val="131873D2"/>
    <w:rsid w:val="131D498C"/>
    <w:rsid w:val="13274F9C"/>
    <w:rsid w:val="133B4C77"/>
    <w:rsid w:val="13417410"/>
    <w:rsid w:val="134A448A"/>
    <w:rsid w:val="134F427F"/>
    <w:rsid w:val="134F7EA7"/>
    <w:rsid w:val="135107A8"/>
    <w:rsid w:val="136066CF"/>
    <w:rsid w:val="13657E31"/>
    <w:rsid w:val="136C3340"/>
    <w:rsid w:val="1387094F"/>
    <w:rsid w:val="138D7D05"/>
    <w:rsid w:val="139C08EB"/>
    <w:rsid w:val="13D35238"/>
    <w:rsid w:val="13D81B1F"/>
    <w:rsid w:val="14061B66"/>
    <w:rsid w:val="14143273"/>
    <w:rsid w:val="14165942"/>
    <w:rsid w:val="142B5FE2"/>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5021B62"/>
    <w:rsid w:val="150A21BA"/>
    <w:rsid w:val="151779D1"/>
    <w:rsid w:val="151C17D3"/>
    <w:rsid w:val="1522437E"/>
    <w:rsid w:val="15283931"/>
    <w:rsid w:val="15382F40"/>
    <w:rsid w:val="154B07D3"/>
    <w:rsid w:val="155362A8"/>
    <w:rsid w:val="155A7AD3"/>
    <w:rsid w:val="158374C1"/>
    <w:rsid w:val="15A62ECC"/>
    <w:rsid w:val="15B14179"/>
    <w:rsid w:val="15C516BD"/>
    <w:rsid w:val="15CC3B64"/>
    <w:rsid w:val="15CF6FE1"/>
    <w:rsid w:val="15D469C1"/>
    <w:rsid w:val="160055BA"/>
    <w:rsid w:val="160475A2"/>
    <w:rsid w:val="160F71A0"/>
    <w:rsid w:val="162304BC"/>
    <w:rsid w:val="16260CA4"/>
    <w:rsid w:val="164D0F49"/>
    <w:rsid w:val="166266B1"/>
    <w:rsid w:val="16932BF5"/>
    <w:rsid w:val="169528F0"/>
    <w:rsid w:val="16C724D4"/>
    <w:rsid w:val="16D411E7"/>
    <w:rsid w:val="16ED0036"/>
    <w:rsid w:val="170756D4"/>
    <w:rsid w:val="170F4587"/>
    <w:rsid w:val="173043C7"/>
    <w:rsid w:val="174F6F43"/>
    <w:rsid w:val="17563E2E"/>
    <w:rsid w:val="17591B70"/>
    <w:rsid w:val="17600C81"/>
    <w:rsid w:val="176115DC"/>
    <w:rsid w:val="176D7525"/>
    <w:rsid w:val="176D77B5"/>
    <w:rsid w:val="17740758"/>
    <w:rsid w:val="17824660"/>
    <w:rsid w:val="178F2FF8"/>
    <w:rsid w:val="179121FE"/>
    <w:rsid w:val="17915931"/>
    <w:rsid w:val="17C41ABF"/>
    <w:rsid w:val="17C4465B"/>
    <w:rsid w:val="17D64F6F"/>
    <w:rsid w:val="17E02C2C"/>
    <w:rsid w:val="17E92EF4"/>
    <w:rsid w:val="18057602"/>
    <w:rsid w:val="18175D56"/>
    <w:rsid w:val="18276B10"/>
    <w:rsid w:val="18627B26"/>
    <w:rsid w:val="18695DE3"/>
    <w:rsid w:val="18930C59"/>
    <w:rsid w:val="189B3AC2"/>
    <w:rsid w:val="189B5F22"/>
    <w:rsid w:val="18A70256"/>
    <w:rsid w:val="18A70F0E"/>
    <w:rsid w:val="18A944F8"/>
    <w:rsid w:val="18B73074"/>
    <w:rsid w:val="18DA76F1"/>
    <w:rsid w:val="18E57F8F"/>
    <w:rsid w:val="18E86D07"/>
    <w:rsid w:val="18EC2236"/>
    <w:rsid w:val="18EE47F3"/>
    <w:rsid w:val="18F5267A"/>
    <w:rsid w:val="19034C2D"/>
    <w:rsid w:val="1916127C"/>
    <w:rsid w:val="19166340"/>
    <w:rsid w:val="191B662F"/>
    <w:rsid w:val="19253200"/>
    <w:rsid w:val="192F13FC"/>
    <w:rsid w:val="193D465D"/>
    <w:rsid w:val="193D4E12"/>
    <w:rsid w:val="19483C4A"/>
    <w:rsid w:val="196C6238"/>
    <w:rsid w:val="198A59D6"/>
    <w:rsid w:val="19A73D74"/>
    <w:rsid w:val="19AA5416"/>
    <w:rsid w:val="19CD1CDB"/>
    <w:rsid w:val="19CE7FF6"/>
    <w:rsid w:val="19D11E91"/>
    <w:rsid w:val="19D70C6D"/>
    <w:rsid w:val="19E2271F"/>
    <w:rsid w:val="1A075570"/>
    <w:rsid w:val="1A0D5603"/>
    <w:rsid w:val="1A1C623A"/>
    <w:rsid w:val="1A270D5F"/>
    <w:rsid w:val="1A2B77F4"/>
    <w:rsid w:val="1A442027"/>
    <w:rsid w:val="1A4C65B4"/>
    <w:rsid w:val="1A4D4CED"/>
    <w:rsid w:val="1A6861C1"/>
    <w:rsid w:val="1A6E148E"/>
    <w:rsid w:val="1A797469"/>
    <w:rsid w:val="1A8850B8"/>
    <w:rsid w:val="1A9B5FFB"/>
    <w:rsid w:val="1AA066C8"/>
    <w:rsid w:val="1ABF2F84"/>
    <w:rsid w:val="1ADB0B95"/>
    <w:rsid w:val="1AE31E7C"/>
    <w:rsid w:val="1AF220BF"/>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45C6F"/>
    <w:rsid w:val="1BF55316"/>
    <w:rsid w:val="1BF73705"/>
    <w:rsid w:val="1BFE7E24"/>
    <w:rsid w:val="1C100B6A"/>
    <w:rsid w:val="1C2075D6"/>
    <w:rsid w:val="1C2B6CB4"/>
    <w:rsid w:val="1C3774BA"/>
    <w:rsid w:val="1C3D55BC"/>
    <w:rsid w:val="1C4859F3"/>
    <w:rsid w:val="1C4976BC"/>
    <w:rsid w:val="1C4E114E"/>
    <w:rsid w:val="1C5D5F8B"/>
    <w:rsid w:val="1C630441"/>
    <w:rsid w:val="1C6934B1"/>
    <w:rsid w:val="1C6E241C"/>
    <w:rsid w:val="1CB07DF9"/>
    <w:rsid w:val="1CB612AF"/>
    <w:rsid w:val="1CC3681B"/>
    <w:rsid w:val="1CF251D3"/>
    <w:rsid w:val="1CFF3217"/>
    <w:rsid w:val="1D01483C"/>
    <w:rsid w:val="1D0460DA"/>
    <w:rsid w:val="1D0C3E62"/>
    <w:rsid w:val="1D1D0D81"/>
    <w:rsid w:val="1D234DF0"/>
    <w:rsid w:val="1D35436C"/>
    <w:rsid w:val="1D3A1AFC"/>
    <w:rsid w:val="1D4B5AB7"/>
    <w:rsid w:val="1D546098"/>
    <w:rsid w:val="1D5801D4"/>
    <w:rsid w:val="1D5835F0"/>
    <w:rsid w:val="1D594678"/>
    <w:rsid w:val="1D6F3E9B"/>
    <w:rsid w:val="1D792624"/>
    <w:rsid w:val="1D8C5045"/>
    <w:rsid w:val="1D9244F8"/>
    <w:rsid w:val="1D931CEA"/>
    <w:rsid w:val="1D9C4E32"/>
    <w:rsid w:val="1DC177D9"/>
    <w:rsid w:val="1DDB508D"/>
    <w:rsid w:val="1DE81558"/>
    <w:rsid w:val="1E015E7F"/>
    <w:rsid w:val="1E1A236E"/>
    <w:rsid w:val="1E225BB3"/>
    <w:rsid w:val="1E2A6113"/>
    <w:rsid w:val="1E2D212B"/>
    <w:rsid w:val="1E2E6E13"/>
    <w:rsid w:val="1E302722"/>
    <w:rsid w:val="1E32182A"/>
    <w:rsid w:val="1E454BFC"/>
    <w:rsid w:val="1E58492F"/>
    <w:rsid w:val="1E5A61EE"/>
    <w:rsid w:val="1E5B4797"/>
    <w:rsid w:val="1E5D6F6E"/>
    <w:rsid w:val="1E6A55EE"/>
    <w:rsid w:val="1E713E2F"/>
    <w:rsid w:val="1E962D37"/>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E585F"/>
    <w:rsid w:val="20447237"/>
    <w:rsid w:val="2049266D"/>
    <w:rsid w:val="204F1D62"/>
    <w:rsid w:val="20534B67"/>
    <w:rsid w:val="20557DC5"/>
    <w:rsid w:val="205A5C16"/>
    <w:rsid w:val="205B7D6A"/>
    <w:rsid w:val="2061066F"/>
    <w:rsid w:val="207C33EE"/>
    <w:rsid w:val="207E5B72"/>
    <w:rsid w:val="207E6748"/>
    <w:rsid w:val="2081342E"/>
    <w:rsid w:val="209740BF"/>
    <w:rsid w:val="2099242E"/>
    <w:rsid w:val="20B0411F"/>
    <w:rsid w:val="20B41BC5"/>
    <w:rsid w:val="20D658C9"/>
    <w:rsid w:val="20D95B5B"/>
    <w:rsid w:val="20DC2416"/>
    <w:rsid w:val="20DE6C42"/>
    <w:rsid w:val="20E34258"/>
    <w:rsid w:val="20ED7FD0"/>
    <w:rsid w:val="20F22231"/>
    <w:rsid w:val="21015C26"/>
    <w:rsid w:val="21121083"/>
    <w:rsid w:val="211518DD"/>
    <w:rsid w:val="211771BF"/>
    <w:rsid w:val="21224D81"/>
    <w:rsid w:val="212B2F31"/>
    <w:rsid w:val="21327DB2"/>
    <w:rsid w:val="213827F6"/>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714212"/>
    <w:rsid w:val="228201CD"/>
    <w:rsid w:val="2293123C"/>
    <w:rsid w:val="229E633A"/>
    <w:rsid w:val="22A570EC"/>
    <w:rsid w:val="22B1460E"/>
    <w:rsid w:val="22D569A0"/>
    <w:rsid w:val="22FD37BD"/>
    <w:rsid w:val="230F1167"/>
    <w:rsid w:val="232E56FD"/>
    <w:rsid w:val="233F5F96"/>
    <w:rsid w:val="235362CD"/>
    <w:rsid w:val="235A4CA6"/>
    <w:rsid w:val="235F4D23"/>
    <w:rsid w:val="236D4028"/>
    <w:rsid w:val="238A4DFC"/>
    <w:rsid w:val="2391125F"/>
    <w:rsid w:val="23955CDE"/>
    <w:rsid w:val="23BD5235"/>
    <w:rsid w:val="24226CC5"/>
    <w:rsid w:val="24312A4A"/>
    <w:rsid w:val="244A5E9A"/>
    <w:rsid w:val="244C4BB8"/>
    <w:rsid w:val="246851A0"/>
    <w:rsid w:val="24691193"/>
    <w:rsid w:val="246C3A46"/>
    <w:rsid w:val="247152E7"/>
    <w:rsid w:val="247E6772"/>
    <w:rsid w:val="249E48F8"/>
    <w:rsid w:val="24AF7273"/>
    <w:rsid w:val="24B25E39"/>
    <w:rsid w:val="24C525F3"/>
    <w:rsid w:val="24C862A5"/>
    <w:rsid w:val="24E81288"/>
    <w:rsid w:val="24FF7718"/>
    <w:rsid w:val="25121C70"/>
    <w:rsid w:val="251A7612"/>
    <w:rsid w:val="25237A22"/>
    <w:rsid w:val="252E0774"/>
    <w:rsid w:val="25464730"/>
    <w:rsid w:val="25481BCE"/>
    <w:rsid w:val="254C2D14"/>
    <w:rsid w:val="255F65A3"/>
    <w:rsid w:val="256E1E26"/>
    <w:rsid w:val="257769E9"/>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E679C"/>
    <w:rsid w:val="27010B22"/>
    <w:rsid w:val="27135B8A"/>
    <w:rsid w:val="27301EDB"/>
    <w:rsid w:val="27453115"/>
    <w:rsid w:val="276500BD"/>
    <w:rsid w:val="276C029F"/>
    <w:rsid w:val="277B168E"/>
    <w:rsid w:val="27867E0A"/>
    <w:rsid w:val="27871DE1"/>
    <w:rsid w:val="27982DD4"/>
    <w:rsid w:val="27C070A1"/>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7E3B05"/>
    <w:rsid w:val="28A10C81"/>
    <w:rsid w:val="28B101C5"/>
    <w:rsid w:val="28B83236"/>
    <w:rsid w:val="28C56178"/>
    <w:rsid w:val="28DA521F"/>
    <w:rsid w:val="28FA546B"/>
    <w:rsid w:val="28FE025E"/>
    <w:rsid w:val="290F02E0"/>
    <w:rsid w:val="29245F1A"/>
    <w:rsid w:val="29366359"/>
    <w:rsid w:val="293D4E4D"/>
    <w:rsid w:val="294066EC"/>
    <w:rsid w:val="29586D7A"/>
    <w:rsid w:val="29772B51"/>
    <w:rsid w:val="29791894"/>
    <w:rsid w:val="297E7214"/>
    <w:rsid w:val="29836AE4"/>
    <w:rsid w:val="2984235F"/>
    <w:rsid w:val="2984482A"/>
    <w:rsid w:val="29891E41"/>
    <w:rsid w:val="29967FD2"/>
    <w:rsid w:val="29A52D8F"/>
    <w:rsid w:val="29A749BD"/>
    <w:rsid w:val="29A948BE"/>
    <w:rsid w:val="29C56C3A"/>
    <w:rsid w:val="29D85278"/>
    <w:rsid w:val="29E1380C"/>
    <w:rsid w:val="29E277A3"/>
    <w:rsid w:val="29E85046"/>
    <w:rsid w:val="2A017BFD"/>
    <w:rsid w:val="2A0A71F8"/>
    <w:rsid w:val="2A257D07"/>
    <w:rsid w:val="2A4913A2"/>
    <w:rsid w:val="2A524929"/>
    <w:rsid w:val="2A6E6670"/>
    <w:rsid w:val="2A7A1DC4"/>
    <w:rsid w:val="2A8F3B49"/>
    <w:rsid w:val="2A8F792B"/>
    <w:rsid w:val="2A9154D8"/>
    <w:rsid w:val="2AA04C57"/>
    <w:rsid w:val="2ACB46DB"/>
    <w:rsid w:val="2AD750C3"/>
    <w:rsid w:val="2AE77D08"/>
    <w:rsid w:val="2AEA3011"/>
    <w:rsid w:val="2AFA0B1C"/>
    <w:rsid w:val="2B053749"/>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243BD"/>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B38E7"/>
    <w:rsid w:val="2D502C75"/>
    <w:rsid w:val="2D5470D9"/>
    <w:rsid w:val="2D551303"/>
    <w:rsid w:val="2D5664DE"/>
    <w:rsid w:val="2D5A7416"/>
    <w:rsid w:val="2D74105A"/>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03C71"/>
    <w:rsid w:val="2E933BCE"/>
    <w:rsid w:val="2E976DAE"/>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AF6379"/>
    <w:rsid w:val="2FB1448A"/>
    <w:rsid w:val="2FC802AE"/>
    <w:rsid w:val="2FCC29AF"/>
    <w:rsid w:val="2FCC2A87"/>
    <w:rsid w:val="30030473"/>
    <w:rsid w:val="301C41BF"/>
    <w:rsid w:val="301D7D6A"/>
    <w:rsid w:val="301F52AD"/>
    <w:rsid w:val="302369A0"/>
    <w:rsid w:val="303474C0"/>
    <w:rsid w:val="305C41A9"/>
    <w:rsid w:val="305D7B83"/>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5E1161"/>
    <w:rsid w:val="3198056E"/>
    <w:rsid w:val="31A00DEF"/>
    <w:rsid w:val="31B9528D"/>
    <w:rsid w:val="31CD31BF"/>
    <w:rsid w:val="31D72AD0"/>
    <w:rsid w:val="31E10F55"/>
    <w:rsid w:val="31E84AB6"/>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030EB6"/>
    <w:rsid w:val="331C19F3"/>
    <w:rsid w:val="331F55C4"/>
    <w:rsid w:val="33240E2C"/>
    <w:rsid w:val="33291F9F"/>
    <w:rsid w:val="33380434"/>
    <w:rsid w:val="334C6C58"/>
    <w:rsid w:val="33577373"/>
    <w:rsid w:val="336A419B"/>
    <w:rsid w:val="336A59CC"/>
    <w:rsid w:val="336D61B2"/>
    <w:rsid w:val="33773188"/>
    <w:rsid w:val="337E77C9"/>
    <w:rsid w:val="338F53C2"/>
    <w:rsid w:val="33925662"/>
    <w:rsid w:val="339B7AA1"/>
    <w:rsid w:val="33B71CA0"/>
    <w:rsid w:val="33B7637D"/>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65FCC"/>
    <w:rsid w:val="35973B37"/>
    <w:rsid w:val="35A377DB"/>
    <w:rsid w:val="35DA3A24"/>
    <w:rsid w:val="35E1407C"/>
    <w:rsid w:val="35E7387F"/>
    <w:rsid w:val="35E81F7A"/>
    <w:rsid w:val="35EF4AF5"/>
    <w:rsid w:val="35F52BF3"/>
    <w:rsid w:val="360530D8"/>
    <w:rsid w:val="3605698A"/>
    <w:rsid w:val="36162F1C"/>
    <w:rsid w:val="36195BEB"/>
    <w:rsid w:val="362A49AB"/>
    <w:rsid w:val="363277D2"/>
    <w:rsid w:val="365E4655"/>
    <w:rsid w:val="366244D5"/>
    <w:rsid w:val="368045CB"/>
    <w:rsid w:val="36805ABB"/>
    <w:rsid w:val="36851BE2"/>
    <w:rsid w:val="36A75FFC"/>
    <w:rsid w:val="36A82C1D"/>
    <w:rsid w:val="36B34449"/>
    <w:rsid w:val="36C20165"/>
    <w:rsid w:val="36C342D9"/>
    <w:rsid w:val="36E560FC"/>
    <w:rsid w:val="36F35177"/>
    <w:rsid w:val="370074BA"/>
    <w:rsid w:val="370F2E93"/>
    <w:rsid w:val="370F32ED"/>
    <w:rsid w:val="372D30A2"/>
    <w:rsid w:val="372F1B4E"/>
    <w:rsid w:val="374A5928"/>
    <w:rsid w:val="374E35E0"/>
    <w:rsid w:val="37560CC6"/>
    <w:rsid w:val="377C2FE5"/>
    <w:rsid w:val="378C0D4E"/>
    <w:rsid w:val="378D0CEB"/>
    <w:rsid w:val="378D4552"/>
    <w:rsid w:val="37940B89"/>
    <w:rsid w:val="379A026D"/>
    <w:rsid w:val="37A2207E"/>
    <w:rsid w:val="37A2434F"/>
    <w:rsid w:val="37B160EC"/>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9FD3BD4"/>
    <w:rsid w:val="3A002A5F"/>
    <w:rsid w:val="3A0D261A"/>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914FF9"/>
    <w:rsid w:val="3A9D28F5"/>
    <w:rsid w:val="3AAA60BB"/>
    <w:rsid w:val="3AC54CA3"/>
    <w:rsid w:val="3ACD43C9"/>
    <w:rsid w:val="3AE67D20"/>
    <w:rsid w:val="3AEE2C6F"/>
    <w:rsid w:val="3AF47336"/>
    <w:rsid w:val="3AFF2C64"/>
    <w:rsid w:val="3B010619"/>
    <w:rsid w:val="3B135A0E"/>
    <w:rsid w:val="3B202BDC"/>
    <w:rsid w:val="3B2F69DB"/>
    <w:rsid w:val="3B40257B"/>
    <w:rsid w:val="3B6049CB"/>
    <w:rsid w:val="3B667011"/>
    <w:rsid w:val="3B79226F"/>
    <w:rsid w:val="3B81506E"/>
    <w:rsid w:val="3B8F1138"/>
    <w:rsid w:val="3B904834"/>
    <w:rsid w:val="3B932344"/>
    <w:rsid w:val="3B9D20F5"/>
    <w:rsid w:val="3B9F72A2"/>
    <w:rsid w:val="3BA76467"/>
    <w:rsid w:val="3BB33F88"/>
    <w:rsid w:val="3BC15D34"/>
    <w:rsid w:val="3BD93153"/>
    <w:rsid w:val="3BDA6996"/>
    <w:rsid w:val="3BF770DE"/>
    <w:rsid w:val="3C0A3047"/>
    <w:rsid w:val="3C26744A"/>
    <w:rsid w:val="3C2E50FB"/>
    <w:rsid w:val="3C300842"/>
    <w:rsid w:val="3C37637A"/>
    <w:rsid w:val="3C4A12AD"/>
    <w:rsid w:val="3C5125FC"/>
    <w:rsid w:val="3C690ECB"/>
    <w:rsid w:val="3C720E5A"/>
    <w:rsid w:val="3C7921E9"/>
    <w:rsid w:val="3C7F70D3"/>
    <w:rsid w:val="3C850B8E"/>
    <w:rsid w:val="3C860AC6"/>
    <w:rsid w:val="3C8967A4"/>
    <w:rsid w:val="3C960BC8"/>
    <w:rsid w:val="3C9848A1"/>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C2167E"/>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761D35"/>
    <w:rsid w:val="417843F2"/>
    <w:rsid w:val="41807B75"/>
    <w:rsid w:val="41864563"/>
    <w:rsid w:val="418A1799"/>
    <w:rsid w:val="41A61C3F"/>
    <w:rsid w:val="41B17185"/>
    <w:rsid w:val="41BB42F2"/>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C13FA2"/>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790D20"/>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B55D88"/>
    <w:rsid w:val="44BF09B5"/>
    <w:rsid w:val="44DC0CFE"/>
    <w:rsid w:val="44DC4FCA"/>
    <w:rsid w:val="44FC7513"/>
    <w:rsid w:val="44FD1C6D"/>
    <w:rsid w:val="45245377"/>
    <w:rsid w:val="452B6453"/>
    <w:rsid w:val="453F207E"/>
    <w:rsid w:val="454276A8"/>
    <w:rsid w:val="454513E5"/>
    <w:rsid w:val="45465AD9"/>
    <w:rsid w:val="45552589"/>
    <w:rsid w:val="4577128F"/>
    <w:rsid w:val="457C4AF8"/>
    <w:rsid w:val="458759CA"/>
    <w:rsid w:val="45A100BA"/>
    <w:rsid w:val="45A31600"/>
    <w:rsid w:val="45A51959"/>
    <w:rsid w:val="45C67B21"/>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9191C"/>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223B1"/>
    <w:rsid w:val="47947ED7"/>
    <w:rsid w:val="479B0044"/>
    <w:rsid w:val="479C10BC"/>
    <w:rsid w:val="47A4380D"/>
    <w:rsid w:val="47A6297A"/>
    <w:rsid w:val="47B35BF8"/>
    <w:rsid w:val="47B642F1"/>
    <w:rsid w:val="47BA2C79"/>
    <w:rsid w:val="47C01A50"/>
    <w:rsid w:val="47C041C7"/>
    <w:rsid w:val="47C702AC"/>
    <w:rsid w:val="47CB4E60"/>
    <w:rsid w:val="47CD1E0C"/>
    <w:rsid w:val="47D71C0C"/>
    <w:rsid w:val="47D964DB"/>
    <w:rsid w:val="47EF335F"/>
    <w:rsid w:val="47F72214"/>
    <w:rsid w:val="47FC33A5"/>
    <w:rsid w:val="48012A31"/>
    <w:rsid w:val="481D4366"/>
    <w:rsid w:val="4844030B"/>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4017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B16FF2"/>
    <w:rsid w:val="4ABA19CF"/>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810772"/>
    <w:rsid w:val="4B8464B4"/>
    <w:rsid w:val="4B895879"/>
    <w:rsid w:val="4B8E3DC5"/>
    <w:rsid w:val="4BB21AF4"/>
    <w:rsid w:val="4BB54107"/>
    <w:rsid w:val="4BB67EEE"/>
    <w:rsid w:val="4BD17814"/>
    <w:rsid w:val="4BDC5109"/>
    <w:rsid w:val="4BE84FA7"/>
    <w:rsid w:val="4BF70C92"/>
    <w:rsid w:val="4BFB5105"/>
    <w:rsid w:val="4BFD0513"/>
    <w:rsid w:val="4C005E77"/>
    <w:rsid w:val="4C1A02C6"/>
    <w:rsid w:val="4C2B76C1"/>
    <w:rsid w:val="4C2C2DD4"/>
    <w:rsid w:val="4C5419A1"/>
    <w:rsid w:val="4C5429A3"/>
    <w:rsid w:val="4C645A11"/>
    <w:rsid w:val="4C845B43"/>
    <w:rsid w:val="4C87254B"/>
    <w:rsid w:val="4CB30DFF"/>
    <w:rsid w:val="4CBD57DA"/>
    <w:rsid w:val="4CD46FC7"/>
    <w:rsid w:val="4CDE4416"/>
    <w:rsid w:val="4CE74F4D"/>
    <w:rsid w:val="4D004DF6"/>
    <w:rsid w:val="4D110FBB"/>
    <w:rsid w:val="4D1C2C8C"/>
    <w:rsid w:val="4D1E77BE"/>
    <w:rsid w:val="4D245FC5"/>
    <w:rsid w:val="4D2B3B2C"/>
    <w:rsid w:val="4D40640B"/>
    <w:rsid w:val="4D706CF0"/>
    <w:rsid w:val="4D8046B5"/>
    <w:rsid w:val="4DA943B0"/>
    <w:rsid w:val="4DC515BB"/>
    <w:rsid w:val="4DCB5984"/>
    <w:rsid w:val="4DD64458"/>
    <w:rsid w:val="4DDD4E1A"/>
    <w:rsid w:val="4DE00A28"/>
    <w:rsid w:val="4DE84AD8"/>
    <w:rsid w:val="4DF548FC"/>
    <w:rsid w:val="4DF55A74"/>
    <w:rsid w:val="4E015B9A"/>
    <w:rsid w:val="4E0D09E3"/>
    <w:rsid w:val="4E135BFA"/>
    <w:rsid w:val="4E1B2DDB"/>
    <w:rsid w:val="4E1D7365"/>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E5EDB"/>
    <w:rsid w:val="4EDF4B15"/>
    <w:rsid w:val="4EF43B16"/>
    <w:rsid w:val="4F0E1E8F"/>
    <w:rsid w:val="4F1D6A04"/>
    <w:rsid w:val="4F2B6C13"/>
    <w:rsid w:val="4F3153D3"/>
    <w:rsid w:val="4F5F3ED1"/>
    <w:rsid w:val="4F676F0A"/>
    <w:rsid w:val="4F710AFD"/>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4FF74123"/>
    <w:rsid w:val="500A342C"/>
    <w:rsid w:val="501D1BC6"/>
    <w:rsid w:val="502F5BB5"/>
    <w:rsid w:val="502F7384"/>
    <w:rsid w:val="50324731"/>
    <w:rsid w:val="50561719"/>
    <w:rsid w:val="5070169B"/>
    <w:rsid w:val="507410D2"/>
    <w:rsid w:val="507E1724"/>
    <w:rsid w:val="50962B7E"/>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1B3417"/>
    <w:rsid w:val="51311368"/>
    <w:rsid w:val="513225F9"/>
    <w:rsid w:val="513F5114"/>
    <w:rsid w:val="51440384"/>
    <w:rsid w:val="51532BB1"/>
    <w:rsid w:val="515E6A1B"/>
    <w:rsid w:val="516B705C"/>
    <w:rsid w:val="5177537A"/>
    <w:rsid w:val="518806E3"/>
    <w:rsid w:val="519E53F5"/>
    <w:rsid w:val="519F5DF6"/>
    <w:rsid w:val="51A1217B"/>
    <w:rsid w:val="51A47CAD"/>
    <w:rsid w:val="51AB479B"/>
    <w:rsid w:val="51BC2004"/>
    <w:rsid w:val="51C462A1"/>
    <w:rsid w:val="51C770FB"/>
    <w:rsid w:val="51CB0C5C"/>
    <w:rsid w:val="51CB74F6"/>
    <w:rsid w:val="51D13948"/>
    <w:rsid w:val="51EB5979"/>
    <w:rsid w:val="521603C6"/>
    <w:rsid w:val="5219226D"/>
    <w:rsid w:val="521A0101"/>
    <w:rsid w:val="52241967"/>
    <w:rsid w:val="52263E21"/>
    <w:rsid w:val="52267BB8"/>
    <w:rsid w:val="522851B7"/>
    <w:rsid w:val="522D1CB6"/>
    <w:rsid w:val="52410C5B"/>
    <w:rsid w:val="52444C58"/>
    <w:rsid w:val="52481FEA"/>
    <w:rsid w:val="524E0600"/>
    <w:rsid w:val="525070F0"/>
    <w:rsid w:val="52595FA5"/>
    <w:rsid w:val="5263075C"/>
    <w:rsid w:val="52660A26"/>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16F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10D44"/>
    <w:rsid w:val="54231D7C"/>
    <w:rsid w:val="54256C07"/>
    <w:rsid w:val="542913B3"/>
    <w:rsid w:val="543A39C2"/>
    <w:rsid w:val="543F18BA"/>
    <w:rsid w:val="54606BAB"/>
    <w:rsid w:val="54745318"/>
    <w:rsid w:val="547F78DD"/>
    <w:rsid w:val="54883400"/>
    <w:rsid w:val="54932F58"/>
    <w:rsid w:val="54A243B8"/>
    <w:rsid w:val="54A81CB5"/>
    <w:rsid w:val="54C41B11"/>
    <w:rsid w:val="54C92123"/>
    <w:rsid w:val="54D45DB6"/>
    <w:rsid w:val="55094F55"/>
    <w:rsid w:val="550E49C6"/>
    <w:rsid w:val="55124B31"/>
    <w:rsid w:val="55160C9A"/>
    <w:rsid w:val="55285B77"/>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91613F"/>
    <w:rsid w:val="56A010C0"/>
    <w:rsid w:val="56B96B8E"/>
    <w:rsid w:val="56BD2E12"/>
    <w:rsid w:val="56C747B5"/>
    <w:rsid w:val="56CC3A96"/>
    <w:rsid w:val="56D42684"/>
    <w:rsid w:val="56DD2471"/>
    <w:rsid w:val="56E01510"/>
    <w:rsid w:val="56F24C1A"/>
    <w:rsid w:val="57062473"/>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977827"/>
    <w:rsid w:val="58C223CA"/>
    <w:rsid w:val="58E8415E"/>
    <w:rsid w:val="58ED1995"/>
    <w:rsid w:val="58ED4BF9"/>
    <w:rsid w:val="58F702C5"/>
    <w:rsid w:val="58FB7E18"/>
    <w:rsid w:val="58FF1A45"/>
    <w:rsid w:val="591578E8"/>
    <w:rsid w:val="591744C4"/>
    <w:rsid w:val="591C41D0"/>
    <w:rsid w:val="591C580B"/>
    <w:rsid w:val="5926497A"/>
    <w:rsid w:val="592A1893"/>
    <w:rsid w:val="593A27C1"/>
    <w:rsid w:val="593F3A1A"/>
    <w:rsid w:val="595D3E12"/>
    <w:rsid w:val="598D4177"/>
    <w:rsid w:val="59961EFB"/>
    <w:rsid w:val="59964B0E"/>
    <w:rsid w:val="599A3192"/>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DE798F"/>
    <w:rsid w:val="5AE37CAA"/>
    <w:rsid w:val="5AEF1DC1"/>
    <w:rsid w:val="5B145322"/>
    <w:rsid w:val="5B146A0A"/>
    <w:rsid w:val="5B203F15"/>
    <w:rsid w:val="5B353486"/>
    <w:rsid w:val="5B3A7E78"/>
    <w:rsid w:val="5B3D442E"/>
    <w:rsid w:val="5B412C22"/>
    <w:rsid w:val="5B4B2EB1"/>
    <w:rsid w:val="5B510D60"/>
    <w:rsid w:val="5B570332"/>
    <w:rsid w:val="5B5F0395"/>
    <w:rsid w:val="5B6300A3"/>
    <w:rsid w:val="5B6C0ED6"/>
    <w:rsid w:val="5B6C3892"/>
    <w:rsid w:val="5B6F4CBD"/>
    <w:rsid w:val="5B790B4E"/>
    <w:rsid w:val="5B7A2400"/>
    <w:rsid w:val="5B8C403F"/>
    <w:rsid w:val="5B910ABF"/>
    <w:rsid w:val="5B9B626D"/>
    <w:rsid w:val="5BA762EC"/>
    <w:rsid w:val="5BAA161F"/>
    <w:rsid w:val="5BD32897"/>
    <w:rsid w:val="5BD448EE"/>
    <w:rsid w:val="5BF50A44"/>
    <w:rsid w:val="5BF84A80"/>
    <w:rsid w:val="5C1F025F"/>
    <w:rsid w:val="5C277114"/>
    <w:rsid w:val="5C295CCC"/>
    <w:rsid w:val="5C330FDC"/>
    <w:rsid w:val="5C381A3A"/>
    <w:rsid w:val="5C5C135C"/>
    <w:rsid w:val="5C7E017D"/>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226F9"/>
    <w:rsid w:val="5F567498"/>
    <w:rsid w:val="5F6E0BB6"/>
    <w:rsid w:val="5F7D71F9"/>
    <w:rsid w:val="5F8420E2"/>
    <w:rsid w:val="5F8623A3"/>
    <w:rsid w:val="5F887220"/>
    <w:rsid w:val="5F9022AB"/>
    <w:rsid w:val="5FAA3356"/>
    <w:rsid w:val="5FB81E56"/>
    <w:rsid w:val="5FC209CF"/>
    <w:rsid w:val="5FCB1BCC"/>
    <w:rsid w:val="5FD85FDC"/>
    <w:rsid w:val="5FEA2CB5"/>
    <w:rsid w:val="5FEB78D3"/>
    <w:rsid w:val="5FEC00EE"/>
    <w:rsid w:val="5FF0418F"/>
    <w:rsid w:val="600951D4"/>
    <w:rsid w:val="6010358A"/>
    <w:rsid w:val="60156960"/>
    <w:rsid w:val="601A25EF"/>
    <w:rsid w:val="60250EC1"/>
    <w:rsid w:val="60255718"/>
    <w:rsid w:val="602B2C70"/>
    <w:rsid w:val="60397415"/>
    <w:rsid w:val="603E7832"/>
    <w:rsid w:val="6044067F"/>
    <w:rsid w:val="606A75CF"/>
    <w:rsid w:val="607355F5"/>
    <w:rsid w:val="60793AF7"/>
    <w:rsid w:val="6099592B"/>
    <w:rsid w:val="609A4358"/>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A70BC"/>
    <w:rsid w:val="618D5E50"/>
    <w:rsid w:val="61963F6D"/>
    <w:rsid w:val="619D39D4"/>
    <w:rsid w:val="61AF7BB0"/>
    <w:rsid w:val="61B03707"/>
    <w:rsid w:val="61B56F70"/>
    <w:rsid w:val="61BD1F9D"/>
    <w:rsid w:val="61BF394A"/>
    <w:rsid w:val="61C37858"/>
    <w:rsid w:val="61C6713F"/>
    <w:rsid w:val="61DB394B"/>
    <w:rsid w:val="61EA093B"/>
    <w:rsid w:val="61EA4E6B"/>
    <w:rsid w:val="62024DB4"/>
    <w:rsid w:val="62051CA5"/>
    <w:rsid w:val="62117D72"/>
    <w:rsid w:val="62140656"/>
    <w:rsid w:val="621E68C3"/>
    <w:rsid w:val="62210A89"/>
    <w:rsid w:val="62233ED9"/>
    <w:rsid w:val="62285DB7"/>
    <w:rsid w:val="6245462F"/>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2B573B"/>
    <w:rsid w:val="633443AB"/>
    <w:rsid w:val="63424F7E"/>
    <w:rsid w:val="63510A38"/>
    <w:rsid w:val="6353750E"/>
    <w:rsid w:val="637569B7"/>
    <w:rsid w:val="637F5A87"/>
    <w:rsid w:val="638857E1"/>
    <w:rsid w:val="639332E1"/>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B47494"/>
    <w:rsid w:val="64B70C4D"/>
    <w:rsid w:val="64CF0348"/>
    <w:rsid w:val="64D14920"/>
    <w:rsid w:val="64D911C7"/>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5A5E64"/>
    <w:rsid w:val="656A4332"/>
    <w:rsid w:val="65733372"/>
    <w:rsid w:val="65744876"/>
    <w:rsid w:val="65772C72"/>
    <w:rsid w:val="657845AE"/>
    <w:rsid w:val="6579224B"/>
    <w:rsid w:val="657C58B7"/>
    <w:rsid w:val="65991D3E"/>
    <w:rsid w:val="659E280B"/>
    <w:rsid w:val="65B74A52"/>
    <w:rsid w:val="65BD55BD"/>
    <w:rsid w:val="65C53449"/>
    <w:rsid w:val="65F27286"/>
    <w:rsid w:val="65FE2E65"/>
    <w:rsid w:val="6602655A"/>
    <w:rsid w:val="66037BA1"/>
    <w:rsid w:val="660D45C7"/>
    <w:rsid w:val="661D5E7A"/>
    <w:rsid w:val="66280ABB"/>
    <w:rsid w:val="662B0FC4"/>
    <w:rsid w:val="662B15A7"/>
    <w:rsid w:val="6660394E"/>
    <w:rsid w:val="666717B3"/>
    <w:rsid w:val="6668032B"/>
    <w:rsid w:val="66756CCD"/>
    <w:rsid w:val="667C4290"/>
    <w:rsid w:val="66833198"/>
    <w:rsid w:val="668F4233"/>
    <w:rsid w:val="669C06FE"/>
    <w:rsid w:val="66A31A8D"/>
    <w:rsid w:val="66A852F5"/>
    <w:rsid w:val="66AB481F"/>
    <w:rsid w:val="66B07D06"/>
    <w:rsid w:val="66B75538"/>
    <w:rsid w:val="66C13CC1"/>
    <w:rsid w:val="66C8504F"/>
    <w:rsid w:val="66C95898"/>
    <w:rsid w:val="66F8201A"/>
    <w:rsid w:val="67010561"/>
    <w:rsid w:val="671849D6"/>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502D3"/>
    <w:rsid w:val="68ED6FEF"/>
    <w:rsid w:val="68F00432"/>
    <w:rsid w:val="68F8555D"/>
    <w:rsid w:val="69110F2F"/>
    <w:rsid w:val="691D712E"/>
    <w:rsid w:val="6931512E"/>
    <w:rsid w:val="693D7F76"/>
    <w:rsid w:val="697E7396"/>
    <w:rsid w:val="698C4A5A"/>
    <w:rsid w:val="69A009FE"/>
    <w:rsid w:val="69A729C5"/>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7D1649"/>
    <w:rsid w:val="6A804B8C"/>
    <w:rsid w:val="6A8F1913"/>
    <w:rsid w:val="6A995680"/>
    <w:rsid w:val="6ABC3292"/>
    <w:rsid w:val="6AC04F0B"/>
    <w:rsid w:val="6AD00976"/>
    <w:rsid w:val="6AD34458"/>
    <w:rsid w:val="6AD77F57"/>
    <w:rsid w:val="6ADC4801"/>
    <w:rsid w:val="6ADF25FC"/>
    <w:rsid w:val="6AEF704E"/>
    <w:rsid w:val="6AF01018"/>
    <w:rsid w:val="6AF93A8C"/>
    <w:rsid w:val="6AF97ECD"/>
    <w:rsid w:val="6B020CD0"/>
    <w:rsid w:val="6B1148AC"/>
    <w:rsid w:val="6B27444D"/>
    <w:rsid w:val="6B3929BF"/>
    <w:rsid w:val="6B3E0351"/>
    <w:rsid w:val="6B42449D"/>
    <w:rsid w:val="6B4A5562"/>
    <w:rsid w:val="6B4C26F3"/>
    <w:rsid w:val="6B4D1FC7"/>
    <w:rsid w:val="6B565807"/>
    <w:rsid w:val="6B5925FD"/>
    <w:rsid w:val="6B5B2936"/>
    <w:rsid w:val="6B6537B4"/>
    <w:rsid w:val="6B685053"/>
    <w:rsid w:val="6B7174EC"/>
    <w:rsid w:val="6B7A369F"/>
    <w:rsid w:val="6BA33A98"/>
    <w:rsid w:val="6BAC2823"/>
    <w:rsid w:val="6BBD5024"/>
    <w:rsid w:val="6BF37DF1"/>
    <w:rsid w:val="6BF863D7"/>
    <w:rsid w:val="6C2076DB"/>
    <w:rsid w:val="6C272818"/>
    <w:rsid w:val="6C343972"/>
    <w:rsid w:val="6C4654B2"/>
    <w:rsid w:val="6C5555D7"/>
    <w:rsid w:val="6C630CE9"/>
    <w:rsid w:val="6C727F37"/>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6103FD"/>
    <w:rsid w:val="6D632F47"/>
    <w:rsid w:val="6D6A2DB3"/>
    <w:rsid w:val="6D6A69AA"/>
    <w:rsid w:val="6D79127B"/>
    <w:rsid w:val="6D797894"/>
    <w:rsid w:val="6D832281"/>
    <w:rsid w:val="6D87693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0AFA"/>
    <w:rsid w:val="6F4E1ABB"/>
    <w:rsid w:val="6F5953DE"/>
    <w:rsid w:val="6F5C03A9"/>
    <w:rsid w:val="6F653C3E"/>
    <w:rsid w:val="6F65489B"/>
    <w:rsid w:val="6F675D4D"/>
    <w:rsid w:val="6F7E3097"/>
    <w:rsid w:val="6F86274A"/>
    <w:rsid w:val="6F8A6B50"/>
    <w:rsid w:val="6F986715"/>
    <w:rsid w:val="6F9E4E98"/>
    <w:rsid w:val="6FA80114"/>
    <w:rsid w:val="6FAD1286"/>
    <w:rsid w:val="6FAD525F"/>
    <w:rsid w:val="6FB536E7"/>
    <w:rsid w:val="6FC169C6"/>
    <w:rsid w:val="6FD20CED"/>
    <w:rsid w:val="6FE23626"/>
    <w:rsid w:val="6FEB7EFB"/>
    <w:rsid w:val="700148B1"/>
    <w:rsid w:val="700708F2"/>
    <w:rsid w:val="70262445"/>
    <w:rsid w:val="7054057E"/>
    <w:rsid w:val="7072258D"/>
    <w:rsid w:val="70796EB7"/>
    <w:rsid w:val="70846EFD"/>
    <w:rsid w:val="70891E2B"/>
    <w:rsid w:val="709304FC"/>
    <w:rsid w:val="70AE27E3"/>
    <w:rsid w:val="70B21D55"/>
    <w:rsid w:val="70BA4068"/>
    <w:rsid w:val="70CA396B"/>
    <w:rsid w:val="70CB5E68"/>
    <w:rsid w:val="70F06D61"/>
    <w:rsid w:val="70F36F46"/>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280301"/>
    <w:rsid w:val="7231753D"/>
    <w:rsid w:val="72386C6E"/>
    <w:rsid w:val="723A3057"/>
    <w:rsid w:val="72400885"/>
    <w:rsid w:val="724B6026"/>
    <w:rsid w:val="725273EA"/>
    <w:rsid w:val="725B1897"/>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C44F0"/>
    <w:rsid w:val="73626993"/>
    <w:rsid w:val="736A01CD"/>
    <w:rsid w:val="736B4D35"/>
    <w:rsid w:val="73727E21"/>
    <w:rsid w:val="73741988"/>
    <w:rsid w:val="73814929"/>
    <w:rsid w:val="7393399F"/>
    <w:rsid w:val="73942E89"/>
    <w:rsid w:val="73984022"/>
    <w:rsid w:val="73A806E2"/>
    <w:rsid w:val="73B76B77"/>
    <w:rsid w:val="73C11347"/>
    <w:rsid w:val="73C21356"/>
    <w:rsid w:val="73E2421D"/>
    <w:rsid w:val="73F25E01"/>
    <w:rsid w:val="73FA4A43"/>
    <w:rsid w:val="74000D97"/>
    <w:rsid w:val="74182F1E"/>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0B717B"/>
    <w:rsid w:val="751A59DC"/>
    <w:rsid w:val="752F51BD"/>
    <w:rsid w:val="753136E7"/>
    <w:rsid w:val="75326EC3"/>
    <w:rsid w:val="75461F61"/>
    <w:rsid w:val="75474A77"/>
    <w:rsid w:val="754B57C9"/>
    <w:rsid w:val="754D7793"/>
    <w:rsid w:val="7551327B"/>
    <w:rsid w:val="755550E4"/>
    <w:rsid w:val="755A1EB0"/>
    <w:rsid w:val="755F3E02"/>
    <w:rsid w:val="755F782E"/>
    <w:rsid w:val="756819EF"/>
    <w:rsid w:val="75A16A9F"/>
    <w:rsid w:val="75A35605"/>
    <w:rsid w:val="75BC6CCF"/>
    <w:rsid w:val="75C630A2"/>
    <w:rsid w:val="75E27D4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6D40C1"/>
    <w:rsid w:val="777C1603"/>
    <w:rsid w:val="777D1E86"/>
    <w:rsid w:val="77814A03"/>
    <w:rsid w:val="77A14CDE"/>
    <w:rsid w:val="77AA2F7D"/>
    <w:rsid w:val="77BE04D4"/>
    <w:rsid w:val="77C96BD3"/>
    <w:rsid w:val="77D17C4B"/>
    <w:rsid w:val="77E616E5"/>
    <w:rsid w:val="77F263D0"/>
    <w:rsid w:val="78266CE5"/>
    <w:rsid w:val="7827421F"/>
    <w:rsid w:val="782B4A23"/>
    <w:rsid w:val="782F13D2"/>
    <w:rsid w:val="78302F8F"/>
    <w:rsid w:val="784117AB"/>
    <w:rsid w:val="78510397"/>
    <w:rsid w:val="78540E39"/>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892B1E"/>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6F3D08"/>
    <w:rsid w:val="7A715CD2"/>
    <w:rsid w:val="7A7F2C76"/>
    <w:rsid w:val="7A990D85"/>
    <w:rsid w:val="7AA716F4"/>
    <w:rsid w:val="7AAC462A"/>
    <w:rsid w:val="7ABC15CC"/>
    <w:rsid w:val="7AEC5358"/>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E50449"/>
    <w:rsid w:val="7BF42D23"/>
    <w:rsid w:val="7BFF2E69"/>
    <w:rsid w:val="7C003703"/>
    <w:rsid w:val="7C044924"/>
    <w:rsid w:val="7C044DA1"/>
    <w:rsid w:val="7C084243"/>
    <w:rsid w:val="7C0861C2"/>
    <w:rsid w:val="7C0A2CD7"/>
    <w:rsid w:val="7C224DAA"/>
    <w:rsid w:val="7C2942B5"/>
    <w:rsid w:val="7C365DE1"/>
    <w:rsid w:val="7C5112EB"/>
    <w:rsid w:val="7C6453C2"/>
    <w:rsid w:val="7CA33449"/>
    <w:rsid w:val="7CB93F8B"/>
    <w:rsid w:val="7CBF7B20"/>
    <w:rsid w:val="7CC876FF"/>
    <w:rsid w:val="7CCE4D69"/>
    <w:rsid w:val="7D050953"/>
    <w:rsid w:val="7D0A0BA4"/>
    <w:rsid w:val="7D107AF3"/>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66C14"/>
    <w:rsid w:val="7EA916FD"/>
    <w:rsid w:val="7EAB552B"/>
    <w:rsid w:val="7EE53C64"/>
    <w:rsid w:val="7F541580"/>
    <w:rsid w:val="7F590594"/>
    <w:rsid w:val="7F667225"/>
    <w:rsid w:val="7F7B2EF8"/>
    <w:rsid w:val="7F7C7C94"/>
    <w:rsid w:val="7F844A6E"/>
    <w:rsid w:val="7F932247"/>
    <w:rsid w:val="7F98785D"/>
    <w:rsid w:val="7FAA1C29"/>
    <w:rsid w:val="7FAC4830"/>
    <w:rsid w:val="7FB659E5"/>
    <w:rsid w:val="7FB7407D"/>
    <w:rsid w:val="7FE03C92"/>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eastAsia="宋体"/>
      <w:kern w:val="2"/>
      <w:sz w:val="21"/>
      <w:szCs w:val="24"/>
      <w:lang w:val="en-US" w:eastAsia="zh-CN" w:bidi="ar-SA"/>
    </w:r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qFormat/>
    <w:uiPriority w:val="0"/>
    <w:pPr>
      <w:spacing w:line="440" w:lineRule="exact"/>
      <w:jc w:val="center"/>
    </w:pPr>
  </w:style>
  <w:style w:type="paragraph" w:styleId="14">
    <w:name w:val="HTML Preformatted"/>
    <w:basedOn w:val="1"/>
    <w:qFormat/>
    <w:uiPriority w:val="0"/>
    <w:pPr>
      <w:jc w:val="left"/>
    </w:pPr>
    <w:rPr>
      <w:rFonts w:hint="eastAsia" w:ascii="宋体" w:hAnsi="宋体"/>
      <w:kern w:val="0"/>
      <w:sz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7"/>
    <w:qFormat/>
    <w:uiPriority w:val="0"/>
    <w:pPr>
      <w:ind w:firstLine="420" w:firstLineChars="100"/>
    </w:pPr>
  </w:style>
  <w:style w:type="paragraph" w:styleId="17">
    <w:name w:val="Body Text First Indent 2"/>
    <w:basedOn w:val="8"/>
    <w:unhideWhenUsed/>
    <w:qFormat/>
    <w:uiPriority w:val="0"/>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4">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5">
    <w:name w:val="列出段落1"/>
    <w:basedOn w:val="1"/>
    <w:qFormat/>
    <w:uiPriority w:val="34"/>
    <w:pPr>
      <w:ind w:firstLine="420" w:firstLineChars="200"/>
    </w:pPr>
  </w:style>
  <w:style w:type="character" w:customStyle="1" w:styleId="26">
    <w:name w:val="font11"/>
    <w:basedOn w:val="20"/>
    <w:qFormat/>
    <w:uiPriority w:val="0"/>
    <w:rPr>
      <w:rFonts w:ascii="Calibri" w:hAnsi="Calibri" w:cs="Calibri"/>
      <w:color w:val="000000"/>
      <w:sz w:val="21"/>
      <w:szCs w:val="21"/>
      <w:u w:val="none"/>
    </w:rPr>
  </w:style>
  <w:style w:type="character" w:customStyle="1" w:styleId="27">
    <w:name w:val="font21"/>
    <w:basedOn w:val="20"/>
    <w:qFormat/>
    <w:uiPriority w:val="0"/>
    <w:rPr>
      <w:rFonts w:hint="eastAsia" w:ascii="宋体" w:hAnsi="宋体" w:eastAsia="宋体" w:cs="宋体"/>
      <w:color w:val="000000"/>
      <w:sz w:val="21"/>
      <w:szCs w:val="21"/>
      <w:u w:val="none"/>
    </w:rPr>
  </w:style>
  <w:style w:type="character" w:customStyle="1" w:styleId="28">
    <w:name w:val="font01"/>
    <w:basedOn w:val="20"/>
    <w:qFormat/>
    <w:uiPriority w:val="0"/>
    <w:rPr>
      <w:rFonts w:ascii="Calibri" w:hAnsi="Calibri" w:cs="Calibri"/>
      <w:color w:val="000000"/>
      <w:sz w:val="21"/>
      <w:szCs w:val="21"/>
      <w:u w:val="none"/>
    </w:rPr>
  </w:style>
  <w:style w:type="character" w:customStyle="1" w:styleId="29">
    <w:name w:val="font31"/>
    <w:basedOn w:val="20"/>
    <w:qFormat/>
    <w:uiPriority w:val="0"/>
    <w:rPr>
      <w:rFonts w:hint="default" w:ascii="Calibri" w:hAnsi="Calibri" w:cs="Calibri"/>
      <w:color w:val="000000"/>
      <w:sz w:val="21"/>
      <w:szCs w:val="21"/>
      <w:u w:val="none"/>
    </w:rPr>
  </w:style>
  <w:style w:type="paragraph" w:customStyle="1" w:styleId="30">
    <w:name w:val="Table Paragraph"/>
    <w:basedOn w:val="1"/>
    <w:qFormat/>
    <w:uiPriority w:val="1"/>
    <w:rPr>
      <w:rFonts w:ascii="宋体" w:hAnsi="宋体" w:eastAsia="宋体" w:cs="宋体"/>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2898</Words>
  <Characters>3495</Characters>
  <Lines>0</Lines>
  <Paragraphs>0</Paragraphs>
  <TotalTime>35</TotalTime>
  <ScaleCrop>false</ScaleCrop>
  <LinksUpToDate>false</LinksUpToDate>
  <CharactersWithSpaces>3571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张迪</cp:lastModifiedBy>
  <cp:lastPrinted>2026-05-15T01:24:00Z</cp:lastPrinted>
  <dcterms:modified xsi:type="dcterms:W3CDTF">2026-05-15T08:56:42Z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E133B350375840A6AD6638040C3957CC_13</vt:lpwstr>
  </property>
  <property fmtid="{D5CDD505-2E9C-101B-9397-08002B2CF9AE}" pid="4" name="KSOTemplateDocerSaveRecord">
    <vt:lpwstr>eyJoZGlkIjoiMmExZjUxNWE0NWJhMGEyZGI3ZWI3YTYxOTBiYmQ5M2YiLCJ1c2VySWQiOiIxNTY2MDI0ODcyIn0=</vt:lpwstr>
  </property>
</Properties>
</file>